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8"/>
          <w:szCs w:val="28"/>
          <w:u w:val="single"/>
        </w:rPr>
        <w:id w:val="1997763310"/>
        <w:docPartObj>
          <w:docPartGallery w:val="Cover Pages"/>
          <w:docPartUnique/>
        </w:docPartObj>
      </w:sdtPr>
      <w:sdtEndPr/>
      <w:sdtContent>
        <w:sdt>
          <w:sdtPr>
            <w:rPr>
              <w:rFonts w:ascii="Arial" w:hAnsi="Arial" w:cs="Arial"/>
            </w:rPr>
            <w:id w:val="1493991837"/>
            <w:docPartObj>
              <w:docPartGallery w:val="Cover Pages"/>
              <w:docPartUnique/>
            </w:docPartObj>
          </w:sdtPr>
          <w:sdtEndPr>
            <w:rPr>
              <w:sz w:val="40"/>
              <w:szCs w:val="40"/>
            </w:rPr>
          </w:sdtEndPr>
          <w:sdtContent>
            <w:p w14:paraId="1BD15B35" w14:textId="77777777" w:rsidR="001B2AE8" w:rsidRPr="004073CC" w:rsidRDefault="001B2AE8" w:rsidP="001B2AE8">
              <w:pPr>
                <w:rPr>
                  <w:rFonts w:ascii="Arial" w:hAnsi="Arial" w:cs="Arial"/>
                </w:rPr>
              </w:pPr>
            </w:p>
            <w:p w14:paraId="3ABA9C8F" w14:textId="1C6F347B" w:rsidR="00892ECF" w:rsidRPr="004073CC" w:rsidRDefault="001B2AE8" w:rsidP="001B2AE8">
              <w:pPr>
                <w:rPr>
                  <w:rFonts w:ascii="Arial" w:hAnsi="Arial" w:cs="Arial"/>
                </w:rPr>
              </w:pPr>
              <w:r w:rsidRPr="004073CC">
                <w:rPr>
                  <w:rFonts w:ascii="Arial" w:hAnsi="Arial" w:cs="Arial"/>
                  <w:sz w:val="40"/>
                  <w:szCs w:val="40"/>
                </w:rPr>
                <w:br w:type="page"/>
              </w:r>
              <w:r w:rsidRPr="004073CC">
                <w:rPr>
                  <w:rFonts w:ascii="Arial" w:hAnsi="Arial" w:cs="Arial"/>
                  <w:noProof/>
                </w:rPr>
                <mc:AlternateContent>
                  <mc:Choice Requires="wps">
                    <w:drawing>
                      <wp:anchor distT="0" distB="0" distL="114300" distR="114300" simplePos="0" relativeHeight="251660288" behindDoc="0" locked="0" layoutInCell="1" allowOverlap="1" wp14:anchorId="2CD8AA91" wp14:editId="0F145492">
                        <wp:simplePos x="0" y="0"/>
                        <wp:positionH relativeFrom="column">
                          <wp:posOffset>2028498</wp:posOffset>
                        </wp:positionH>
                        <wp:positionV relativeFrom="paragraph">
                          <wp:posOffset>2175641</wp:posOffset>
                        </wp:positionV>
                        <wp:extent cx="3962400" cy="481373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23729FFE" w14:textId="77777777" w:rsidR="00B60302" w:rsidRDefault="00B60302" w:rsidP="001B2AE8">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7F708CAA" w14:textId="394B404A" w:rsidR="00B60302" w:rsidRPr="002A2955" w:rsidRDefault="00B60302" w:rsidP="001B2AE8">
                                    <w:pPr>
                                      <w:rPr>
                                        <w:rFonts w:ascii="Arial" w:hAnsi="Arial" w:cs="Arial"/>
                                        <w:sz w:val="92"/>
                                        <w:szCs w:val="92"/>
                                      </w:rPr>
                                    </w:pPr>
                                    <w:r>
                                      <w:rPr>
                                        <w:rFonts w:ascii="Arial" w:hAnsi="Arial" w:cs="Arial"/>
                                        <w:color w:val="FFFFFF" w:themeColor="background1"/>
                                        <w:sz w:val="92"/>
                                        <w:szCs w:val="92"/>
                                      </w:rPr>
                                      <w:t>Case Study – Victoria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8AA91" id="_x0000_t202" coordsize="21600,21600" o:spt="202" path="m,l,21600r21600,l21600,xe">
                        <v:stroke joinstyle="miter"/>
                        <v:path gradientshapeok="t" o:connecttype="rect"/>
                      </v:shapetype>
                      <v:shape id="Text Box 26" o:spid="_x0000_s1026" type="#_x0000_t202" style="position:absolute;margin-left:159.7pt;margin-top:171.3pt;width:312pt;height:37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" filled="f" stroked="f" strokeweight=".5pt">
                        <v:textbox>
                          <w:txbxContent>
                            <w:p w14:paraId="23729FFE" w14:textId="77777777" w:rsidR="00B60302" w:rsidRDefault="00B60302" w:rsidP="001B2AE8">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7F708CAA" w14:textId="394B404A" w:rsidR="00B60302" w:rsidRPr="002A2955" w:rsidRDefault="00B60302" w:rsidP="001B2AE8">
                              <w:pPr>
                                <w:rPr>
                                  <w:rFonts w:ascii="Arial" w:hAnsi="Arial" w:cs="Arial"/>
                                  <w:sz w:val="92"/>
                                  <w:szCs w:val="92"/>
                                </w:rPr>
                              </w:pPr>
                              <w:r>
                                <w:rPr>
                                  <w:rFonts w:ascii="Arial" w:hAnsi="Arial" w:cs="Arial"/>
                                  <w:color w:val="FFFFFF" w:themeColor="background1"/>
                                  <w:sz w:val="92"/>
                                  <w:szCs w:val="92"/>
                                </w:rPr>
                                <w:t>Case Study – Victoria</w:t>
                              </w:r>
                            </w:p>
                          </w:txbxContent>
                        </v:textbox>
                      </v:shape>
                    </w:pict>
                  </mc:Fallback>
                </mc:AlternateContent>
              </w:r>
              <w:r w:rsidRPr="004073CC">
                <w:rPr>
                  <w:rFonts w:ascii="Arial" w:hAnsi="Arial" w:cs="Arial"/>
                  <w:noProof/>
                </w:rPr>
                <w:drawing>
                  <wp:anchor distT="0" distB="0" distL="114300" distR="114300" simplePos="0" relativeHeight="251659264" behindDoc="1" locked="0" layoutInCell="1" allowOverlap="1" wp14:anchorId="19FD1AFD" wp14:editId="1E012D5C">
                    <wp:simplePos x="0" y="0"/>
                    <wp:positionH relativeFrom="page">
                      <wp:posOffset>0</wp:posOffset>
                    </wp:positionH>
                    <wp:positionV relativeFrom="page">
                      <wp:posOffset>0</wp:posOffset>
                    </wp:positionV>
                    <wp:extent cx="7556400" cy="10692000"/>
                    <wp:effectExtent l="0" t="0" r="63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3">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09100C3F" w14:textId="718C789E" w:rsidR="005D46AD" w:rsidRPr="00727CA5" w:rsidRDefault="005D46AD" w:rsidP="005D46AD">
      <w:pPr>
        <w:pStyle w:val="Title"/>
        <w:spacing w:line="276" w:lineRule="auto"/>
        <w:ind w:right="4124"/>
        <w:rPr>
          <w:rFonts w:ascii="Arial" w:hAnsi="Arial" w:cs="Arial"/>
          <w:sz w:val="40"/>
          <w:szCs w:val="40"/>
        </w:rPr>
      </w:pPr>
      <w:r w:rsidRPr="00727CA5">
        <w:rPr>
          <w:rFonts w:ascii="Arial" w:hAnsi="Arial" w:cs="Arial"/>
          <w:sz w:val="40"/>
          <w:szCs w:val="40"/>
        </w:rPr>
        <w:lastRenderedPageBreak/>
        <w:t xml:space="preserve">SENIOR EXECUTIVE SERVICE CASE STUDY – </w:t>
      </w:r>
      <w:r>
        <w:rPr>
          <w:rFonts w:ascii="Arial" w:hAnsi="Arial" w:cs="Arial"/>
          <w:sz w:val="40"/>
          <w:szCs w:val="40"/>
        </w:rPr>
        <w:t>VICTORIA</w:t>
      </w:r>
    </w:p>
    <w:p w14:paraId="47B292CC" w14:textId="77777777" w:rsidR="005D46AD" w:rsidRPr="000534F5" w:rsidRDefault="005D46AD" w:rsidP="005D46AD">
      <w:pPr>
        <w:pStyle w:val="BodyText"/>
        <w:rPr>
          <w:noProof/>
        </w:rPr>
      </w:pPr>
    </w:p>
    <w:p w14:paraId="28B67005" w14:textId="77777777" w:rsidR="005D46AD" w:rsidRDefault="005D46AD" w:rsidP="005D46AD">
      <w:pPr>
        <w:rPr>
          <w:rFonts w:ascii="Arial" w:hAnsi="Arial" w:cs="Arial"/>
          <w:b/>
          <w:sz w:val="20"/>
        </w:rPr>
      </w:pPr>
      <w:r>
        <w:rPr>
          <w:rFonts w:ascii="Arial" w:hAnsi="Arial" w:cs="Arial"/>
          <w:b/>
          <w:sz w:val="20"/>
        </w:rPr>
        <w:t xml:space="preserve">       </w:t>
      </w:r>
      <w:r w:rsidRPr="000534F5">
        <w:rPr>
          <w:rFonts w:ascii="Arial" w:hAnsi="Arial" w:cs="Arial"/>
          <w:b/>
          <w:sz w:val="20"/>
        </w:rPr>
        <w:t>By Professor Brian Head (UQ) and A/Prof Linda Colley (CQU)</w:t>
      </w:r>
    </w:p>
    <w:p w14:paraId="79F44B27" w14:textId="77777777" w:rsidR="005D46AD" w:rsidRDefault="005D46AD" w:rsidP="005D46AD">
      <w:pPr>
        <w:rPr>
          <w:rFonts w:ascii="Arial" w:hAnsi="Arial" w:cs="Arial"/>
          <w:b/>
          <w:sz w:val="20"/>
        </w:rPr>
      </w:pPr>
    </w:p>
    <w:p w14:paraId="2BF4011E" w14:textId="77777777" w:rsidR="005D46AD" w:rsidRDefault="005D46AD" w:rsidP="005D46AD">
      <w:pPr>
        <w:rPr>
          <w:rFonts w:ascii="Arial" w:hAnsi="Arial" w:cs="Arial"/>
          <w:b/>
          <w:sz w:val="20"/>
        </w:rPr>
      </w:pPr>
    </w:p>
    <w:p w14:paraId="4ADBAFBE" w14:textId="77777777" w:rsidR="005D46AD" w:rsidRDefault="005D46AD" w:rsidP="005D46AD">
      <w:pPr>
        <w:jc w:val="center"/>
        <w:rPr>
          <w:rFonts w:cs="Times New Roman"/>
          <w:b/>
          <w:bCs/>
          <w:sz w:val="26"/>
          <w:szCs w:val="26"/>
          <w:u w:val="single"/>
        </w:rPr>
      </w:pPr>
      <w:r>
        <w:rPr>
          <w:rFonts w:cs="Times New Roman"/>
          <w:b/>
          <w:bCs/>
          <w:sz w:val="26"/>
          <w:szCs w:val="26"/>
          <w:u w:val="single"/>
        </w:rPr>
        <w:t>PREFACE</w:t>
      </w:r>
    </w:p>
    <w:p w14:paraId="37CDF53A" w14:textId="7345950C" w:rsidR="00226359" w:rsidRPr="004073CC" w:rsidRDefault="00226359" w:rsidP="00226359">
      <w:pPr>
        <w:rPr>
          <w:rFonts w:ascii="Arial" w:hAnsi="Arial" w:cs="Arial"/>
        </w:rPr>
      </w:pPr>
    </w:p>
    <w:p w14:paraId="1F15E2AF" w14:textId="77777777" w:rsidR="00226359" w:rsidRPr="004073CC" w:rsidRDefault="00226359" w:rsidP="00226359">
      <w:pPr>
        <w:rPr>
          <w:rFonts w:ascii="Arial" w:hAnsi="Arial" w:cs="Arial"/>
        </w:rPr>
      </w:pPr>
      <w:r w:rsidRPr="004073CC">
        <w:rPr>
          <w:rFonts w:ascii="Arial" w:hAnsi="Arial" w:cs="Arial"/>
        </w:rPr>
        <w:t xml:space="preserve">This ANZSOG Research Insights paper is one of a series of eight case studies which summarise how senior executive arrangements in the public service have evolved since the 1980s in Australia. The series includes the Commonwealth, all six states and the Northern Territory. The papers cover the legislative and policy changes that have influenced the work of each public service over recent </w:t>
      </w:r>
      <w:proofErr w:type="gramStart"/>
      <w:r w:rsidRPr="004073CC">
        <w:rPr>
          <w:rFonts w:ascii="Arial" w:hAnsi="Arial" w:cs="Arial"/>
        </w:rPr>
        <w:t>decades, and</w:t>
      </w:r>
      <w:proofErr w:type="gramEnd"/>
      <w:r w:rsidRPr="004073CC">
        <w:rPr>
          <w:rFonts w:ascii="Arial" w:hAnsi="Arial" w:cs="Arial"/>
        </w:rPr>
        <w:t xml:space="preserve"> provide a snapshot of recent arrangements for senior public servants in each jurisdiction through to around 2021.</w:t>
      </w:r>
    </w:p>
    <w:p w14:paraId="25A6204D" w14:textId="77777777" w:rsidR="00226359" w:rsidRPr="004073CC" w:rsidRDefault="00226359" w:rsidP="00226359">
      <w:pPr>
        <w:rPr>
          <w:rFonts w:ascii="Arial" w:hAnsi="Arial" w:cs="Arial"/>
        </w:rPr>
      </w:pPr>
    </w:p>
    <w:p w14:paraId="713203CF" w14:textId="77777777" w:rsidR="00226359" w:rsidRPr="004073CC" w:rsidRDefault="00226359" w:rsidP="00226359">
      <w:pPr>
        <w:rPr>
          <w:rFonts w:ascii="Arial" w:hAnsi="Arial" w:cs="Arial"/>
        </w:rPr>
      </w:pPr>
      <w:r w:rsidRPr="004073CC">
        <w:rPr>
          <w:rFonts w:ascii="Arial" w:hAnsi="Arial" w:cs="Arial"/>
        </w:rPr>
        <w:t xml:space="preserve">The papers are being published as a resource that may assist students and researchers who want to understand more about the comparative arrangements across jurisdictions.  </w:t>
      </w:r>
    </w:p>
    <w:p w14:paraId="26C9143C" w14:textId="77777777" w:rsidR="00226359" w:rsidRPr="004073CC" w:rsidRDefault="00226359" w:rsidP="00226359">
      <w:pPr>
        <w:rPr>
          <w:rFonts w:ascii="Arial" w:hAnsi="Arial" w:cs="Arial"/>
        </w:rPr>
      </w:pPr>
    </w:p>
    <w:p w14:paraId="0B1A1B57" w14:textId="77777777" w:rsidR="00226359" w:rsidRPr="004073CC" w:rsidRDefault="00226359" w:rsidP="00226359">
      <w:pPr>
        <w:rPr>
          <w:rFonts w:ascii="Arial" w:hAnsi="Arial" w:cs="Arial"/>
        </w:rPr>
      </w:pPr>
      <w:r w:rsidRPr="004073CC">
        <w:rPr>
          <w:rFonts w:ascii="Arial" w:hAnsi="Arial" w:cs="Arial"/>
        </w:rPr>
        <w:t>The papers were compiled by a research team led by Brian Head, Professor of Public Policy at the University of Queensland, and Linda Colley, Professor of Work and Employment at CQUniversity. Valuable research assistance was provided by Shelley Woods, Chris Salisbury and Prue Brown. The research team is grateful to a network of contact officers in each jurisdiction who assisted in checking the accuracy of the materials. They are not responsible for any errors or oversights that remain.</w:t>
      </w:r>
    </w:p>
    <w:p w14:paraId="03978E68" w14:textId="77777777" w:rsidR="00226359" w:rsidRPr="004073CC" w:rsidRDefault="00226359" w:rsidP="00226359">
      <w:pPr>
        <w:rPr>
          <w:rFonts w:ascii="Arial" w:hAnsi="Arial" w:cs="Arial"/>
        </w:rPr>
      </w:pPr>
    </w:p>
    <w:p w14:paraId="4F73EB8A" w14:textId="683EEF4A" w:rsidR="00226359" w:rsidRPr="004073CC" w:rsidRDefault="00226359" w:rsidP="00226359">
      <w:pPr>
        <w:rPr>
          <w:rFonts w:ascii="Arial" w:hAnsi="Arial" w:cs="Arial"/>
        </w:rPr>
      </w:pPr>
      <w:r w:rsidRPr="004073CC">
        <w:rPr>
          <w:rFonts w:ascii="Arial" w:hAnsi="Arial" w:cs="Arial"/>
        </w:rPr>
        <w:t>The production of these reports has been made possible by funding from the Australian Research Council (DP180102592).</w:t>
      </w:r>
    </w:p>
    <w:p w14:paraId="19DDC8AD" w14:textId="77777777" w:rsidR="00226359" w:rsidRPr="004073CC" w:rsidRDefault="00226359">
      <w:pPr>
        <w:pStyle w:val="TOCHeading"/>
        <w:rPr>
          <w:rFonts w:ascii="Arial" w:eastAsiaTheme="minorHAnsi" w:hAnsi="Arial" w:cs="Arial"/>
          <w:color w:val="auto"/>
          <w:sz w:val="22"/>
          <w:szCs w:val="22"/>
          <w:lang w:val="en-AU"/>
        </w:rPr>
      </w:pPr>
    </w:p>
    <w:p w14:paraId="7B182260" w14:textId="4E74EA38" w:rsidR="00226359" w:rsidRPr="004073CC" w:rsidRDefault="00226359">
      <w:pPr>
        <w:pStyle w:val="TOCHeading"/>
        <w:rPr>
          <w:rFonts w:ascii="Arial" w:eastAsiaTheme="minorHAnsi" w:hAnsi="Arial" w:cs="Arial"/>
          <w:color w:val="auto"/>
          <w:sz w:val="22"/>
          <w:szCs w:val="22"/>
          <w:lang w:val="en-AU"/>
        </w:rPr>
      </w:pPr>
    </w:p>
    <w:p w14:paraId="764A57C8" w14:textId="1D169403" w:rsidR="00226359" w:rsidRPr="004073CC" w:rsidRDefault="00226359" w:rsidP="00226359">
      <w:pPr>
        <w:rPr>
          <w:rFonts w:ascii="Arial" w:hAnsi="Arial" w:cs="Arial"/>
        </w:rPr>
      </w:pPr>
    </w:p>
    <w:p w14:paraId="0638F06A" w14:textId="516BC442" w:rsidR="00226359" w:rsidRPr="004073CC" w:rsidRDefault="00226359" w:rsidP="00226359">
      <w:pPr>
        <w:rPr>
          <w:rFonts w:ascii="Arial" w:hAnsi="Arial" w:cs="Arial"/>
        </w:rPr>
      </w:pPr>
    </w:p>
    <w:p w14:paraId="2E550932" w14:textId="0F4E8840" w:rsidR="00226359" w:rsidRPr="004073CC" w:rsidRDefault="00226359" w:rsidP="00226359">
      <w:pPr>
        <w:rPr>
          <w:rFonts w:ascii="Arial" w:hAnsi="Arial" w:cs="Arial"/>
        </w:rPr>
      </w:pPr>
    </w:p>
    <w:p w14:paraId="52CDC4DC" w14:textId="3B05FBF2" w:rsidR="00226359" w:rsidRPr="004073CC" w:rsidRDefault="00226359" w:rsidP="00226359">
      <w:pPr>
        <w:rPr>
          <w:rFonts w:ascii="Arial" w:hAnsi="Arial" w:cs="Arial"/>
        </w:rPr>
      </w:pPr>
    </w:p>
    <w:p w14:paraId="6F9F4C73" w14:textId="4D44DA4D" w:rsidR="00226359" w:rsidRPr="004073CC" w:rsidRDefault="00226359" w:rsidP="00226359">
      <w:pPr>
        <w:rPr>
          <w:rFonts w:ascii="Arial" w:hAnsi="Arial" w:cs="Arial"/>
        </w:rPr>
      </w:pPr>
    </w:p>
    <w:p w14:paraId="6577A5FF" w14:textId="3A28024D" w:rsidR="00226359" w:rsidRPr="004073CC" w:rsidRDefault="00226359" w:rsidP="00226359">
      <w:pPr>
        <w:rPr>
          <w:rFonts w:ascii="Arial" w:hAnsi="Arial" w:cs="Arial"/>
        </w:rPr>
      </w:pPr>
    </w:p>
    <w:p w14:paraId="2BED1592" w14:textId="41615476" w:rsidR="00226359" w:rsidRPr="004073CC" w:rsidRDefault="00226359" w:rsidP="00226359">
      <w:pPr>
        <w:rPr>
          <w:rFonts w:ascii="Arial" w:hAnsi="Arial" w:cs="Arial"/>
        </w:rPr>
      </w:pPr>
    </w:p>
    <w:p w14:paraId="4DF20536" w14:textId="58BEDA5B" w:rsidR="00226359" w:rsidRPr="004073CC" w:rsidRDefault="00226359" w:rsidP="00226359">
      <w:pPr>
        <w:rPr>
          <w:rFonts w:ascii="Arial" w:hAnsi="Arial" w:cs="Arial"/>
        </w:rPr>
      </w:pPr>
    </w:p>
    <w:p w14:paraId="2CCBCAEC" w14:textId="21348EDC" w:rsidR="00226359" w:rsidRPr="004073CC" w:rsidRDefault="00226359" w:rsidP="00226359">
      <w:pPr>
        <w:rPr>
          <w:rFonts w:ascii="Arial" w:hAnsi="Arial" w:cs="Arial"/>
        </w:rPr>
      </w:pPr>
    </w:p>
    <w:sdt>
      <w:sdtPr>
        <w:rPr>
          <w:rFonts w:ascii="Arial" w:eastAsiaTheme="minorHAnsi" w:hAnsi="Arial" w:cs="Arial"/>
          <w:color w:val="auto"/>
          <w:sz w:val="22"/>
          <w:szCs w:val="22"/>
          <w:lang w:val="en-AU"/>
        </w:rPr>
        <w:id w:val="2087488801"/>
        <w:docPartObj>
          <w:docPartGallery w:val="Table of Contents"/>
          <w:docPartUnique/>
        </w:docPartObj>
      </w:sdtPr>
      <w:sdtEndPr>
        <w:rPr>
          <w:b/>
          <w:bCs/>
          <w:noProof/>
          <w:sz w:val="24"/>
        </w:rPr>
      </w:sdtEndPr>
      <w:sdtContent>
        <w:p w14:paraId="5AECCA78" w14:textId="09C07054" w:rsidR="00C5079D" w:rsidRPr="004073CC" w:rsidRDefault="00C5079D">
          <w:pPr>
            <w:pStyle w:val="TOCHeading"/>
            <w:rPr>
              <w:rFonts w:ascii="Arial" w:eastAsiaTheme="minorHAnsi" w:hAnsi="Arial" w:cs="Arial"/>
              <w:b/>
              <w:bCs/>
              <w:color w:val="auto"/>
              <w:sz w:val="22"/>
              <w:szCs w:val="22"/>
              <w:lang w:val="en-AU"/>
            </w:rPr>
          </w:pPr>
          <w:r w:rsidRPr="004073CC">
            <w:rPr>
              <w:rFonts w:ascii="Arial" w:hAnsi="Arial" w:cs="Arial"/>
              <w:b/>
              <w:bCs/>
              <w:color w:val="auto"/>
            </w:rPr>
            <w:t>Contents</w:t>
          </w:r>
        </w:p>
        <w:p w14:paraId="7D1C1014" w14:textId="30C4E63E" w:rsidR="00055ECB" w:rsidRPr="004073CC" w:rsidRDefault="00C5079D">
          <w:pPr>
            <w:pStyle w:val="TOC1"/>
            <w:rPr>
              <w:rFonts w:ascii="Arial" w:eastAsiaTheme="minorEastAsia" w:hAnsi="Arial" w:cs="Arial"/>
              <w:noProof/>
              <w:sz w:val="22"/>
              <w:lang w:val="en-US"/>
            </w:rPr>
          </w:pPr>
          <w:r w:rsidRPr="004073CC">
            <w:rPr>
              <w:rFonts w:ascii="Arial" w:hAnsi="Arial" w:cs="Arial"/>
              <w:b/>
              <w:bCs/>
              <w:noProof/>
            </w:rPr>
            <w:fldChar w:fldCharType="begin"/>
          </w:r>
          <w:r w:rsidRPr="004073CC">
            <w:rPr>
              <w:rFonts w:ascii="Arial" w:hAnsi="Arial" w:cs="Arial"/>
              <w:b/>
              <w:bCs/>
              <w:noProof/>
            </w:rPr>
            <w:instrText xml:space="preserve"> TOC \o "1-3" \h \z \u </w:instrText>
          </w:r>
          <w:r w:rsidRPr="004073CC">
            <w:rPr>
              <w:rFonts w:ascii="Arial" w:hAnsi="Arial" w:cs="Arial"/>
              <w:b/>
              <w:bCs/>
              <w:noProof/>
            </w:rPr>
            <w:fldChar w:fldCharType="separate"/>
          </w:r>
          <w:hyperlink w:anchor="_Toc77352143" w:history="1">
            <w:r w:rsidR="00055ECB" w:rsidRPr="004073CC">
              <w:rPr>
                <w:rStyle w:val="Hyperlink"/>
                <w:rFonts w:ascii="Arial" w:hAnsi="Arial" w:cs="Arial"/>
                <w:noProof/>
              </w:rPr>
              <w:t>1</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Victorian Governments</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_Toc77352143 \h </w:instrText>
            </w:r>
            <w:r w:rsidR="00055ECB" w:rsidRPr="004073CC">
              <w:rPr>
                <w:rFonts w:ascii="Arial" w:hAnsi="Arial" w:cs="Arial"/>
                <w:noProof/>
                <w:webHidden/>
              </w:rPr>
            </w:r>
            <w:r w:rsidR="00055ECB" w:rsidRPr="004073CC">
              <w:rPr>
                <w:rFonts w:ascii="Arial" w:hAnsi="Arial" w:cs="Arial"/>
                <w:noProof/>
                <w:webHidden/>
              </w:rPr>
              <w:fldChar w:fldCharType="separate"/>
            </w:r>
            <w:r w:rsidR="00284669">
              <w:rPr>
                <w:rFonts w:ascii="Arial" w:hAnsi="Arial" w:cs="Arial"/>
                <w:noProof/>
                <w:webHidden/>
              </w:rPr>
              <w:t>3</w:t>
            </w:r>
            <w:r w:rsidR="00055ECB" w:rsidRPr="004073CC">
              <w:rPr>
                <w:rFonts w:ascii="Arial" w:hAnsi="Arial" w:cs="Arial"/>
                <w:noProof/>
                <w:webHidden/>
              </w:rPr>
              <w:fldChar w:fldCharType="end"/>
            </w:r>
          </w:hyperlink>
        </w:p>
        <w:p w14:paraId="38A1DB88" w14:textId="727F595E" w:rsidR="00055ECB" w:rsidRPr="004073CC" w:rsidRDefault="00284669">
          <w:pPr>
            <w:pStyle w:val="TOC2"/>
            <w:rPr>
              <w:rFonts w:ascii="Arial" w:eastAsiaTheme="minorEastAsia" w:hAnsi="Arial" w:cs="Arial"/>
              <w:noProof/>
              <w:sz w:val="22"/>
              <w:lang w:val="en-US"/>
            </w:rPr>
          </w:pPr>
          <w:hyperlink w:anchor="_Toc77352144" w:history="1">
            <w:r w:rsidR="00055ECB" w:rsidRPr="004073CC">
              <w:rPr>
                <w:rStyle w:val="Hyperlink"/>
                <w:rFonts w:ascii="Arial" w:hAnsi="Arial" w:cs="Arial"/>
                <w:noProof/>
              </w:rPr>
              <w:t>1.1</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Recent history</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_Toc77352144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3</w:t>
            </w:r>
            <w:r w:rsidR="00055ECB" w:rsidRPr="004073CC">
              <w:rPr>
                <w:rFonts w:ascii="Arial" w:hAnsi="Arial" w:cs="Arial"/>
                <w:noProof/>
                <w:webHidden/>
              </w:rPr>
              <w:fldChar w:fldCharType="end"/>
            </w:r>
          </w:hyperlink>
        </w:p>
        <w:p w14:paraId="346FCB72" w14:textId="786115C8" w:rsidR="00055ECB" w:rsidRPr="004073CC" w:rsidRDefault="00284669">
          <w:pPr>
            <w:pStyle w:val="TOC1"/>
            <w:rPr>
              <w:rFonts w:ascii="Arial" w:eastAsiaTheme="minorEastAsia" w:hAnsi="Arial" w:cs="Arial"/>
              <w:noProof/>
              <w:sz w:val="22"/>
              <w:lang w:val="en-US"/>
            </w:rPr>
          </w:pPr>
          <w:hyperlink w:anchor="_Toc77352145" w:history="1">
            <w:r w:rsidR="00055ECB" w:rsidRPr="004073CC">
              <w:rPr>
                <w:rStyle w:val="Hyperlink"/>
                <w:rFonts w:ascii="Arial" w:hAnsi="Arial" w:cs="Arial"/>
                <w:noProof/>
              </w:rPr>
              <w:t>2</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Victorian reform context</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_Toc77352145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6</w:t>
            </w:r>
            <w:r w:rsidR="00055ECB" w:rsidRPr="004073CC">
              <w:rPr>
                <w:rFonts w:ascii="Arial" w:hAnsi="Arial" w:cs="Arial"/>
                <w:noProof/>
                <w:webHidden/>
              </w:rPr>
              <w:fldChar w:fldCharType="end"/>
            </w:r>
          </w:hyperlink>
        </w:p>
        <w:p w14:paraId="3FDCA27D" w14:textId="18FF6C52" w:rsidR="00055ECB" w:rsidRPr="004073CC" w:rsidRDefault="00284669">
          <w:pPr>
            <w:pStyle w:val="TOC2"/>
            <w:rPr>
              <w:rFonts w:ascii="Arial" w:eastAsiaTheme="minorEastAsia" w:hAnsi="Arial" w:cs="Arial"/>
              <w:noProof/>
              <w:sz w:val="22"/>
              <w:lang w:val="en-US"/>
            </w:rPr>
          </w:pPr>
          <w:hyperlink w:anchor="_Toc77352146" w:history="1">
            <w:r w:rsidR="00055ECB" w:rsidRPr="004073CC">
              <w:rPr>
                <w:rStyle w:val="Hyperlink"/>
                <w:rFonts w:ascii="Arial" w:hAnsi="Arial" w:cs="Arial"/>
                <w:noProof/>
              </w:rPr>
              <w:t>2.1</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Historical background</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_Toc77352146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6</w:t>
            </w:r>
            <w:r w:rsidR="00055ECB" w:rsidRPr="004073CC">
              <w:rPr>
                <w:rFonts w:ascii="Arial" w:hAnsi="Arial" w:cs="Arial"/>
                <w:noProof/>
                <w:webHidden/>
              </w:rPr>
              <w:fldChar w:fldCharType="end"/>
            </w:r>
          </w:hyperlink>
        </w:p>
        <w:p w14:paraId="0E527998" w14:textId="32A64778" w:rsidR="00055ECB" w:rsidRPr="004073CC" w:rsidRDefault="00284669">
          <w:pPr>
            <w:pStyle w:val="TOC2"/>
            <w:rPr>
              <w:rFonts w:ascii="Arial" w:eastAsiaTheme="minorEastAsia" w:hAnsi="Arial" w:cs="Arial"/>
              <w:noProof/>
              <w:sz w:val="22"/>
              <w:lang w:val="en-US"/>
            </w:rPr>
          </w:pPr>
          <w:hyperlink w:anchor="_Toc77352147" w:history="1">
            <w:r w:rsidR="00055ECB" w:rsidRPr="004073CC">
              <w:rPr>
                <w:rStyle w:val="Hyperlink"/>
                <w:rFonts w:ascii="Arial" w:hAnsi="Arial" w:cs="Arial"/>
                <w:noProof/>
              </w:rPr>
              <w:t>2.2</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1980s to 1990s</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_Toc77352147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6</w:t>
            </w:r>
            <w:r w:rsidR="00055ECB" w:rsidRPr="004073CC">
              <w:rPr>
                <w:rFonts w:ascii="Arial" w:hAnsi="Arial" w:cs="Arial"/>
                <w:noProof/>
                <w:webHidden/>
              </w:rPr>
              <w:fldChar w:fldCharType="end"/>
            </w:r>
          </w:hyperlink>
        </w:p>
        <w:p w14:paraId="0D0F6A14" w14:textId="2A1374CB" w:rsidR="00055ECB" w:rsidRPr="004073CC" w:rsidRDefault="00284669">
          <w:pPr>
            <w:pStyle w:val="TOC2"/>
            <w:rPr>
              <w:rFonts w:ascii="Arial" w:eastAsiaTheme="minorEastAsia" w:hAnsi="Arial" w:cs="Arial"/>
              <w:noProof/>
              <w:sz w:val="22"/>
              <w:lang w:val="en-US"/>
            </w:rPr>
          </w:pPr>
          <w:hyperlink w:anchor="_Toc77352148" w:history="1">
            <w:r w:rsidR="00055ECB" w:rsidRPr="004073CC">
              <w:rPr>
                <w:rStyle w:val="Hyperlink"/>
                <w:rFonts w:ascii="Arial" w:hAnsi="Arial" w:cs="Arial"/>
                <w:noProof/>
              </w:rPr>
              <w:t>2.3</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2000s</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_Toc77352148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6</w:t>
            </w:r>
            <w:r w:rsidR="00055ECB" w:rsidRPr="004073CC">
              <w:rPr>
                <w:rFonts w:ascii="Arial" w:hAnsi="Arial" w:cs="Arial"/>
                <w:noProof/>
                <w:webHidden/>
              </w:rPr>
              <w:fldChar w:fldCharType="end"/>
            </w:r>
          </w:hyperlink>
        </w:p>
        <w:p w14:paraId="23653B0A" w14:textId="446C2982" w:rsidR="00055ECB" w:rsidRPr="004073CC" w:rsidRDefault="00284669">
          <w:pPr>
            <w:pStyle w:val="TOC1"/>
            <w:rPr>
              <w:rFonts w:ascii="Arial" w:eastAsiaTheme="minorEastAsia" w:hAnsi="Arial" w:cs="Arial"/>
              <w:noProof/>
              <w:sz w:val="22"/>
              <w:lang w:val="en-US"/>
            </w:rPr>
          </w:pPr>
          <w:hyperlink w:anchor="_Toc77352149" w:history="1">
            <w:r w:rsidR="00055ECB" w:rsidRPr="004073CC">
              <w:rPr>
                <w:rStyle w:val="Hyperlink"/>
                <w:rFonts w:ascii="Arial" w:hAnsi="Arial" w:cs="Arial"/>
                <w:noProof/>
              </w:rPr>
              <w:t>3</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Legislation</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_Toc77352149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7</w:t>
            </w:r>
            <w:r w:rsidR="00055ECB" w:rsidRPr="004073CC">
              <w:rPr>
                <w:rFonts w:ascii="Arial" w:hAnsi="Arial" w:cs="Arial"/>
                <w:noProof/>
                <w:webHidden/>
              </w:rPr>
              <w:fldChar w:fldCharType="end"/>
            </w:r>
          </w:hyperlink>
        </w:p>
        <w:p w14:paraId="7D96A3D4" w14:textId="0CD56B77" w:rsidR="00055ECB" w:rsidRPr="004073CC" w:rsidRDefault="00284669">
          <w:pPr>
            <w:pStyle w:val="TOC2"/>
            <w:rPr>
              <w:rFonts w:ascii="Arial" w:eastAsiaTheme="minorEastAsia" w:hAnsi="Arial" w:cs="Arial"/>
              <w:noProof/>
              <w:sz w:val="22"/>
              <w:lang w:val="en-US"/>
            </w:rPr>
          </w:pPr>
          <w:hyperlink w:anchor="_Toc77352150" w:history="1">
            <w:r w:rsidR="00055ECB" w:rsidRPr="004073CC">
              <w:rPr>
                <w:rStyle w:val="Hyperlink"/>
                <w:rFonts w:ascii="Arial" w:hAnsi="Arial" w:cs="Arial"/>
                <w:noProof/>
              </w:rPr>
              <w:t>3.1</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Historical background</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_Toc77352150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7</w:t>
            </w:r>
            <w:r w:rsidR="00055ECB" w:rsidRPr="004073CC">
              <w:rPr>
                <w:rFonts w:ascii="Arial" w:hAnsi="Arial" w:cs="Arial"/>
                <w:noProof/>
                <w:webHidden/>
              </w:rPr>
              <w:fldChar w:fldCharType="end"/>
            </w:r>
          </w:hyperlink>
        </w:p>
        <w:p w14:paraId="1717FADF" w14:textId="58527945" w:rsidR="00055ECB" w:rsidRPr="004073CC" w:rsidRDefault="00284669">
          <w:pPr>
            <w:pStyle w:val="TOC2"/>
            <w:rPr>
              <w:rFonts w:ascii="Arial" w:eastAsiaTheme="minorEastAsia" w:hAnsi="Arial" w:cs="Arial"/>
              <w:noProof/>
              <w:sz w:val="22"/>
              <w:lang w:val="en-US"/>
            </w:rPr>
          </w:pPr>
          <w:hyperlink w:anchor="_Toc77352151" w:history="1">
            <w:r w:rsidR="00055ECB" w:rsidRPr="004073CC">
              <w:rPr>
                <w:rStyle w:val="Hyperlink"/>
                <w:rFonts w:ascii="Arial" w:hAnsi="Arial" w:cs="Arial"/>
                <w:noProof/>
              </w:rPr>
              <w:t>3.2</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1980s to 1990s</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_Toc77352151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7</w:t>
            </w:r>
            <w:r w:rsidR="00055ECB" w:rsidRPr="004073CC">
              <w:rPr>
                <w:rFonts w:ascii="Arial" w:hAnsi="Arial" w:cs="Arial"/>
                <w:noProof/>
                <w:webHidden/>
              </w:rPr>
              <w:fldChar w:fldCharType="end"/>
            </w:r>
          </w:hyperlink>
        </w:p>
        <w:p w14:paraId="0E00046C" w14:textId="25B2EBE2" w:rsidR="00055ECB" w:rsidRPr="004073CC" w:rsidRDefault="00284669">
          <w:pPr>
            <w:pStyle w:val="TOC2"/>
            <w:rPr>
              <w:rFonts w:ascii="Arial" w:eastAsiaTheme="minorEastAsia" w:hAnsi="Arial" w:cs="Arial"/>
              <w:noProof/>
              <w:sz w:val="22"/>
              <w:lang w:val="en-US"/>
            </w:rPr>
          </w:pPr>
          <w:hyperlink w:anchor="_Toc77352152" w:history="1">
            <w:r w:rsidR="00055ECB" w:rsidRPr="004073CC">
              <w:rPr>
                <w:rStyle w:val="Hyperlink"/>
                <w:rFonts w:ascii="Arial" w:hAnsi="Arial" w:cs="Arial"/>
                <w:noProof/>
              </w:rPr>
              <w:t>3.3</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2000s</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_Toc77352152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8</w:t>
            </w:r>
            <w:r w:rsidR="00055ECB" w:rsidRPr="004073CC">
              <w:rPr>
                <w:rFonts w:ascii="Arial" w:hAnsi="Arial" w:cs="Arial"/>
                <w:noProof/>
                <w:webHidden/>
              </w:rPr>
              <w:fldChar w:fldCharType="end"/>
            </w:r>
          </w:hyperlink>
        </w:p>
        <w:p w14:paraId="31B65AAF" w14:textId="0A03D222" w:rsidR="00055ECB" w:rsidRPr="004073CC" w:rsidRDefault="00284669">
          <w:pPr>
            <w:pStyle w:val="TOC1"/>
            <w:rPr>
              <w:rFonts w:ascii="Arial" w:eastAsiaTheme="minorEastAsia" w:hAnsi="Arial" w:cs="Arial"/>
              <w:noProof/>
              <w:sz w:val="22"/>
              <w:lang w:val="en-US"/>
            </w:rPr>
          </w:pPr>
          <w:hyperlink w:anchor="_Toc77352153" w:history="1">
            <w:r w:rsidR="00055ECB" w:rsidRPr="004073CC">
              <w:rPr>
                <w:rStyle w:val="Hyperlink"/>
                <w:rFonts w:ascii="Arial" w:hAnsi="Arial" w:cs="Arial"/>
                <w:noProof/>
              </w:rPr>
              <w:t>4</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The VPS under global crises</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_Toc77352153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8</w:t>
            </w:r>
            <w:r w:rsidR="00055ECB" w:rsidRPr="004073CC">
              <w:rPr>
                <w:rFonts w:ascii="Arial" w:hAnsi="Arial" w:cs="Arial"/>
                <w:noProof/>
                <w:webHidden/>
              </w:rPr>
              <w:fldChar w:fldCharType="end"/>
            </w:r>
          </w:hyperlink>
        </w:p>
        <w:p w14:paraId="3BC1AEEF" w14:textId="3B4CE085" w:rsidR="00055ECB" w:rsidRPr="004073CC" w:rsidRDefault="00284669">
          <w:pPr>
            <w:pStyle w:val="TOC3"/>
            <w:tabs>
              <w:tab w:val="right" w:leader="dot" w:pos="10194"/>
            </w:tabs>
            <w:rPr>
              <w:rFonts w:ascii="Arial" w:eastAsiaTheme="minorEastAsia" w:hAnsi="Arial" w:cs="Arial"/>
              <w:noProof/>
              <w:sz w:val="22"/>
              <w:lang w:val="en-US"/>
            </w:rPr>
          </w:pPr>
          <w:hyperlink w:anchor="_Toc77352154" w:history="1">
            <w:r w:rsidR="00055ECB" w:rsidRPr="004073CC">
              <w:rPr>
                <w:rStyle w:val="Hyperlink"/>
                <w:rFonts w:ascii="Arial" w:hAnsi="Arial" w:cs="Arial"/>
                <w:noProof/>
                <w:lang w:val="en-US"/>
              </w:rPr>
              <w:t>GFC</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_Toc77352154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8</w:t>
            </w:r>
            <w:r w:rsidR="00055ECB" w:rsidRPr="004073CC">
              <w:rPr>
                <w:rFonts w:ascii="Arial" w:hAnsi="Arial" w:cs="Arial"/>
                <w:noProof/>
                <w:webHidden/>
              </w:rPr>
              <w:fldChar w:fldCharType="end"/>
            </w:r>
          </w:hyperlink>
        </w:p>
        <w:p w14:paraId="1060EBFB" w14:textId="05077E0F" w:rsidR="00055ECB" w:rsidRPr="004073CC" w:rsidRDefault="00284669">
          <w:pPr>
            <w:pStyle w:val="TOC3"/>
            <w:tabs>
              <w:tab w:val="right" w:leader="dot" w:pos="10194"/>
            </w:tabs>
            <w:rPr>
              <w:rFonts w:ascii="Arial" w:eastAsiaTheme="minorEastAsia" w:hAnsi="Arial" w:cs="Arial"/>
              <w:noProof/>
              <w:sz w:val="22"/>
              <w:lang w:val="en-US"/>
            </w:rPr>
          </w:pPr>
          <w:hyperlink w:anchor="_Toc77352155" w:history="1">
            <w:r w:rsidR="00055ECB" w:rsidRPr="004073CC">
              <w:rPr>
                <w:rStyle w:val="Hyperlink"/>
                <w:rFonts w:ascii="Arial" w:hAnsi="Arial" w:cs="Arial"/>
                <w:noProof/>
                <w:lang w:val="en-US"/>
              </w:rPr>
              <w:t>COVID-19</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_Toc77352155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8</w:t>
            </w:r>
            <w:r w:rsidR="00055ECB" w:rsidRPr="004073CC">
              <w:rPr>
                <w:rFonts w:ascii="Arial" w:hAnsi="Arial" w:cs="Arial"/>
                <w:noProof/>
                <w:webHidden/>
              </w:rPr>
              <w:fldChar w:fldCharType="end"/>
            </w:r>
          </w:hyperlink>
        </w:p>
        <w:p w14:paraId="7149B7E6" w14:textId="3F0F93D3" w:rsidR="00055ECB" w:rsidRPr="004073CC" w:rsidRDefault="00284669">
          <w:pPr>
            <w:pStyle w:val="TOC1"/>
            <w:rPr>
              <w:rFonts w:ascii="Arial" w:eastAsiaTheme="minorEastAsia" w:hAnsi="Arial" w:cs="Arial"/>
              <w:noProof/>
              <w:sz w:val="22"/>
              <w:lang w:val="en-US"/>
            </w:rPr>
          </w:pPr>
          <w:hyperlink w:anchor="_Toc77352156" w:history="1">
            <w:r w:rsidR="00055ECB" w:rsidRPr="004073CC">
              <w:rPr>
                <w:rStyle w:val="Hyperlink"/>
                <w:rFonts w:ascii="Arial" w:hAnsi="Arial" w:cs="Arial"/>
                <w:noProof/>
              </w:rPr>
              <w:t>5</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SES Policy</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_Toc77352156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10</w:t>
            </w:r>
            <w:r w:rsidR="00055ECB" w:rsidRPr="004073CC">
              <w:rPr>
                <w:rFonts w:ascii="Arial" w:hAnsi="Arial" w:cs="Arial"/>
                <w:noProof/>
                <w:webHidden/>
              </w:rPr>
              <w:fldChar w:fldCharType="end"/>
            </w:r>
          </w:hyperlink>
        </w:p>
        <w:p w14:paraId="3420E9D7" w14:textId="5042AB0E" w:rsidR="00055ECB" w:rsidRPr="004073CC" w:rsidRDefault="00284669">
          <w:pPr>
            <w:pStyle w:val="TOC2"/>
            <w:rPr>
              <w:rFonts w:ascii="Arial" w:eastAsiaTheme="minorEastAsia" w:hAnsi="Arial" w:cs="Arial"/>
              <w:noProof/>
              <w:sz w:val="22"/>
              <w:lang w:val="en-US"/>
            </w:rPr>
          </w:pPr>
          <w:hyperlink w:anchor="_Toc77352157" w:history="1">
            <w:r w:rsidR="00055ECB" w:rsidRPr="004073CC">
              <w:rPr>
                <w:rStyle w:val="Hyperlink"/>
                <w:rFonts w:ascii="Arial" w:hAnsi="Arial" w:cs="Arial"/>
                <w:noProof/>
              </w:rPr>
              <w:t>5.1</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Description</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_Toc77352157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10</w:t>
            </w:r>
            <w:r w:rsidR="00055ECB" w:rsidRPr="004073CC">
              <w:rPr>
                <w:rFonts w:ascii="Arial" w:hAnsi="Arial" w:cs="Arial"/>
                <w:noProof/>
                <w:webHidden/>
              </w:rPr>
              <w:fldChar w:fldCharType="end"/>
            </w:r>
          </w:hyperlink>
        </w:p>
        <w:p w14:paraId="6DB7BD89" w14:textId="47019328" w:rsidR="00055ECB" w:rsidRPr="004073CC" w:rsidRDefault="00284669">
          <w:pPr>
            <w:pStyle w:val="TOC2"/>
            <w:rPr>
              <w:rFonts w:ascii="Arial" w:eastAsiaTheme="minorEastAsia" w:hAnsi="Arial" w:cs="Arial"/>
              <w:noProof/>
              <w:sz w:val="22"/>
              <w:lang w:val="en-US"/>
            </w:rPr>
          </w:pPr>
          <w:hyperlink w:anchor="_Toc77352158" w:history="1">
            <w:r w:rsidR="00055ECB" w:rsidRPr="004073CC">
              <w:rPr>
                <w:rStyle w:val="Hyperlink"/>
                <w:rFonts w:ascii="Arial" w:hAnsi="Arial" w:cs="Arial"/>
                <w:noProof/>
                <w:lang w:val="en-US"/>
              </w:rPr>
              <w:t>5.2</w:t>
            </w:r>
            <w:r w:rsidR="00055ECB" w:rsidRPr="004073CC">
              <w:rPr>
                <w:rFonts w:ascii="Arial" w:eastAsiaTheme="minorEastAsia" w:hAnsi="Arial" w:cs="Arial"/>
                <w:noProof/>
                <w:sz w:val="22"/>
                <w:lang w:val="en-US"/>
              </w:rPr>
              <w:tab/>
            </w:r>
            <w:r w:rsidR="00055ECB" w:rsidRPr="004073CC">
              <w:rPr>
                <w:rStyle w:val="Hyperlink"/>
                <w:rFonts w:ascii="Arial" w:hAnsi="Arial" w:cs="Arial"/>
                <w:noProof/>
                <w:lang w:val="en-US"/>
              </w:rPr>
              <w:t>Discussion</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_Toc77352158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10</w:t>
            </w:r>
            <w:r w:rsidR="00055ECB" w:rsidRPr="004073CC">
              <w:rPr>
                <w:rFonts w:ascii="Arial" w:hAnsi="Arial" w:cs="Arial"/>
                <w:noProof/>
                <w:webHidden/>
              </w:rPr>
              <w:fldChar w:fldCharType="end"/>
            </w:r>
          </w:hyperlink>
        </w:p>
        <w:p w14:paraId="3CEF2835" w14:textId="2DB8D337" w:rsidR="00055ECB" w:rsidRPr="004073CC" w:rsidRDefault="00284669">
          <w:pPr>
            <w:pStyle w:val="TOC2"/>
            <w:rPr>
              <w:rFonts w:ascii="Arial" w:eastAsiaTheme="minorEastAsia" w:hAnsi="Arial" w:cs="Arial"/>
              <w:noProof/>
              <w:sz w:val="22"/>
              <w:lang w:val="en-US"/>
            </w:rPr>
          </w:pPr>
          <w:hyperlink w:anchor="_Toc77352159" w:history="1">
            <w:r w:rsidR="00055ECB" w:rsidRPr="004073CC">
              <w:rPr>
                <w:rStyle w:val="Hyperlink"/>
                <w:rFonts w:ascii="Arial" w:hAnsi="Arial" w:cs="Arial"/>
                <w:bCs/>
                <w:noProof/>
                <w:lang w:val="en-US"/>
              </w:rPr>
              <w:t>5.3</w:t>
            </w:r>
            <w:r w:rsidR="00055ECB" w:rsidRPr="004073CC">
              <w:rPr>
                <w:rFonts w:ascii="Arial" w:eastAsiaTheme="minorEastAsia" w:hAnsi="Arial" w:cs="Arial"/>
                <w:noProof/>
                <w:sz w:val="22"/>
                <w:lang w:val="en-US"/>
              </w:rPr>
              <w:tab/>
            </w:r>
            <w:r w:rsidR="00055ECB" w:rsidRPr="004073CC">
              <w:rPr>
                <w:rStyle w:val="Hyperlink"/>
                <w:rFonts w:ascii="Arial" w:hAnsi="Arial" w:cs="Arial"/>
                <w:noProof/>
                <w:lang w:val="en-US"/>
              </w:rPr>
              <w:t xml:space="preserve">Summary table – </w:t>
            </w:r>
            <w:r w:rsidR="00055ECB" w:rsidRPr="004073CC">
              <w:rPr>
                <w:rStyle w:val="Hyperlink"/>
                <w:rFonts w:ascii="Arial" w:hAnsi="Arial" w:cs="Arial"/>
                <w:bCs/>
                <w:noProof/>
                <w:lang w:val="en-US"/>
              </w:rPr>
              <w:t>Victorian SES practices</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_Toc77352159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12</w:t>
            </w:r>
            <w:r w:rsidR="00055ECB" w:rsidRPr="004073CC">
              <w:rPr>
                <w:rFonts w:ascii="Arial" w:hAnsi="Arial" w:cs="Arial"/>
                <w:noProof/>
                <w:webHidden/>
              </w:rPr>
              <w:fldChar w:fldCharType="end"/>
            </w:r>
          </w:hyperlink>
        </w:p>
        <w:p w14:paraId="3DE64169" w14:textId="03793574" w:rsidR="00055ECB" w:rsidRPr="004073CC" w:rsidRDefault="00284669">
          <w:pPr>
            <w:pStyle w:val="TOC1"/>
            <w:rPr>
              <w:rFonts w:ascii="Arial" w:eastAsiaTheme="minorEastAsia" w:hAnsi="Arial" w:cs="Arial"/>
              <w:noProof/>
              <w:sz w:val="22"/>
              <w:lang w:val="en-US"/>
            </w:rPr>
          </w:pPr>
          <w:hyperlink w:anchor="_Toc77352160" w:history="1">
            <w:r w:rsidR="00055ECB" w:rsidRPr="004073CC">
              <w:rPr>
                <w:rStyle w:val="Hyperlink"/>
                <w:rFonts w:ascii="Arial" w:hAnsi="Arial" w:cs="Arial"/>
                <w:noProof/>
              </w:rPr>
              <w:t>6</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Workforce data</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_Toc77352160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17</w:t>
            </w:r>
            <w:r w:rsidR="00055ECB" w:rsidRPr="004073CC">
              <w:rPr>
                <w:rFonts w:ascii="Arial" w:hAnsi="Arial" w:cs="Arial"/>
                <w:noProof/>
                <w:webHidden/>
              </w:rPr>
              <w:fldChar w:fldCharType="end"/>
            </w:r>
          </w:hyperlink>
        </w:p>
        <w:p w14:paraId="45682FE9" w14:textId="3BBA6A68" w:rsidR="00055ECB" w:rsidRPr="004073CC" w:rsidRDefault="00284669">
          <w:pPr>
            <w:pStyle w:val="TOC2"/>
            <w:rPr>
              <w:rFonts w:ascii="Arial" w:eastAsiaTheme="minorEastAsia" w:hAnsi="Arial" w:cs="Arial"/>
              <w:noProof/>
              <w:sz w:val="22"/>
              <w:lang w:val="en-US"/>
            </w:rPr>
          </w:pPr>
          <w:hyperlink w:anchor="_Toc77352161" w:history="1">
            <w:r w:rsidR="00055ECB" w:rsidRPr="004073CC">
              <w:rPr>
                <w:rStyle w:val="Hyperlink"/>
                <w:rFonts w:ascii="Arial" w:hAnsi="Arial" w:cs="Arial"/>
                <w:noProof/>
                <w:lang w:val="en-US"/>
              </w:rPr>
              <w:t>6.1</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Discussion</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_Toc77352161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17</w:t>
            </w:r>
            <w:r w:rsidR="00055ECB" w:rsidRPr="004073CC">
              <w:rPr>
                <w:rFonts w:ascii="Arial" w:hAnsi="Arial" w:cs="Arial"/>
                <w:noProof/>
                <w:webHidden/>
              </w:rPr>
              <w:fldChar w:fldCharType="end"/>
            </w:r>
          </w:hyperlink>
        </w:p>
        <w:p w14:paraId="4902E485" w14:textId="7CAA0414" w:rsidR="00055ECB" w:rsidRPr="004073CC" w:rsidRDefault="00284669">
          <w:pPr>
            <w:pStyle w:val="TOC1"/>
            <w:rPr>
              <w:rFonts w:ascii="Arial" w:eastAsiaTheme="minorEastAsia" w:hAnsi="Arial" w:cs="Arial"/>
              <w:noProof/>
              <w:sz w:val="22"/>
              <w:lang w:val="en-US"/>
            </w:rPr>
          </w:pPr>
          <w:hyperlink w:anchor="_Toc77352162" w:history="1">
            <w:r w:rsidR="00055ECB" w:rsidRPr="004073CC">
              <w:rPr>
                <w:rStyle w:val="Hyperlink"/>
                <w:rFonts w:ascii="Arial" w:hAnsi="Arial" w:cs="Arial"/>
                <w:noProof/>
              </w:rPr>
              <w:t>7</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Reference list</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_Toc77352162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19</w:t>
            </w:r>
            <w:r w:rsidR="00055ECB" w:rsidRPr="004073CC">
              <w:rPr>
                <w:rFonts w:ascii="Arial" w:hAnsi="Arial" w:cs="Arial"/>
                <w:noProof/>
                <w:webHidden/>
              </w:rPr>
              <w:fldChar w:fldCharType="end"/>
            </w:r>
          </w:hyperlink>
        </w:p>
        <w:p w14:paraId="0F05AB38" w14:textId="52D5C859" w:rsidR="00055ECB" w:rsidRPr="004073CC" w:rsidRDefault="00284669">
          <w:pPr>
            <w:pStyle w:val="TOC1"/>
            <w:rPr>
              <w:rFonts w:ascii="Arial" w:eastAsiaTheme="minorEastAsia" w:hAnsi="Arial" w:cs="Arial"/>
              <w:noProof/>
              <w:sz w:val="22"/>
              <w:lang w:val="en-US"/>
            </w:rPr>
          </w:pPr>
          <w:hyperlink w:anchor="_Toc77352163" w:history="1">
            <w:r w:rsidR="00055ECB" w:rsidRPr="004073CC">
              <w:rPr>
                <w:rStyle w:val="Hyperlink"/>
                <w:rFonts w:ascii="Arial" w:hAnsi="Arial" w:cs="Arial"/>
                <w:noProof/>
              </w:rPr>
              <w:t>8</w:t>
            </w:r>
            <w:r w:rsidR="00055ECB" w:rsidRPr="004073CC">
              <w:rPr>
                <w:rFonts w:ascii="Arial" w:eastAsiaTheme="minorEastAsia" w:hAnsi="Arial" w:cs="Arial"/>
                <w:noProof/>
                <w:sz w:val="22"/>
                <w:lang w:val="en-US"/>
              </w:rPr>
              <w:tab/>
            </w:r>
            <w:r w:rsidR="00055ECB" w:rsidRPr="004073CC">
              <w:rPr>
                <w:rStyle w:val="Hyperlink"/>
                <w:rFonts w:ascii="Arial" w:hAnsi="Arial" w:cs="Arial"/>
                <w:noProof/>
              </w:rPr>
              <w:t>Appendix 1 – Summary of legislation, policy, and annual report extracts</w:t>
            </w:r>
            <w:r w:rsidR="00055ECB" w:rsidRPr="004073CC">
              <w:rPr>
                <w:rFonts w:ascii="Arial" w:hAnsi="Arial" w:cs="Arial"/>
                <w:noProof/>
                <w:webHidden/>
              </w:rPr>
              <w:tab/>
            </w:r>
            <w:r w:rsidR="00055ECB" w:rsidRPr="004073CC">
              <w:rPr>
                <w:rFonts w:ascii="Arial" w:hAnsi="Arial" w:cs="Arial"/>
                <w:noProof/>
                <w:webHidden/>
              </w:rPr>
              <w:fldChar w:fldCharType="begin"/>
            </w:r>
            <w:r w:rsidR="00055ECB" w:rsidRPr="004073CC">
              <w:rPr>
                <w:rFonts w:ascii="Arial" w:hAnsi="Arial" w:cs="Arial"/>
                <w:noProof/>
                <w:webHidden/>
              </w:rPr>
              <w:instrText xml:space="preserve"> PAGEREF _Toc77352163 \h </w:instrText>
            </w:r>
            <w:r w:rsidR="00055ECB" w:rsidRPr="004073CC">
              <w:rPr>
                <w:rFonts w:ascii="Arial" w:hAnsi="Arial" w:cs="Arial"/>
                <w:noProof/>
                <w:webHidden/>
              </w:rPr>
            </w:r>
            <w:r w:rsidR="00055ECB" w:rsidRPr="004073CC">
              <w:rPr>
                <w:rFonts w:ascii="Arial" w:hAnsi="Arial" w:cs="Arial"/>
                <w:noProof/>
                <w:webHidden/>
              </w:rPr>
              <w:fldChar w:fldCharType="separate"/>
            </w:r>
            <w:r>
              <w:rPr>
                <w:rFonts w:ascii="Arial" w:hAnsi="Arial" w:cs="Arial"/>
                <w:noProof/>
                <w:webHidden/>
              </w:rPr>
              <w:t>22</w:t>
            </w:r>
            <w:r w:rsidR="00055ECB" w:rsidRPr="004073CC">
              <w:rPr>
                <w:rFonts w:ascii="Arial" w:hAnsi="Arial" w:cs="Arial"/>
                <w:noProof/>
                <w:webHidden/>
              </w:rPr>
              <w:fldChar w:fldCharType="end"/>
            </w:r>
          </w:hyperlink>
        </w:p>
        <w:p w14:paraId="547CB1E0" w14:textId="67864235" w:rsidR="00C5079D" w:rsidRPr="004073CC" w:rsidRDefault="00C5079D">
          <w:pPr>
            <w:rPr>
              <w:rFonts w:ascii="Arial" w:hAnsi="Arial" w:cs="Arial"/>
            </w:rPr>
          </w:pPr>
          <w:r w:rsidRPr="004073CC">
            <w:rPr>
              <w:rFonts w:ascii="Arial" w:hAnsi="Arial" w:cs="Arial"/>
              <w:b/>
              <w:bCs/>
              <w:noProof/>
            </w:rPr>
            <w:fldChar w:fldCharType="end"/>
          </w:r>
        </w:p>
      </w:sdtContent>
    </w:sdt>
    <w:p w14:paraId="3F9ECD4C" w14:textId="77777777" w:rsidR="00FC6F30" w:rsidRPr="004073CC" w:rsidRDefault="00FC6F30" w:rsidP="00FC6F30">
      <w:pPr>
        <w:rPr>
          <w:rFonts w:ascii="Arial" w:hAnsi="Arial" w:cs="Arial"/>
          <w:b/>
          <w:bCs/>
          <w:szCs w:val="24"/>
          <w:u w:val="single"/>
          <w:lang w:val="en-US"/>
        </w:rPr>
      </w:pPr>
      <w:r w:rsidRPr="004073CC">
        <w:rPr>
          <w:rFonts w:ascii="Arial" w:hAnsi="Arial" w:cs="Arial"/>
          <w:b/>
          <w:bCs/>
          <w:szCs w:val="24"/>
          <w:u w:val="single"/>
          <w:lang w:val="en-US"/>
        </w:rPr>
        <w:t>Glossary</w:t>
      </w:r>
    </w:p>
    <w:p w14:paraId="4A36BA6B" w14:textId="77777777" w:rsidR="00FC6F30" w:rsidRPr="004073CC" w:rsidRDefault="00FC6F30" w:rsidP="005D1824">
      <w:pPr>
        <w:spacing w:before="60" w:after="0"/>
        <w:rPr>
          <w:rFonts w:ascii="Arial" w:hAnsi="Arial" w:cs="Arial"/>
          <w:sz w:val="20"/>
          <w:szCs w:val="20"/>
        </w:rPr>
      </w:pPr>
      <w:r w:rsidRPr="004073CC">
        <w:rPr>
          <w:rFonts w:ascii="Arial" w:hAnsi="Arial" w:cs="Arial"/>
          <w:sz w:val="20"/>
          <w:szCs w:val="20"/>
        </w:rPr>
        <w:t xml:space="preserve">AO – Administrative Office [not the same as Departments]: Public service bodies established by the Governor in Council under s. 11 of the PAA. Each AO is led by an AO head, who is appointed by the Premier. </w:t>
      </w:r>
    </w:p>
    <w:p w14:paraId="309A8499" w14:textId="77777777" w:rsidR="00FC6F30" w:rsidRPr="004073CC" w:rsidRDefault="00FC6F30" w:rsidP="005D1824">
      <w:pPr>
        <w:spacing w:before="60" w:after="80"/>
        <w:rPr>
          <w:rFonts w:ascii="Arial" w:hAnsi="Arial" w:cs="Arial"/>
          <w:sz w:val="20"/>
          <w:szCs w:val="20"/>
        </w:rPr>
      </w:pPr>
      <w:r w:rsidRPr="004073CC">
        <w:rPr>
          <w:rFonts w:ascii="Arial" w:hAnsi="Arial" w:cs="Arial"/>
          <w:sz w:val="20"/>
          <w:szCs w:val="20"/>
        </w:rPr>
        <w:t>EO – Executive Officer (previous title for Senior Executive Service)</w:t>
      </w:r>
    </w:p>
    <w:p w14:paraId="32DDA060" w14:textId="77777777" w:rsidR="00FC6F30" w:rsidRPr="004073CC" w:rsidRDefault="00FC6F30" w:rsidP="005D1824">
      <w:pPr>
        <w:spacing w:before="60" w:after="80"/>
        <w:rPr>
          <w:rFonts w:ascii="Arial" w:hAnsi="Arial" w:cs="Arial"/>
          <w:sz w:val="20"/>
          <w:szCs w:val="20"/>
        </w:rPr>
      </w:pPr>
      <w:r w:rsidRPr="004073CC">
        <w:rPr>
          <w:rFonts w:ascii="Arial" w:hAnsi="Arial" w:cs="Arial"/>
          <w:sz w:val="20"/>
          <w:szCs w:val="20"/>
        </w:rPr>
        <w:t>OPSER – Office of Public Sector Executive Remuneration (replaced by VIRT in 2019)</w:t>
      </w:r>
    </w:p>
    <w:p w14:paraId="7B5E3E97" w14:textId="77777777" w:rsidR="00FC6F30" w:rsidRPr="004073CC" w:rsidRDefault="00FC6F30" w:rsidP="005D1824">
      <w:pPr>
        <w:spacing w:before="60" w:after="80"/>
        <w:rPr>
          <w:rFonts w:ascii="Arial" w:hAnsi="Arial" w:cs="Arial"/>
          <w:i/>
          <w:iCs/>
          <w:sz w:val="20"/>
          <w:szCs w:val="20"/>
        </w:rPr>
      </w:pPr>
      <w:r w:rsidRPr="004073CC">
        <w:rPr>
          <w:rFonts w:ascii="Arial" w:hAnsi="Arial" w:cs="Arial"/>
          <w:sz w:val="20"/>
          <w:szCs w:val="20"/>
        </w:rPr>
        <w:t xml:space="preserve">PAA – </w:t>
      </w:r>
      <w:r w:rsidRPr="004073CC">
        <w:rPr>
          <w:rFonts w:ascii="Arial" w:hAnsi="Arial" w:cs="Arial"/>
          <w:i/>
          <w:iCs/>
          <w:sz w:val="20"/>
          <w:szCs w:val="20"/>
        </w:rPr>
        <w:t>Public Administration Act 2004</w:t>
      </w:r>
    </w:p>
    <w:p w14:paraId="69941E24" w14:textId="77777777" w:rsidR="00FC6F30" w:rsidRPr="004073CC" w:rsidRDefault="00FC6F30" w:rsidP="005D1824">
      <w:pPr>
        <w:spacing w:before="60" w:after="80"/>
        <w:rPr>
          <w:rFonts w:ascii="Arial" w:hAnsi="Arial" w:cs="Arial"/>
          <w:i/>
          <w:iCs/>
          <w:sz w:val="20"/>
          <w:szCs w:val="20"/>
        </w:rPr>
      </w:pPr>
      <w:r w:rsidRPr="004073CC">
        <w:rPr>
          <w:rFonts w:ascii="Arial" w:hAnsi="Arial" w:cs="Arial"/>
          <w:sz w:val="20"/>
          <w:szCs w:val="20"/>
        </w:rPr>
        <w:t>PSM</w:t>
      </w:r>
      <w:r w:rsidRPr="004073CC">
        <w:rPr>
          <w:rFonts w:ascii="Arial" w:hAnsi="Arial" w:cs="Arial"/>
          <w:i/>
          <w:iCs/>
          <w:sz w:val="20"/>
          <w:szCs w:val="20"/>
        </w:rPr>
        <w:t xml:space="preserve"> – Public Sector Management Act 1992</w:t>
      </w:r>
    </w:p>
    <w:p w14:paraId="72552B82" w14:textId="77777777" w:rsidR="00FC6F30" w:rsidRPr="004073CC" w:rsidRDefault="00FC6F30" w:rsidP="005D1824">
      <w:pPr>
        <w:spacing w:before="60" w:after="80"/>
        <w:rPr>
          <w:rFonts w:ascii="Arial" w:hAnsi="Arial" w:cs="Arial"/>
          <w:sz w:val="20"/>
          <w:szCs w:val="20"/>
        </w:rPr>
      </w:pPr>
      <w:r w:rsidRPr="004073CC">
        <w:rPr>
          <w:rFonts w:ascii="Arial" w:hAnsi="Arial" w:cs="Arial"/>
          <w:sz w:val="20"/>
          <w:szCs w:val="20"/>
        </w:rPr>
        <w:t>VIRT – Victorian Independent Remuneration Tribunal (established in 2019)</w:t>
      </w:r>
    </w:p>
    <w:p w14:paraId="487311A9" w14:textId="4BD0E08B" w:rsidR="00FC6F30" w:rsidRPr="004073CC" w:rsidRDefault="00FC6F30" w:rsidP="005D1824">
      <w:pPr>
        <w:spacing w:before="60" w:after="80"/>
        <w:rPr>
          <w:rFonts w:ascii="Arial" w:hAnsi="Arial" w:cs="Arial"/>
          <w:color w:val="2F312D"/>
          <w:sz w:val="20"/>
          <w:szCs w:val="20"/>
          <w:shd w:val="clear" w:color="auto" w:fill="FBFBFB"/>
        </w:rPr>
      </w:pPr>
      <w:r w:rsidRPr="004073CC">
        <w:rPr>
          <w:rFonts w:ascii="Arial" w:hAnsi="Arial" w:cs="Arial"/>
          <w:sz w:val="20"/>
          <w:szCs w:val="20"/>
        </w:rPr>
        <w:t xml:space="preserve">VPS – </w:t>
      </w:r>
      <w:r w:rsidR="005B0E7B" w:rsidRPr="004073CC">
        <w:rPr>
          <w:rFonts w:ascii="Arial" w:hAnsi="Arial" w:cs="Arial"/>
          <w:sz w:val="20"/>
          <w:szCs w:val="20"/>
        </w:rPr>
        <w:t>Public service departments and agencies, excludes</w:t>
      </w:r>
      <w:r w:rsidR="0093712A" w:rsidRPr="004073CC">
        <w:rPr>
          <w:rFonts w:ascii="Arial" w:hAnsi="Arial" w:cs="Arial"/>
          <w:sz w:val="20"/>
          <w:szCs w:val="20"/>
        </w:rPr>
        <w:t xml:space="preserve"> public entities including</w:t>
      </w:r>
      <w:r w:rsidR="005B0E7B" w:rsidRPr="004073CC">
        <w:rPr>
          <w:rFonts w:ascii="Arial" w:hAnsi="Arial" w:cs="Arial"/>
          <w:sz w:val="20"/>
          <w:szCs w:val="20"/>
        </w:rPr>
        <w:t xml:space="preserve"> sworn police</w:t>
      </w:r>
      <w:r w:rsidR="0093712A" w:rsidRPr="004073CC">
        <w:rPr>
          <w:rFonts w:ascii="Arial" w:hAnsi="Arial" w:cs="Arial"/>
          <w:sz w:val="20"/>
          <w:szCs w:val="20"/>
        </w:rPr>
        <w:t xml:space="preserve"> and emergency services</w:t>
      </w:r>
      <w:r w:rsidR="005B0E7B" w:rsidRPr="004073CC">
        <w:rPr>
          <w:rFonts w:ascii="Arial" w:hAnsi="Arial" w:cs="Arial"/>
          <w:sz w:val="20"/>
          <w:szCs w:val="20"/>
        </w:rPr>
        <w:t>, schools</w:t>
      </w:r>
      <w:r w:rsidR="0093712A" w:rsidRPr="004073CC">
        <w:rPr>
          <w:rFonts w:ascii="Arial" w:hAnsi="Arial" w:cs="Arial"/>
          <w:sz w:val="20"/>
          <w:szCs w:val="20"/>
        </w:rPr>
        <w:t xml:space="preserve"> and TAFE</w:t>
      </w:r>
      <w:r w:rsidR="005B0E7B" w:rsidRPr="004073CC">
        <w:rPr>
          <w:rFonts w:ascii="Arial" w:hAnsi="Arial" w:cs="Arial"/>
          <w:sz w:val="20"/>
          <w:szCs w:val="20"/>
        </w:rPr>
        <w:t xml:space="preserve">, </w:t>
      </w:r>
      <w:r w:rsidR="0093712A" w:rsidRPr="004073CC">
        <w:rPr>
          <w:rFonts w:ascii="Arial" w:hAnsi="Arial" w:cs="Arial"/>
          <w:sz w:val="20"/>
          <w:szCs w:val="20"/>
        </w:rPr>
        <w:t xml:space="preserve">public </w:t>
      </w:r>
      <w:r w:rsidR="005B0E7B" w:rsidRPr="004073CC">
        <w:rPr>
          <w:rFonts w:ascii="Arial" w:hAnsi="Arial" w:cs="Arial"/>
          <w:sz w:val="20"/>
          <w:szCs w:val="20"/>
        </w:rPr>
        <w:t>health services</w:t>
      </w:r>
      <w:r w:rsidR="0093712A" w:rsidRPr="004073CC">
        <w:rPr>
          <w:rFonts w:ascii="Arial" w:hAnsi="Arial" w:cs="Arial"/>
          <w:sz w:val="20"/>
          <w:szCs w:val="20"/>
        </w:rPr>
        <w:t>,</w:t>
      </w:r>
      <w:r w:rsidR="005B0E7B" w:rsidRPr="004073CC">
        <w:rPr>
          <w:rFonts w:ascii="Arial" w:hAnsi="Arial" w:cs="Arial"/>
          <w:sz w:val="20"/>
          <w:szCs w:val="20"/>
        </w:rPr>
        <w:t xml:space="preserve"> and other statutory authorities responsible for service delivery functions </w:t>
      </w:r>
      <w:r w:rsidR="0093712A" w:rsidRPr="004073CC">
        <w:rPr>
          <w:rFonts w:ascii="Arial" w:hAnsi="Arial" w:cs="Arial"/>
          <w:sz w:val="20"/>
          <w:szCs w:val="20"/>
        </w:rPr>
        <w:t xml:space="preserve">such as </w:t>
      </w:r>
      <w:r w:rsidR="005B0E7B" w:rsidRPr="004073CC">
        <w:rPr>
          <w:rFonts w:ascii="Arial" w:hAnsi="Arial" w:cs="Arial"/>
          <w:sz w:val="20"/>
          <w:szCs w:val="20"/>
        </w:rPr>
        <w:t xml:space="preserve">transport, water and land management, </w:t>
      </w:r>
      <w:r w:rsidR="0093712A" w:rsidRPr="004073CC">
        <w:rPr>
          <w:rFonts w:ascii="Arial" w:hAnsi="Arial" w:cs="Arial"/>
          <w:sz w:val="20"/>
          <w:szCs w:val="20"/>
        </w:rPr>
        <w:t xml:space="preserve">and finance and insurance. </w:t>
      </w:r>
      <w:r w:rsidRPr="004073CC">
        <w:rPr>
          <w:rFonts w:ascii="Arial" w:hAnsi="Arial" w:cs="Arial"/>
          <w:sz w:val="20"/>
          <w:szCs w:val="20"/>
          <w:shd w:val="clear" w:color="auto" w:fill="FBFBFB"/>
        </w:rPr>
        <w:t>The management of executive contracts, remuneration and employment matters differs between the public service and public entities.</w:t>
      </w:r>
      <w:r w:rsidRPr="004073CC">
        <w:rPr>
          <w:rFonts w:ascii="Arial" w:hAnsi="Arial" w:cs="Arial"/>
          <w:sz w:val="20"/>
          <w:szCs w:val="20"/>
        </w:rPr>
        <w:t xml:space="preserve"> </w:t>
      </w:r>
    </w:p>
    <w:p w14:paraId="01796EEB" w14:textId="77777777" w:rsidR="00FC6F30" w:rsidRPr="004073CC" w:rsidRDefault="00FC6F30" w:rsidP="005D1824">
      <w:pPr>
        <w:spacing w:before="60" w:after="80"/>
        <w:rPr>
          <w:rFonts w:ascii="Arial" w:hAnsi="Arial" w:cs="Arial"/>
          <w:sz w:val="20"/>
          <w:szCs w:val="20"/>
        </w:rPr>
      </w:pPr>
      <w:r w:rsidRPr="004073CC">
        <w:rPr>
          <w:rFonts w:ascii="Arial" w:hAnsi="Arial" w:cs="Arial"/>
          <w:sz w:val="20"/>
          <w:szCs w:val="20"/>
          <w:shd w:val="clear" w:color="auto" w:fill="FBFBFB"/>
        </w:rPr>
        <w:t>VPSC – Victorian Public Service Commission</w:t>
      </w:r>
    </w:p>
    <w:p w14:paraId="7205DA11" w14:textId="77777777" w:rsidR="003E1F8A" w:rsidRPr="004073CC" w:rsidRDefault="002371D1" w:rsidP="00C01DCC">
      <w:pPr>
        <w:pStyle w:val="Heading1"/>
        <w:rPr>
          <w:rFonts w:ascii="Arial" w:hAnsi="Arial" w:cs="Arial"/>
        </w:rPr>
      </w:pPr>
      <w:bookmarkStart w:id="0" w:name="_Toc34032956"/>
      <w:bookmarkStart w:id="1" w:name="_Toc34036531"/>
      <w:bookmarkStart w:id="2" w:name="_Toc34036570"/>
      <w:bookmarkStart w:id="3" w:name="_Toc34032957"/>
      <w:bookmarkStart w:id="4" w:name="_Toc34036532"/>
      <w:bookmarkStart w:id="5" w:name="_Toc34036571"/>
      <w:bookmarkStart w:id="6" w:name="_Toc34032958"/>
      <w:bookmarkStart w:id="7" w:name="_Toc34036533"/>
      <w:bookmarkStart w:id="8" w:name="_Toc34036572"/>
      <w:bookmarkStart w:id="9" w:name="_Toc34032959"/>
      <w:bookmarkStart w:id="10" w:name="_Toc34036534"/>
      <w:bookmarkStart w:id="11" w:name="_Toc34036573"/>
      <w:bookmarkStart w:id="12" w:name="_Toc77352143"/>
      <w:bookmarkStart w:id="13" w:name="_Toc506554096"/>
      <w:bookmarkEnd w:id="0"/>
      <w:bookmarkEnd w:id="1"/>
      <w:bookmarkEnd w:id="2"/>
      <w:bookmarkEnd w:id="3"/>
      <w:bookmarkEnd w:id="4"/>
      <w:bookmarkEnd w:id="5"/>
      <w:bookmarkEnd w:id="6"/>
      <w:bookmarkEnd w:id="7"/>
      <w:bookmarkEnd w:id="8"/>
      <w:bookmarkEnd w:id="9"/>
      <w:bookmarkEnd w:id="10"/>
      <w:bookmarkEnd w:id="11"/>
      <w:r w:rsidRPr="004073CC">
        <w:rPr>
          <w:rFonts w:ascii="Arial" w:hAnsi="Arial" w:cs="Arial"/>
        </w:rPr>
        <w:lastRenderedPageBreak/>
        <w:t>V</w:t>
      </w:r>
      <w:r w:rsidR="00433D60" w:rsidRPr="004073CC">
        <w:rPr>
          <w:rFonts w:ascii="Arial" w:hAnsi="Arial" w:cs="Arial"/>
        </w:rPr>
        <w:t xml:space="preserve">ictorian </w:t>
      </w:r>
      <w:r w:rsidR="00E81294" w:rsidRPr="004073CC">
        <w:rPr>
          <w:rFonts w:ascii="Arial" w:hAnsi="Arial" w:cs="Arial"/>
        </w:rPr>
        <w:t>Governments</w:t>
      </w:r>
      <w:bookmarkEnd w:id="12"/>
    </w:p>
    <w:p w14:paraId="3A6FDF4D" w14:textId="61F76122" w:rsidR="003E1F8A" w:rsidRPr="004073CC" w:rsidRDefault="00445124" w:rsidP="00C01DCC">
      <w:pPr>
        <w:pStyle w:val="Heading2"/>
        <w:rPr>
          <w:rFonts w:ascii="Arial" w:hAnsi="Arial" w:cs="Arial"/>
        </w:rPr>
      </w:pPr>
      <w:bookmarkStart w:id="14" w:name="_Toc77352144"/>
      <w:r w:rsidRPr="004073CC">
        <w:rPr>
          <w:rFonts w:ascii="Arial" w:hAnsi="Arial" w:cs="Arial"/>
        </w:rPr>
        <w:t>Recent history</w:t>
      </w:r>
      <w:bookmarkEnd w:id="14"/>
    </w:p>
    <w:p w14:paraId="70D66FBA" w14:textId="66045F03" w:rsidR="00387F29" w:rsidRPr="004073CC" w:rsidRDefault="00387F29" w:rsidP="00596494">
      <w:pPr>
        <w:rPr>
          <w:rFonts w:ascii="Arial" w:hAnsi="Arial" w:cs="Arial"/>
        </w:rPr>
      </w:pPr>
      <w:r w:rsidRPr="004073CC">
        <w:rPr>
          <w:rFonts w:ascii="Arial" w:hAnsi="Arial" w:cs="Arial"/>
        </w:rPr>
        <w:t xml:space="preserve">Victoria has been governed for lengthy stretches by either the Labor or </w:t>
      </w:r>
      <w:r w:rsidR="00DA112D" w:rsidRPr="004073CC">
        <w:rPr>
          <w:rFonts w:ascii="Arial" w:hAnsi="Arial" w:cs="Arial"/>
        </w:rPr>
        <w:t>Coalition</w:t>
      </w:r>
      <w:r w:rsidRPr="004073CC">
        <w:rPr>
          <w:rFonts w:ascii="Arial" w:hAnsi="Arial" w:cs="Arial"/>
        </w:rPr>
        <w:t xml:space="preserve"> parties, </w:t>
      </w:r>
      <w:r w:rsidR="00076D3F" w:rsidRPr="004073CC">
        <w:rPr>
          <w:rFonts w:ascii="Arial" w:hAnsi="Arial" w:cs="Arial"/>
        </w:rPr>
        <w:t>with</w:t>
      </w:r>
      <w:r w:rsidRPr="004073CC">
        <w:rPr>
          <w:rFonts w:ascii="Arial" w:hAnsi="Arial" w:cs="Arial"/>
        </w:rPr>
        <w:t xml:space="preserve"> Labor h</w:t>
      </w:r>
      <w:r w:rsidR="00076D3F" w:rsidRPr="004073CC">
        <w:rPr>
          <w:rFonts w:ascii="Arial" w:hAnsi="Arial" w:cs="Arial"/>
        </w:rPr>
        <w:t>o</w:t>
      </w:r>
      <w:r w:rsidRPr="004073CC">
        <w:rPr>
          <w:rFonts w:ascii="Arial" w:hAnsi="Arial" w:cs="Arial"/>
        </w:rPr>
        <w:t>ld</w:t>
      </w:r>
      <w:r w:rsidR="00076D3F" w:rsidRPr="004073CC">
        <w:rPr>
          <w:rFonts w:ascii="Arial" w:hAnsi="Arial" w:cs="Arial"/>
        </w:rPr>
        <w:t>ing</w:t>
      </w:r>
      <w:r w:rsidRPr="004073CC">
        <w:rPr>
          <w:rFonts w:ascii="Arial" w:hAnsi="Arial" w:cs="Arial"/>
        </w:rPr>
        <w:t xml:space="preserve"> office </w:t>
      </w:r>
      <w:r w:rsidR="001D2319" w:rsidRPr="004073CC">
        <w:rPr>
          <w:rFonts w:ascii="Arial" w:hAnsi="Arial" w:cs="Arial"/>
        </w:rPr>
        <w:t>roughly six years</w:t>
      </w:r>
      <w:r w:rsidRPr="004073CC">
        <w:rPr>
          <w:rFonts w:ascii="Arial" w:hAnsi="Arial" w:cs="Arial"/>
        </w:rPr>
        <w:t xml:space="preserve"> long</w:t>
      </w:r>
      <w:r w:rsidR="001D2319" w:rsidRPr="004073CC">
        <w:rPr>
          <w:rFonts w:ascii="Arial" w:hAnsi="Arial" w:cs="Arial"/>
        </w:rPr>
        <w:t>er</w:t>
      </w:r>
      <w:r w:rsidRPr="004073CC">
        <w:rPr>
          <w:rFonts w:ascii="Arial" w:hAnsi="Arial" w:cs="Arial"/>
        </w:rPr>
        <w:t xml:space="preserve"> </w:t>
      </w:r>
      <w:r w:rsidR="001D2319" w:rsidRPr="004073CC">
        <w:rPr>
          <w:rFonts w:ascii="Arial" w:hAnsi="Arial" w:cs="Arial"/>
        </w:rPr>
        <w:t>than</w:t>
      </w:r>
      <w:r w:rsidRPr="004073CC">
        <w:rPr>
          <w:rFonts w:ascii="Arial" w:hAnsi="Arial" w:cs="Arial"/>
        </w:rPr>
        <w:t xml:space="preserve"> their opponents </w:t>
      </w:r>
      <w:r w:rsidR="004615C5" w:rsidRPr="004073CC">
        <w:rPr>
          <w:rFonts w:ascii="Arial" w:hAnsi="Arial" w:cs="Arial"/>
        </w:rPr>
        <w:t>since 1982</w:t>
      </w:r>
      <w:r w:rsidRPr="004073CC">
        <w:rPr>
          <w:rFonts w:ascii="Arial" w:hAnsi="Arial" w:cs="Arial"/>
        </w:rPr>
        <w:t xml:space="preserve">. </w:t>
      </w:r>
      <w:r w:rsidR="00161FAB" w:rsidRPr="004073CC">
        <w:rPr>
          <w:rFonts w:ascii="Arial" w:hAnsi="Arial" w:cs="Arial"/>
        </w:rPr>
        <w:t>The</w:t>
      </w:r>
      <w:r w:rsidR="001D2319" w:rsidRPr="004073CC">
        <w:rPr>
          <w:rFonts w:ascii="Arial" w:hAnsi="Arial" w:cs="Arial"/>
        </w:rPr>
        <w:t xml:space="preserve"> Liberals have </w:t>
      </w:r>
      <w:r w:rsidR="00161FAB" w:rsidRPr="004073CC">
        <w:rPr>
          <w:rFonts w:ascii="Arial" w:hAnsi="Arial" w:cs="Arial"/>
        </w:rPr>
        <w:t>generally</w:t>
      </w:r>
      <w:r w:rsidR="001D2319" w:rsidRPr="004073CC">
        <w:rPr>
          <w:rFonts w:ascii="Arial" w:hAnsi="Arial" w:cs="Arial"/>
        </w:rPr>
        <w:t xml:space="preserve"> governed as senior partner in coalition with the Nationals. </w:t>
      </w:r>
      <w:r w:rsidRPr="004073CC">
        <w:rPr>
          <w:rFonts w:ascii="Arial" w:hAnsi="Arial" w:cs="Arial"/>
        </w:rPr>
        <w:t xml:space="preserve">Governments in that time have </w:t>
      </w:r>
      <w:r w:rsidR="00161FAB" w:rsidRPr="004073CC">
        <w:rPr>
          <w:rFonts w:ascii="Arial" w:hAnsi="Arial" w:cs="Arial"/>
        </w:rPr>
        <w:t>mostly enjoyed parliamentary</w:t>
      </w:r>
      <w:r w:rsidRPr="004073CC">
        <w:rPr>
          <w:rFonts w:ascii="Arial" w:hAnsi="Arial" w:cs="Arial"/>
        </w:rPr>
        <w:t xml:space="preserve"> majority </w:t>
      </w:r>
      <w:r w:rsidR="001D2319" w:rsidRPr="004073CC">
        <w:rPr>
          <w:rFonts w:ascii="Arial" w:hAnsi="Arial" w:cs="Arial"/>
        </w:rPr>
        <w:t>status</w:t>
      </w:r>
      <w:r w:rsidRPr="004073CC">
        <w:rPr>
          <w:rFonts w:ascii="Arial" w:hAnsi="Arial" w:cs="Arial"/>
        </w:rPr>
        <w:t xml:space="preserve">, </w:t>
      </w:r>
      <w:proofErr w:type="gramStart"/>
      <w:r w:rsidR="001D2319" w:rsidRPr="004073CC">
        <w:rPr>
          <w:rFonts w:ascii="Arial" w:hAnsi="Arial" w:cs="Arial"/>
        </w:rPr>
        <w:t>with the exception of</w:t>
      </w:r>
      <w:proofErr w:type="gramEnd"/>
      <w:r w:rsidR="001D2319" w:rsidRPr="004073CC">
        <w:rPr>
          <w:rFonts w:ascii="Arial" w:hAnsi="Arial" w:cs="Arial"/>
        </w:rPr>
        <w:t xml:space="preserve"> the first </w:t>
      </w:r>
      <w:proofErr w:type="spellStart"/>
      <w:r w:rsidR="001D2319" w:rsidRPr="004073CC">
        <w:rPr>
          <w:rFonts w:ascii="Arial" w:hAnsi="Arial" w:cs="Arial"/>
        </w:rPr>
        <w:t>Bracks</w:t>
      </w:r>
      <w:proofErr w:type="spellEnd"/>
      <w:r w:rsidR="001D2319" w:rsidRPr="004073CC">
        <w:rPr>
          <w:rFonts w:ascii="Arial" w:hAnsi="Arial" w:cs="Arial"/>
        </w:rPr>
        <w:t xml:space="preserve"> </w:t>
      </w:r>
      <w:proofErr w:type="spellStart"/>
      <w:r w:rsidR="001D2319" w:rsidRPr="004073CC">
        <w:rPr>
          <w:rFonts w:ascii="Arial" w:hAnsi="Arial" w:cs="Arial"/>
        </w:rPr>
        <w:t>Labor</w:t>
      </w:r>
      <w:proofErr w:type="spellEnd"/>
      <w:r w:rsidR="001D2319" w:rsidRPr="004073CC">
        <w:rPr>
          <w:rFonts w:ascii="Arial" w:hAnsi="Arial" w:cs="Arial"/>
        </w:rPr>
        <w:t xml:space="preserve"> administration, </w:t>
      </w:r>
      <w:r w:rsidR="00226359" w:rsidRPr="004073CC">
        <w:rPr>
          <w:rFonts w:ascii="Arial" w:hAnsi="Arial" w:cs="Arial"/>
        </w:rPr>
        <w:t xml:space="preserve">which </w:t>
      </w:r>
      <w:r w:rsidRPr="004073CC">
        <w:rPr>
          <w:rFonts w:ascii="Arial" w:hAnsi="Arial" w:cs="Arial"/>
        </w:rPr>
        <w:t>govern</w:t>
      </w:r>
      <w:r w:rsidR="00226359" w:rsidRPr="004073CC">
        <w:rPr>
          <w:rFonts w:ascii="Arial" w:hAnsi="Arial" w:cs="Arial"/>
        </w:rPr>
        <w:t>ed</w:t>
      </w:r>
      <w:r w:rsidRPr="004073CC">
        <w:rPr>
          <w:rFonts w:ascii="Arial" w:hAnsi="Arial" w:cs="Arial"/>
        </w:rPr>
        <w:t xml:space="preserve"> with the support of Independent MPs </w:t>
      </w:r>
      <w:r w:rsidR="001D2319" w:rsidRPr="004073CC">
        <w:rPr>
          <w:rFonts w:ascii="Arial" w:hAnsi="Arial" w:cs="Arial"/>
        </w:rPr>
        <w:t xml:space="preserve">for </w:t>
      </w:r>
      <w:r w:rsidR="0008473C" w:rsidRPr="004073CC">
        <w:rPr>
          <w:rFonts w:ascii="Arial" w:hAnsi="Arial" w:cs="Arial"/>
        </w:rPr>
        <w:t>its</w:t>
      </w:r>
      <w:r w:rsidR="001D2319" w:rsidRPr="004073CC">
        <w:rPr>
          <w:rFonts w:ascii="Arial" w:hAnsi="Arial" w:cs="Arial"/>
        </w:rPr>
        <w:t xml:space="preserve"> first term.</w:t>
      </w:r>
    </w:p>
    <w:p w14:paraId="4344C5BC" w14:textId="2A2C6F60" w:rsidR="005B20DD" w:rsidRPr="004073CC" w:rsidRDefault="006F2E26" w:rsidP="00B60302">
      <w:pPr>
        <w:pStyle w:val="indentpara"/>
        <w:ind w:firstLine="0"/>
        <w:rPr>
          <w:rFonts w:ascii="Arial" w:hAnsi="Arial" w:cs="Arial"/>
        </w:rPr>
      </w:pPr>
      <w:r w:rsidRPr="004073CC">
        <w:rPr>
          <w:rFonts w:ascii="Arial" w:hAnsi="Arial" w:cs="Arial"/>
        </w:rPr>
        <w:t>In 1982, a</w:t>
      </w:r>
      <w:r w:rsidR="004B3BBD" w:rsidRPr="004073CC">
        <w:rPr>
          <w:rFonts w:ascii="Arial" w:hAnsi="Arial" w:cs="Arial"/>
        </w:rPr>
        <w:t>fter 27 years of conservative r</w:t>
      </w:r>
      <w:r w:rsidRPr="004073CC">
        <w:rPr>
          <w:rFonts w:ascii="Arial" w:hAnsi="Arial" w:cs="Arial"/>
        </w:rPr>
        <w:t>ule</w:t>
      </w:r>
      <w:r w:rsidR="004B3BBD" w:rsidRPr="004073CC">
        <w:rPr>
          <w:rFonts w:ascii="Arial" w:hAnsi="Arial" w:cs="Arial"/>
        </w:rPr>
        <w:t>, t</w:t>
      </w:r>
      <w:r w:rsidR="00712492" w:rsidRPr="004073CC">
        <w:rPr>
          <w:rFonts w:ascii="Arial" w:hAnsi="Arial" w:cs="Arial"/>
        </w:rPr>
        <w:t xml:space="preserve">he </w:t>
      </w:r>
      <w:proofErr w:type="spellStart"/>
      <w:r w:rsidR="00712492" w:rsidRPr="004073CC">
        <w:rPr>
          <w:rFonts w:ascii="Arial" w:hAnsi="Arial" w:cs="Arial"/>
        </w:rPr>
        <w:t>Labor</w:t>
      </w:r>
      <w:proofErr w:type="spellEnd"/>
      <w:r w:rsidR="00712492" w:rsidRPr="004073CC">
        <w:rPr>
          <w:rFonts w:ascii="Arial" w:hAnsi="Arial" w:cs="Arial"/>
        </w:rPr>
        <w:t xml:space="preserve"> Party under the leadership of John Cain came to office</w:t>
      </w:r>
      <w:r w:rsidRPr="004073CC">
        <w:rPr>
          <w:rFonts w:ascii="Arial" w:hAnsi="Arial" w:cs="Arial"/>
        </w:rPr>
        <w:t xml:space="preserve">, </w:t>
      </w:r>
      <w:r w:rsidR="00D735A3" w:rsidRPr="004073CC">
        <w:rPr>
          <w:rFonts w:ascii="Arial" w:hAnsi="Arial" w:cs="Arial"/>
        </w:rPr>
        <w:t xml:space="preserve">embarking on a “managerialist agenda, pursuing corporatisation rather than privatisation” </w:t>
      </w:r>
      <w:r w:rsidR="00712492" w:rsidRPr="004073CC">
        <w:rPr>
          <w:rFonts w:ascii="Arial" w:hAnsi="Arial" w:cs="Arial"/>
        </w:rPr>
        <w:t>(Colley &amp; Head, 2013, p.869).</w:t>
      </w:r>
      <w:r w:rsidR="00D735A3" w:rsidRPr="004073CC">
        <w:rPr>
          <w:rFonts w:ascii="Arial" w:hAnsi="Arial" w:cs="Arial"/>
        </w:rPr>
        <w:t xml:space="preserve"> After a series of controversies about the financial performance of state-owned businesses, </w:t>
      </w:r>
      <w:r w:rsidR="004B3BBD" w:rsidRPr="004073CC">
        <w:rPr>
          <w:rFonts w:ascii="Arial" w:hAnsi="Arial" w:cs="Arial"/>
        </w:rPr>
        <w:t xml:space="preserve">however, </w:t>
      </w:r>
      <w:r w:rsidR="00D735A3" w:rsidRPr="004073CC">
        <w:rPr>
          <w:rFonts w:ascii="Arial" w:hAnsi="Arial" w:cs="Arial"/>
        </w:rPr>
        <w:t xml:space="preserve">the government </w:t>
      </w:r>
      <w:r w:rsidR="00590DF6" w:rsidRPr="004073CC">
        <w:rPr>
          <w:rFonts w:ascii="Arial" w:hAnsi="Arial" w:cs="Arial"/>
        </w:rPr>
        <w:t>pragmatically moved to</w:t>
      </w:r>
      <w:r w:rsidRPr="004073CC">
        <w:rPr>
          <w:rFonts w:ascii="Arial" w:hAnsi="Arial" w:cs="Arial"/>
        </w:rPr>
        <w:t>wards</w:t>
      </w:r>
      <w:r w:rsidR="00590DF6" w:rsidRPr="004073CC">
        <w:rPr>
          <w:rFonts w:ascii="Arial" w:hAnsi="Arial" w:cs="Arial"/>
        </w:rPr>
        <w:t xml:space="preserve"> privatisation as a policy </w:t>
      </w:r>
      <w:r w:rsidR="00A51FEC" w:rsidRPr="004073CC">
        <w:rPr>
          <w:rFonts w:ascii="Arial" w:hAnsi="Arial" w:cs="Arial"/>
        </w:rPr>
        <w:t>response</w:t>
      </w:r>
      <w:r w:rsidR="00590DF6" w:rsidRPr="004073CC">
        <w:rPr>
          <w:rFonts w:ascii="Arial" w:hAnsi="Arial" w:cs="Arial"/>
        </w:rPr>
        <w:t xml:space="preserve">. </w:t>
      </w:r>
      <w:r w:rsidR="00E64CF2" w:rsidRPr="004073CC">
        <w:rPr>
          <w:rFonts w:ascii="Arial" w:hAnsi="Arial" w:cs="Arial"/>
        </w:rPr>
        <w:t xml:space="preserve">Under the Premiership of Joan </w:t>
      </w:r>
      <w:proofErr w:type="spellStart"/>
      <w:r w:rsidR="00E64CF2" w:rsidRPr="004073CC">
        <w:rPr>
          <w:rFonts w:ascii="Arial" w:hAnsi="Arial" w:cs="Arial"/>
        </w:rPr>
        <w:t>Kirner</w:t>
      </w:r>
      <w:proofErr w:type="spellEnd"/>
      <w:r w:rsidR="00E64CF2" w:rsidRPr="004073CC">
        <w:rPr>
          <w:rFonts w:ascii="Arial" w:hAnsi="Arial" w:cs="Arial"/>
        </w:rPr>
        <w:t xml:space="preserve"> (who </w:t>
      </w:r>
      <w:r w:rsidR="004615C5" w:rsidRPr="004073CC">
        <w:rPr>
          <w:rFonts w:ascii="Arial" w:hAnsi="Arial" w:cs="Arial"/>
        </w:rPr>
        <w:t>inherited a fiscal crisis</w:t>
      </w:r>
      <w:r w:rsidR="00E64CF2" w:rsidRPr="004073CC">
        <w:rPr>
          <w:rFonts w:ascii="Arial" w:hAnsi="Arial" w:cs="Arial"/>
        </w:rPr>
        <w:t xml:space="preserve"> in 1990), </w:t>
      </w:r>
      <w:proofErr w:type="gramStart"/>
      <w:r w:rsidR="00E64CF2" w:rsidRPr="004073CC">
        <w:rPr>
          <w:rFonts w:ascii="Arial" w:hAnsi="Arial" w:cs="Arial"/>
        </w:rPr>
        <w:t>a number of</w:t>
      </w:r>
      <w:proofErr w:type="gramEnd"/>
      <w:r w:rsidR="00E64CF2" w:rsidRPr="004073CC">
        <w:rPr>
          <w:rFonts w:ascii="Arial" w:hAnsi="Arial" w:cs="Arial"/>
        </w:rPr>
        <w:t xml:space="preserve"> state assets were sold, </w:t>
      </w:r>
      <w:r w:rsidR="004B3BBD" w:rsidRPr="004073CC">
        <w:rPr>
          <w:rFonts w:ascii="Arial" w:hAnsi="Arial" w:cs="Arial"/>
        </w:rPr>
        <w:t xml:space="preserve">including </w:t>
      </w:r>
      <w:r w:rsidR="00D735A3" w:rsidRPr="004073CC">
        <w:rPr>
          <w:rFonts w:ascii="Arial" w:hAnsi="Arial" w:cs="Arial"/>
        </w:rPr>
        <w:t xml:space="preserve">the </w:t>
      </w:r>
      <w:r w:rsidR="00A51FEC" w:rsidRPr="004073CC">
        <w:rPr>
          <w:rFonts w:ascii="Arial" w:hAnsi="Arial" w:cs="Arial"/>
        </w:rPr>
        <w:t>State Bank a</w:t>
      </w:r>
      <w:r w:rsidR="00D735A3" w:rsidRPr="004073CC">
        <w:rPr>
          <w:rFonts w:ascii="Arial" w:hAnsi="Arial" w:cs="Arial"/>
        </w:rPr>
        <w:t xml:space="preserve">nd </w:t>
      </w:r>
      <w:r w:rsidR="00A51FEC" w:rsidRPr="004073CC">
        <w:rPr>
          <w:rFonts w:ascii="Arial" w:hAnsi="Arial" w:cs="Arial"/>
        </w:rPr>
        <w:t xml:space="preserve">State Insurance Office, </w:t>
      </w:r>
      <w:r w:rsidR="00D735A3" w:rsidRPr="004073CC">
        <w:rPr>
          <w:rFonts w:ascii="Arial" w:hAnsi="Arial" w:cs="Arial"/>
        </w:rPr>
        <w:t>surplus land and forestry plantations</w:t>
      </w:r>
      <w:r w:rsidR="00E64CF2" w:rsidRPr="004073CC">
        <w:rPr>
          <w:rFonts w:ascii="Arial" w:hAnsi="Arial" w:cs="Arial"/>
        </w:rPr>
        <w:t xml:space="preserve"> (Colley &amp; Head, 2013; Gordon, 2015)</w:t>
      </w:r>
      <w:r w:rsidR="00590DF6" w:rsidRPr="004073CC">
        <w:rPr>
          <w:rFonts w:ascii="Arial" w:hAnsi="Arial" w:cs="Arial"/>
        </w:rPr>
        <w:t xml:space="preserve">. </w:t>
      </w:r>
    </w:p>
    <w:p w14:paraId="5B16D60A" w14:textId="7DB72D80" w:rsidR="00041824" w:rsidRPr="004073CC" w:rsidRDefault="004615C5" w:rsidP="00B60302">
      <w:pPr>
        <w:pStyle w:val="indentpara"/>
        <w:ind w:firstLine="0"/>
        <w:rPr>
          <w:rFonts w:ascii="Arial" w:hAnsi="Arial" w:cs="Arial"/>
        </w:rPr>
      </w:pPr>
      <w:r w:rsidRPr="004073CC">
        <w:rPr>
          <w:rFonts w:ascii="Arial" w:hAnsi="Arial" w:cs="Arial"/>
        </w:rPr>
        <w:t>The</w:t>
      </w:r>
      <w:r w:rsidR="00590DF6" w:rsidRPr="004073CC">
        <w:rPr>
          <w:rFonts w:ascii="Arial" w:hAnsi="Arial" w:cs="Arial"/>
        </w:rPr>
        <w:t xml:space="preserve"> </w:t>
      </w:r>
      <w:proofErr w:type="spellStart"/>
      <w:r w:rsidR="00590DF6" w:rsidRPr="004073CC">
        <w:rPr>
          <w:rFonts w:ascii="Arial" w:hAnsi="Arial" w:cs="Arial"/>
        </w:rPr>
        <w:t>Kirner</w:t>
      </w:r>
      <w:proofErr w:type="spellEnd"/>
      <w:r w:rsidR="00590DF6" w:rsidRPr="004073CC">
        <w:rPr>
          <w:rFonts w:ascii="Arial" w:hAnsi="Arial" w:cs="Arial"/>
        </w:rPr>
        <w:t xml:space="preserve"> </w:t>
      </w:r>
      <w:proofErr w:type="spellStart"/>
      <w:r w:rsidRPr="004073CC">
        <w:rPr>
          <w:rFonts w:ascii="Arial" w:hAnsi="Arial" w:cs="Arial"/>
        </w:rPr>
        <w:t>Labor</w:t>
      </w:r>
      <w:proofErr w:type="spellEnd"/>
      <w:r w:rsidRPr="004073CC">
        <w:rPr>
          <w:rFonts w:ascii="Arial" w:hAnsi="Arial" w:cs="Arial"/>
        </w:rPr>
        <w:t xml:space="preserve"> </w:t>
      </w:r>
      <w:r w:rsidR="00590DF6" w:rsidRPr="004073CC">
        <w:rPr>
          <w:rFonts w:ascii="Arial" w:hAnsi="Arial" w:cs="Arial"/>
        </w:rPr>
        <w:t xml:space="preserve">government suffered a landslide electoral defeat </w:t>
      </w:r>
      <w:r w:rsidR="00E64CF2" w:rsidRPr="004073CC">
        <w:rPr>
          <w:rFonts w:ascii="Arial" w:hAnsi="Arial" w:cs="Arial"/>
        </w:rPr>
        <w:t>in 199</w:t>
      </w:r>
      <w:r w:rsidR="005E2EED" w:rsidRPr="004073CC">
        <w:rPr>
          <w:rFonts w:ascii="Arial" w:hAnsi="Arial" w:cs="Arial"/>
        </w:rPr>
        <w:t>2 am</w:t>
      </w:r>
      <w:r w:rsidR="006F2E26" w:rsidRPr="004073CC">
        <w:rPr>
          <w:rFonts w:ascii="Arial" w:hAnsi="Arial" w:cs="Arial"/>
        </w:rPr>
        <w:t>idst</w:t>
      </w:r>
      <w:r w:rsidR="005E2EED" w:rsidRPr="004073CC">
        <w:rPr>
          <w:rFonts w:ascii="Arial" w:hAnsi="Arial" w:cs="Arial"/>
        </w:rPr>
        <w:t xml:space="preserve"> spiralling state debt</w:t>
      </w:r>
      <w:r w:rsidR="00A51FEC" w:rsidRPr="004073CC">
        <w:rPr>
          <w:rFonts w:ascii="Arial" w:hAnsi="Arial" w:cs="Arial"/>
        </w:rPr>
        <w:t>, public service cuts</w:t>
      </w:r>
      <w:r w:rsidR="005E2EED" w:rsidRPr="004073CC">
        <w:rPr>
          <w:rFonts w:ascii="Arial" w:hAnsi="Arial" w:cs="Arial"/>
        </w:rPr>
        <w:t xml:space="preserve"> and rising unemployment levels </w:t>
      </w:r>
      <w:r w:rsidR="00590DF6" w:rsidRPr="004073CC">
        <w:rPr>
          <w:rFonts w:ascii="Arial" w:hAnsi="Arial" w:cs="Arial"/>
        </w:rPr>
        <w:t>(</w:t>
      </w:r>
      <w:r w:rsidR="005E2EED" w:rsidRPr="004073CC">
        <w:rPr>
          <w:rFonts w:ascii="Arial" w:hAnsi="Arial" w:cs="Arial"/>
        </w:rPr>
        <w:t xml:space="preserve">Gordon, 2015; </w:t>
      </w:r>
      <w:r w:rsidR="00590DF6" w:rsidRPr="004073CC">
        <w:rPr>
          <w:rFonts w:ascii="Arial" w:hAnsi="Arial" w:cs="Arial"/>
        </w:rPr>
        <w:t>Harkness, 2013</w:t>
      </w:r>
      <w:r w:rsidR="00D02E68" w:rsidRPr="004073CC">
        <w:rPr>
          <w:rFonts w:ascii="Arial" w:hAnsi="Arial" w:cs="Arial"/>
        </w:rPr>
        <w:t xml:space="preserve">; </w:t>
      </w:r>
      <w:proofErr w:type="spellStart"/>
      <w:r w:rsidR="00D02E68" w:rsidRPr="004073CC">
        <w:rPr>
          <w:rFonts w:ascii="Arial" w:hAnsi="Arial" w:cs="Arial"/>
        </w:rPr>
        <w:t>Strangio</w:t>
      </w:r>
      <w:proofErr w:type="spellEnd"/>
      <w:r w:rsidR="00D02E68" w:rsidRPr="004073CC">
        <w:rPr>
          <w:rFonts w:ascii="Arial" w:hAnsi="Arial" w:cs="Arial"/>
        </w:rPr>
        <w:t xml:space="preserve"> 2012</w:t>
      </w:r>
      <w:r w:rsidR="00590DF6" w:rsidRPr="004073CC">
        <w:rPr>
          <w:rFonts w:ascii="Arial" w:hAnsi="Arial" w:cs="Arial"/>
        </w:rPr>
        <w:t>).</w:t>
      </w:r>
      <w:r w:rsidR="00565BE7" w:rsidRPr="004073CC">
        <w:rPr>
          <w:rFonts w:ascii="Arial" w:hAnsi="Arial" w:cs="Arial"/>
        </w:rPr>
        <w:t xml:space="preserve"> </w:t>
      </w:r>
      <w:r w:rsidR="00041824" w:rsidRPr="004073CC">
        <w:rPr>
          <w:rFonts w:ascii="Arial" w:hAnsi="Arial" w:cs="Arial"/>
        </w:rPr>
        <w:t>The Liberal</w:t>
      </w:r>
      <w:r w:rsidR="00CC73C5" w:rsidRPr="004073CC">
        <w:rPr>
          <w:rFonts w:ascii="Arial" w:hAnsi="Arial" w:cs="Arial"/>
        </w:rPr>
        <w:t>–National Coalition</w:t>
      </w:r>
      <w:r w:rsidR="00041824" w:rsidRPr="004073CC">
        <w:rPr>
          <w:rFonts w:ascii="Arial" w:hAnsi="Arial" w:cs="Arial"/>
        </w:rPr>
        <w:t xml:space="preserve"> government of Jeff Kennett came to power in 1992 with a clear mandate to restore Victoria’s prosperity, immediately establishing a Commission of Audit to review the state’s finances and using its findings to justify </w:t>
      </w:r>
      <w:r w:rsidR="00CC73C5" w:rsidRPr="004073CC">
        <w:rPr>
          <w:rFonts w:ascii="Arial" w:hAnsi="Arial" w:cs="Arial"/>
        </w:rPr>
        <w:t xml:space="preserve">a </w:t>
      </w:r>
      <w:r w:rsidR="00821960" w:rsidRPr="004073CC">
        <w:rPr>
          <w:rFonts w:ascii="Arial" w:hAnsi="Arial" w:cs="Arial"/>
        </w:rPr>
        <w:t xml:space="preserve">“radical” </w:t>
      </w:r>
      <w:r w:rsidR="00041824" w:rsidRPr="004073CC">
        <w:rPr>
          <w:rFonts w:ascii="Arial" w:hAnsi="Arial" w:cs="Arial"/>
        </w:rPr>
        <w:t xml:space="preserve">policy of restructuring </w:t>
      </w:r>
      <w:r w:rsidR="00821960" w:rsidRPr="004073CC">
        <w:rPr>
          <w:rFonts w:ascii="Arial" w:hAnsi="Arial" w:cs="Arial"/>
        </w:rPr>
        <w:t xml:space="preserve">and privatising </w:t>
      </w:r>
      <w:r w:rsidR="00041824" w:rsidRPr="004073CC">
        <w:rPr>
          <w:rFonts w:ascii="Arial" w:hAnsi="Arial" w:cs="Arial"/>
        </w:rPr>
        <w:t xml:space="preserve">government services </w:t>
      </w:r>
      <w:r w:rsidR="00821960" w:rsidRPr="004073CC">
        <w:rPr>
          <w:rFonts w:ascii="Arial" w:hAnsi="Arial" w:cs="Arial"/>
        </w:rPr>
        <w:t xml:space="preserve">in the “ideological pursuit of smaller government” </w:t>
      </w:r>
      <w:r w:rsidR="00041824" w:rsidRPr="004073CC">
        <w:rPr>
          <w:rFonts w:ascii="Arial" w:hAnsi="Arial" w:cs="Arial"/>
        </w:rPr>
        <w:t>(Colley &amp; Head, 2013</w:t>
      </w:r>
      <w:r w:rsidR="00821960" w:rsidRPr="004073CC">
        <w:rPr>
          <w:rFonts w:ascii="Arial" w:hAnsi="Arial" w:cs="Arial"/>
        </w:rPr>
        <w:t>, pp 869–870</w:t>
      </w:r>
      <w:r w:rsidR="00041824" w:rsidRPr="004073CC">
        <w:rPr>
          <w:rFonts w:ascii="Arial" w:hAnsi="Arial" w:cs="Arial"/>
        </w:rPr>
        <w:t>).</w:t>
      </w:r>
      <w:r w:rsidR="001859F5" w:rsidRPr="004073CC">
        <w:rPr>
          <w:rFonts w:ascii="Arial" w:hAnsi="Arial" w:cs="Arial"/>
        </w:rPr>
        <w:t xml:space="preserve"> Over a seven-year period, more than 50 government enterprises were privatised – including the electricity generation sector</w:t>
      </w:r>
      <w:r w:rsidR="00D17B53" w:rsidRPr="004073CC">
        <w:rPr>
          <w:rFonts w:ascii="Arial" w:hAnsi="Arial" w:cs="Arial"/>
        </w:rPr>
        <w:t>, gas utilities</w:t>
      </w:r>
      <w:r w:rsidR="001859F5" w:rsidRPr="004073CC">
        <w:rPr>
          <w:rFonts w:ascii="Arial" w:hAnsi="Arial" w:cs="Arial"/>
        </w:rPr>
        <w:t xml:space="preserve"> and public transport systems – contributing significantly to economic recovery (Colley &amp; Head, 2013).</w:t>
      </w:r>
    </w:p>
    <w:p w14:paraId="0DFB06CC" w14:textId="77777777" w:rsidR="006F2E26" w:rsidRPr="004073CC" w:rsidRDefault="00D17B53" w:rsidP="00B60302">
      <w:pPr>
        <w:pStyle w:val="indentpara"/>
        <w:ind w:firstLine="0"/>
        <w:rPr>
          <w:rFonts w:ascii="Arial" w:hAnsi="Arial" w:cs="Arial"/>
        </w:rPr>
      </w:pPr>
      <w:r w:rsidRPr="004073CC">
        <w:rPr>
          <w:rFonts w:ascii="Arial" w:hAnsi="Arial" w:cs="Arial"/>
        </w:rPr>
        <w:t>Against a background of rising unemployment, within weeks of taking office Kennett introduced a mini-budget that cut thousands of public sector jobs and slashed government services (Lucas, 2012). After a</w:t>
      </w:r>
      <w:r w:rsidR="004615C5" w:rsidRPr="004073CC">
        <w:rPr>
          <w:rFonts w:ascii="Arial" w:hAnsi="Arial" w:cs="Arial"/>
        </w:rPr>
        <w:t xml:space="preserve"> previous</w:t>
      </w:r>
      <w:r w:rsidRPr="004073CC">
        <w:rPr>
          <w:rFonts w:ascii="Arial" w:hAnsi="Arial" w:cs="Arial"/>
        </w:rPr>
        <w:t xml:space="preserve"> reduction of some 30,000 public </w:t>
      </w:r>
      <w:r w:rsidR="00F71923" w:rsidRPr="004073CC">
        <w:rPr>
          <w:rFonts w:ascii="Arial" w:hAnsi="Arial" w:cs="Arial"/>
        </w:rPr>
        <w:t xml:space="preserve">sector employees </w:t>
      </w:r>
      <w:r w:rsidRPr="004073CC">
        <w:rPr>
          <w:rFonts w:ascii="Arial" w:hAnsi="Arial" w:cs="Arial"/>
        </w:rPr>
        <w:t xml:space="preserve">under the </w:t>
      </w:r>
      <w:proofErr w:type="spellStart"/>
      <w:r w:rsidRPr="004073CC">
        <w:rPr>
          <w:rFonts w:ascii="Arial" w:hAnsi="Arial" w:cs="Arial"/>
        </w:rPr>
        <w:t>Kirner</w:t>
      </w:r>
      <w:proofErr w:type="spellEnd"/>
      <w:r w:rsidRPr="004073CC">
        <w:rPr>
          <w:rFonts w:ascii="Arial" w:hAnsi="Arial" w:cs="Arial"/>
        </w:rPr>
        <w:t xml:space="preserve"> government, public sector employment was reduced by a further 70,000 jobs in the Kennett years (1992–1999).</w:t>
      </w:r>
      <w:r w:rsidR="00161FAB" w:rsidRPr="004073CC">
        <w:rPr>
          <w:rFonts w:ascii="Arial" w:hAnsi="Arial" w:cs="Arial"/>
        </w:rPr>
        <w:t xml:space="preserve"> </w:t>
      </w:r>
    </w:p>
    <w:p w14:paraId="617150D1" w14:textId="3BEA2BEF" w:rsidR="00B33467" w:rsidRPr="004073CC" w:rsidRDefault="00161FAB" w:rsidP="00B60302">
      <w:pPr>
        <w:pStyle w:val="indentpara"/>
        <w:ind w:firstLine="0"/>
        <w:rPr>
          <w:rFonts w:ascii="Arial" w:hAnsi="Arial" w:cs="Arial"/>
        </w:rPr>
      </w:pPr>
      <w:r w:rsidRPr="004073CC">
        <w:rPr>
          <w:rFonts w:ascii="Arial" w:hAnsi="Arial" w:cs="Arial"/>
        </w:rPr>
        <w:t xml:space="preserve">The </w:t>
      </w:r>
      <w:proofErr w:type="spellStart"/>
      <w:r w:rsidRPr="004073CC">
        <w:rPr>
          <w:rFonts w:ascii="Arial" w:hAnsi="Arial" w:cs="Arial"/>
        </w:rPr>
        <w:t>Bracks</w:t>
      </w:r>
      <w:proofErr w:type="spellEnd"/>
      <w:r w:rsidRPr="004073CC">
        <w:rPr>
          <w:rFonts w:ascii="Arial" w:hAnsi="Arial" w:cs="Arial"/>
        </w:rPr>
        <w:t xml:space="preserve"> and Brumby </w:t>
      </w:r>
      <w:proofErr w:type="spellStart"/>
      <w:r w:rsidRPr="004073CC">
        <w:rPr>
          <w:rFonts w:ascii="Arial" w:hAnsi="Arial" w:cs="Arial"/>
        </w:rPr>
        <w:t>Labor</w:t>
      </w:r>
      <w:proofErr w:type="spellEnd"/>
      <w:r w:rsidRPr="004073CC">
        <w:rPr>
          <w:rFonts w:ascii="Arial" w:hAnsi="Arial" w:cs="Arial"/>
        </w:rPr>
        <w:t xml:space="preserve"> governments held office from 1999 to 2010.</w:t>
      </w:r>
      <w:r w:rsidR="006F2E26" w:rsidRPr="004073CC">
        <w:rPr>
          <w:rFonts w:ascii="Arial" w:hAnsi="Arial" w:cs="Arial"/>
        </w:rPr>
        <w:t xml:space="preserve"> </w:t>
      </w:r>
      <w:r w:rsidR="00EF754C" w:rsidRPr="004073CC">
        <w:rPr>
          <w:rFonts w:ascii="Arial" w:hAnsi="Arial" w:cs="Arial"/>
        </w:rPr>
        <w:t>After</w:t>
      </w:r>
      <w:r w:rsidR="006F2E26" w:rsidRPr="004073CC">
        <w:rPr>
          <w:rFonts w:ascii="Arial" w:hAnsi="Arial" w:cs="Arial"/>
        </w:rPr>
        <w:t xml:space="preserve"> the</w:t>
      </w:r>
      <w:r w:rsidR="00EF754C" w:rsidRPr="004073CC">
        <w:rPr>
          <w:rFonts w:ascii="Arial" w:hAnsi="Arial" w:cs="Arial"/>
        </w:rPr>
        <w:t xml:space="preserve"> “severe cuts” to the public </w:t>
      </w:r>
      <w:r w:rsidR="00F71923" w:rsidRPr="004073CC">
        <w:rPr>
          <w:rFonts w:ascii="Arial" w:hAnsi="Arial" w:cs="Arial"/>
        </w:rPr>
        <w:t xml:space="preserve">sector </w:t>
      </w:r>
      <w:r w:rsidR="00EF754C" w:rsidRPr="004073CC">
        <w:rPr>
          <w:rFonts w:ascii="Arial" w:hAnsi="Arial" w:cs="Arial"/>
        </w:rPr>
        <w:t xml:space="preserve">by the Kennett Government, </w:t>
      </w:r>
      <w:r w:rsidRPr="004073CC">
        <w:rPr>
          <w:rFonts w:ascii="Arial" w:hAnsi="Arial" w:cs="Arial"/>
        </w:rPr>
        <w:t xml:space="preserve">Liberal leader </w:t>
      </w:r>
      <w:r w:rsidR="00EF754C" w:rsidRPr="004073CC">
        <w:rPr>
          <w:rFonts w:ascii="Arial" w:hAnsi="Arial" w:cs="Arial"/>
        </w:rPr>
        <w:t xml:space="preserve">Ted Baillieu denied there would be more if he were elected in 2010 – </w:t>
      </w:r>
      <w:r w:rsidR="00A505BA" w:rsidRPr="004073CC">
        <w:rPr>
          <w:rFonts w:ascii="Arial" w:hAnsi="Arial" w:cs="Arial"/>
        </w:rPr>
        <w:t>“No way… we have made that very clear”</w:t>
      </w:r>
      <w:r w:rsidR="00EF754C" w:rsidRPr="004073CC">
        <w:rPr>
          <w:rFonts w:ascii="Arial" w:hAnsi="Arial" w:cs="Arial"/>
        </w:rPr>
        <w:t xml:space="preserve"> (Lucas, 2012). Nonetheless, the following year, the </w:t>
      </w:r>
      <w:r w:rsidR="00B33467" w:rsidRPr="004073CC">
        <w:rPr>
          <w:rFonts w:ascii="Arial" w:hAnsi="Arial" w:cs="Arial"/>
        </w:rPr>
        <w:t xml:space="preserve">Baillieu </w:t>
      </w:r>
      <w:r w:rsidR="00EF754C" w:rsidRPr="004073CC">
        <w:rPr>
          <w:rFonts w:ascii="Arial" w:hAnsi="Arial" w:cs="Arial"/>
        </w:rPr>
        <w:t xml:space="preserve">Government announced </w:t>
      </w:r>
      <w:r w:rsidR="00B33467" w:rsidRPr="004073CC">
        <w:rPr>
          <w:rFonts w:ascii="Arial" w:hAnsi="Arial" w:cs="Arial"/>
        </w:rPr>
        <w:t>it would cut 3600 public service jobs, increasing the number to 4200 in the State Budget (Lucas, 2012).</w:t>
      </w:r>
      <w:r w:rsidR="00EF754C" w:rsidRPr="004073CC">
        <w:rPr>
          <w:rFonts w:ascii="Arial" w:hAnsi="Arial" w:cs="Arial"/>
        </w:rPr>
        <w:t xml:space="preserve"> </w:t>
      </w:r>
    </w:p>
    <w:p w14:paraId="6D891BD8" w14:textId="54CFB494" w:rsidR="00A21A1C" w:rsidRPr="004073CC" w:rsidRDefault="00076D3F" w:rsidP="00B60302">
      <w:pPr>
        <w:pStyle w:val="indentpara"/>
        <w:ind w:firstLine="0"/>
        <w:rPr>
          <w:rFonts w:ascii="Arial" w:hAnsi="Arial" w:cs="Arial"/>
        </w:rPr>
      </w:pPr>
      <w:r w:rsidRPr="004073CC">
        <w:rPr>
          <w:rFonts w:ascii="Arial" w:hAnsi="Arial" w:cs="Arial"/>
        </w:rPr>
        <w:t xml:space="preserve">Despite introducing ‘modernising’ public sector reforms ahead of most Australian jurisdictions, </w:t>
      </w:r>
      <w:r w:rsidR="00387F29" w:rsidRPr="004073CC">
        <w:rPr>
          <w:rFonts w:ascii="Arial" w:hAnsi="Arial" w:cs="Arial"/>
        </w:rPr>
        <w:t xml:space="preserve">Victoria </w:t>
      </w:r>
      <w:r w:rsidRPr="004073CC">
        <w:rPr>
          <w:rFonts w:ascii="Arial" w:hAnsi="Arial" w:cs="Arial"/>
        </w:rPr>
        <w:t xml:space="preserve">was later than others to replace its Public Service Board with </w:t>
      </w:r>
      <w:r w:rsidR="00387F29" w:rsidRPr="004073CC">
        <w:rPr>
          <w:rFonts w:ascii="Arial" w:hAnsi="Arial" w:cs="Arial"/>
        </w:rPr>
        <w:t xml:space="preserve">a dedicated </w:t>
      </w:r>
      <w:r w:rsidRPr="004073CC">
        <w:rPr>
          <w:rFonts w:ascii="Arial" w:hAnsi="Arial" w:cs="Arial"/>
        </w:rPr>
        <w:t xml:space="preserve">Public Service </w:t>
      </w:r>
      <w:r w:rsidR="00387F29" w:rsidRPr="004073CC">
        <w:rPr>
          <w:rFonts w:ascii="Arial" w:hAnsi="Arial" w:cs="Arial"/>
        </w:rPr>
        <w:t>Commissioner overseeing management of the public sector</w:t>
      </w:r>
      <w:r w:rsidR="006F2E26" w:rsidRPr="004073CC">
        <w:rPr>
          <w:rFonts w:ascii="Arial" w:hAnsi="Arial" w:cs="Arial"/>
        </w:rPr>
        <w:t>; this occurred</w:t>
      </w:r>
      <w:r w:rsidR="00387F29" w:rsidRPr="004073CC">
        <w:rPr>
          <w:rFonts w:ascii="Arial" w:hAnsi="Arial" w:cs="Arial"/>
        </w:rPr>
        <w:t xml:space="preserve"> in </w:t>
      </w:r>
      <w:r w:rsidRPr="004073CC">
        <w:rPr>
          <w:rFonts w:ascii="Arial" w:hAnsi="Arial" w:cs="Arial"/>
        </w:rPr>
        <w:t xml:space="preserve">late </w:t>
      </w:r>
      <w:r w:rsidR="00387F29" w:rsidRPr="004073CC">
        <w:rPr>
          <w:rFonts w:ascii="Arial" w:hAnsi="Arial" w:cs="Arial"/>
        </w:rPr>
        <w:t>19</w:t>
      </w:r>
      <w:r w:rsidRPr="004073CC">
        <w:rPr>
          <w:rFonts w:ascii="Arial" w:hAnsi="Arial" w:cs="Arial"/>
        </w:rPr>
        <w:t>92</w:t>
      </w:r>
      <w:r w:rsidR="00387F29" w:rsidRPr="004073CC">
        <w:rPr>
          <w:rFonts w:ascii="Arial" w:hAnsi="Arial" w:cs="Arial"/>
        </w:rPr>
        <w:t xml:space="preserve">, when the </w:t>
      </w:r>
      <w:r w:rsidRPr="004073CC">
        <w:rPr>
          <w:rFonts w:ascii="Arial" w:hAnsi="Arial" w:cs="Arial"/>
        </w:rPr>
        <w:t>new Kennett Liberal government</w:t>
      </w:r>
      <w:r w:rsidR="00387F29" w:rsidRPr="004073CC">
        <w:rPr>
          <w:rFonts w:ascii="Arial" w:hAnsi="Arial" w:cs="Arial"/>
        </w:rPr>
        <w:t xml:space="preserve"> </w:t>
      </w:r>
      <w:r w:rsidRPr="004073CC">
        <w:rPr>
          <w:rFonts w:ascii="Arial" w:hAnsi="Arial" w:cs="Arial"/>
        </w:rPr>
        <w:t>legislated the</w:t>
      </w:r>
      <w:r w:rsidR="00387F29" w:rsidRPr="004073CC">
        <w:rPr>
          <w:rFonts w:ascii="Arial" w:hAnsi="Arial" w:cs="Arial"/>
        </w:rPr>
        <w:t xml:space="preserve"> </w:t>
      </w:r>
      <w:r w:rsidRPr="004073CC">
        <w:rPr>
          <w:rFonts w:ascii="Arial" w:hAnsi="Arial" w:cs="Arial"/>
          <w:i/>
        </w:rPr>
        <w:t>Public Sector Management Act 1992</w:t>
      </w:r>
      <w:r w:rsidR="00387F29" w:rsidRPr="004073CC">
        <w:rPr>
          <w:rFonts w:ascii="Arial" w:hAnsi="Arial" w:cs="Arial"/>
        </w:rPr>
        <w:t xml:space="preserve">. </w:t>
      </w:r>
      <w:r w:rsidRPr="004073CC">
        <w:rPr>
          <w:rFonts w:ascii="Arial" w:hAnsi="Arial" w:cs="Arial"/>
        </w:rPr>
        <w:t>Subsequent</w:t>
      </w:r>
      <w:r w:rsidR="00387F29" w:rsidRPr="004073CC">
        <w:rPr>
          <w:rFonts w:ascii="Arial" w:hAnsi="Arial" w:cs="Arial"/>
        </w:rPr>
        <w:t xml:space="preserve"> change</w:t>
      </w:r>
      <w:r w:rsidRPr="004073CC">
        <w:rPr>
          <w:rFonts w:ascii="Arial" w:hAnsi="Arial" w:cs="Arial"/>
        </w:rPr>
        <w:t>s</w:t>
      </w:r>
      <w:r w:rsidR="00387F29" w:rsidRPr="004073CC">
        <w:rPr>
          <w:rFonts w:ascii="Arial" w:hAnsi="Arial" w:cs="Arial"/>
        </w:rPr>
        <w:t xml:space="preserve"> to the Commissioner’s status </w:t>
      </w:r>
      <w:r w:rsidRPr="004073CC">
        <w:rPr>
          <w:rFonts w:ascii="Arial" w:hAnsi="Arial" w:cs="Arial"/>
        </w:rPr>
        <w:t xml:space="preserve">(and title) </w:t>
      </w:r>
      <w:r w:rsidR="006F2E26" w:rsidRPr="004073CC">
        <w:rPr>
          <w:rFonts w:ascii="Arial" w:hAnsi="Arial" w:cs="Arial"/>
        </w:rPr>
        <w:t>continued during</w:t>
      </w:r>
      <w:r w:rsidRPr="004073CC">
        <w:rPr>
          <w:rFonts w:ascii="Arial" w:hAnsi="Arial" w:cs="Arial"/>
        </w:rPr>
        <w:t xml:space="preserve"> Kennett’s tenure and </w:t>
      </w:r>
      <w:r w:rsidR="00544517" w:rsidRPr="004073CC">
        <w:rPr>
          <w:rFonts w:ascii="Arial" w:hAnsi="Arial" w:cs="Arial"/>
        </w:rPr>
        <w:t xml:space="preserve">then </w:t>
      </w:r>
      <w:r w:rsidR="00387F29" w:rsidRPr="004073CC">
        <w:rPr>
          <w:rFonts w:ascii="Arial" w:hAnsi="Arial" w:cs="Arial"/>
        </w:rPr>
        <w:t xml:space="preserve">under </w:t>
      </w:r>
      <w:proofErr w:type="spellStart"/>
      <w:r w:rsidR="00387F29" w:rsidRPr="004073CC">
        <w:rPr>
          <w:rFonts w:ascii="Arial" w:hAnsi="Arial" w:cs="Arial"/>
        </w:rPr>
        <w:t>Labor</w:t>
      </w:r>
      <w:proofErr w:type="spellEnd"/>
      <w:r w:rsidR="00387F29" w:rsidRPr="004073CC">
        <w:rPr>
          <w:rFonts w:ascii="Arial" w:hAnsi="Arial" w:cs="Arial"/>
        </w:rPr>
        <w:t xml:space="preserve"> Premier </w:t>
      </w:r>
      <w:r w:rsidRPr="004073CC">
        <w:rPr>
          <w:rFonts w:ascii="Arial" w:hAnsi="Arial" w:cs="Arial"/>
        </w:rPr>
        <w:t xml:space="preserve">Steve </w:t>
      </w:r>
      <w:proofErr w:type="spellStart"/>
      <w:r w:rsidRPr="004073CC">
        <w:rPr>
          <w:rFonts w:ascii="Arial" w:hAnsi="Arial" w:cs="Arial"/>
        </w:rPr>
        <w:t>Bracks</w:t>
      </w:r>
      <w:proofErr w:type="spellEnd"/>
      <w:r w:rsidR="00387F29" w:rsidRPr="004073CC">
        <w:rPr>
          <w:rFonts w:ascii="Arial" w:hAnsi="Arial" w:cs="Arial"/>
        </w:rPr>
        <w:t xml:space="preserve">, when the </w:t>
      </w:r>
      <w:r w:rsidRPr="004073CC">
        <w:rPr>
          <w:rFonts w:ascii="Arial" w:hAnsi="Arial" w:cs="Arial"/>
          <w:i/>
        </w:rPr>
        <w:t>Public Administration Act 2004</w:t>
      </w:r>
      <w:r w:rsidR="00C57BE4" w:rsidRPr="004073CC">
        <w:rPr>
          <w:rFonts w:ascii="Arial" w:hAnsi="Arial" w:cs="Arial"/>
        </w:rPr>
        <w:t xml:space="preserve"> introduced the </w:t>
      </w:r>
      <w:r w:rsidR="00F71923" w:rsidRPr="004073CC">
        <w:rPr>
          <w:rFonts w:ascii="Arial" w:hAnsi="Arial" w:cs="Arial"/>
        </w:rPr>
        <w:t xml:space="preserve">State Service Authority (headed by a Chair and including a separate </w:t>
      </w:r>
      <w:r w:rsidR="00C57BE4" w:rsidRPr="004073CC">
        <w:rPr>
          <w:rFonts w:ascii="Arial" w:hAnsi="Arial" w:cs="Arial"/>
        </w:rPr>
        <w:t>Public Sector Standards Commissioner</w:t>
      </w:r>
      <w:r w:rsidR="00F71923" w:rsidRPr="004073CC">
        <w:rPr>
          <w:rFonts w:ascii="Arial" w:hAnsi="Arial" w:cs="Arial"/>
        </w:rPr>
        <w:t xml:space="preserve"> and other Commissioners)</w:t>
      </w:r>
      <w:r w:rsidR="00142B73" w:rsidRPr="004073CC">
        <w:rPr>
          <w:rFonts w:ascii="Arial" w:hAnsi="Arial" w:cs="Arial"/>
        </w:rPr>
        <w:t xml:space="preserve">. An amendment to that Act </w:t>
      </w:r>
      <w:r w:rsidR="00C57BE4" w:rsidRPr="004073CC">
        <w:rPr>
          <w:rFonts w:ascii="Arial" w:hAnsi="Arial" w:cs="Arial"/>
        </w:rPr>
        <w:t xml:space="preserve">in mid-2014 under Liberal Premier Denis Napthine </w:t>
      </w:r>
      <w:r w:rsidRPr="004073CC">
        <w:rPr>
          <w:rFonts w:ascii="Arial" w:hAnsi="Arial" w:cs="Arial"/>
        </w:rPr>
        <w:t>established the Victorian Public Sector Commission</w:t>
      </w:r>
      <w:r w:rsidR="00544517" w:rsidRPr="004073CC">
        <w:rPr>
          <w:rFonts w:ascii="Arial" w:hAnsi="Arial" w:cs="Arial"/>
        </w:rPr>
        <w:t xml:space="preserve">, </w:t>
      </w:r>
      <w:r w:rsidR="00F71923" w:rsidRPr="004073CC">
        <w:rPr>
          <w:rFonts w:ascii="Arial" w:hAnsi="Arial" w:cs="Arial"/>
        </w:rPr>
        <w:t>replacing the multi</w:t>
      </w:r>
      <w:r w:rsidR="00AE1A41" w:rsidRPr="004073CC">
        <w:rPr>
          <w:rFonts w:ascii="Arial" w:hAnsi="Arial" w:cs="Arial"/>
        </w:rPr>
        <w:t>-</w:t>
      </w:r>
      <w:r w:rsidR="00F71923" w:rsidRPr="004073CC">
        <w:rPr>
          <w:rFonts w:ascii="Arial" w:hAnsi="Arial" w:cs="Arial"/>
        </w:rPr>
        <w:t xml:space="preserve">member Authority with </w:t>
      </w:r>
      <w:r w:rsidR="008D5A5A" w:rsidRPr="004073CC">
        <w:rPr>
          <w:rFonts w:ascii="Arial" w:hAnsi="Arial" w:cs="Arial"/>
        </w:rPr>
        <w:t>a</w:t>
      </w:r>
      <w:r w:rsidR="00F71923" w:rsidRPr="004073CC">
        <w:rPr>
          <w:rFonts w:ascii="Arial" w:hAnsi="Arial" w:cs="Arial"/>
        </w:rPr>
        <w:t xml:space="preserve"> </w:t>
      </w:r>
      <w:r w:rsidR="00544517" w:rsidRPr="004073CC">
        <w:rPr>
          <w:rFonts w:ascii="Arial" w:hAnsi="Arial" w:cs="Arial"/>
        </w:rPr>
        <w:t>Public Sector Commissioner.</w:t>
      </w:r>
    </w:p>
    <w:p w14:paraId="1EC1DC2D" w14:textId="7EADCBC4" w:rsidR="00B745A7" w:rsidRPr="004073CC" w:rsidRDefault="00B745A7" w:rsidP="00B60302">
      <w:pPr>
        <w:pStyle w:val="indentpara"/>
        <w:ind w:firstLine="0"/>
        <w:rPr>
          <w:rFonts w:ascii="Arial" w:hAnsi="Arial" w:cs="Arial"/>
        </w:rPr>
      </w:pPr>
      <w:r w:rsidRPr="004073CC">
        <w:rPr>
          <w:rFonts w:ascii="Arial" w:hAnsi="Arial" w:cs="Arial"/>
        </w:rPr>
        <w:t>The Napthine government instigated a hiring freeze, retrenched more than 4000 public sector workers</w:t>
      </w:r>
      <w:r w:rsidR="006F2E26" w:rsidRPr="004073CC">
        <w:rPr>
          <w:rFonts w:ascii="Arial" w:hAnsi="Arial" w:cs="Arial"/>
        </w:rPr>
        <w:t>,</w:t>
      </w:r>
      <w:r w:rsidRPr="004073CC">
        <w:rPr>
          <w:rFonts w:ascii="Arial" w:hAnsi="Arial" w:cs="Arial"/>
        </w:rPr>
        <w:t xml:space="preserve"> and did not renew fixed-term contracts (Sansom, 2014).</w:t>
      </w:r>
      <w:r w:rsidR="004D657F" w:rsidRPr="004073CC">
        <w:rPr>
          <w:rFonts w:ascii="Arial" w:hAnsi="Arial" w:cs="Arial"/>
        </w:rPr>
        <w:t xml:space="preserve"> During the 2014 election </w:t>
      </w:r>
      <w:r w:rsidR="004D657F" w:rsidRPr="004073CC">
        <w:rPr>
          <w:rFonts w:ascii="Arial" w:hAnsi="Arial" w:cs="Arial"/>
        </w:rPr>
        <w:lastRenderedPageBreak/>
        <w:t>campaign, the Labor Opposition pledged to curtail the outsourcing of publicly funded employment and “adversarial public sector bargaining disputes”, create the role of Public Sector Minister</w:t>
      </w:r>
      <w:r w:rsidR="005D0683" w:rsidRPr="004073CC">
        <w:rPr>
          <w:rFonts w:ascii="Arial" w:hAnsi="Arial" w:cs="Arial"/>
        </w:rPr>
        <w:t>,</w:t>
      </w:r>
      <w:r w:rsidR="004D657F" w:rsidRPr="004073CC">
        <w:rPr>
          <w:rFonts w:ascii="Arial" w:hAnsi="Arial" w:cs="Arial"/>
        </w:rPr>
        <w:t xml:space="preserve"> and establish a Public Sector Committee within six months (quoted by Sansom, 2014).</w:t>
      </w:r>
    </w:p>
    <w:p w14:paraId="20B8300A" w14:textId="612E5F9D" w:rsidR="003E1F8A" w:rsidRPr="004073CC" w:rsidRDefault="00B745A7" w:rsidP="00B60302">
      <w:pPr>
        <w:pStyle w:val="indentpara"/>
        <w:ind w:firstLine="0"/>
        <w:rPr>
          <w:rFonts w:ascii="Arial" w:hAnsi="Arial" w:cs="Arial"/>
        </w:rPr>
      </w:pPr>
      <w:r w:rsidRPr="004073CC">
        <w:rPr>
          <w:rFonts w:ascii="Arial" w:hAnsi="Arial" w:cs="Arial"/>
        </w:rPr>
        <w:t xml:space="preserve">The current Labor government, </w:t>
      </w:r>
      <w:r w:rsidR="00231199" w:rsidRPr="004073CC">
        <w:rPr>
          <w:rFonts w:ascii="Arial" w:hAnsi="Arial" w:cs="Arial"/>
        </w:rPr>
        <w:t>led by Premier Daniel Andre</w:t>
      </w:r>
      <w:r w:rsidR="00F409C4" w:rsidRPr="004073CC">
        <w:rPr>
          <w:rFonts w:ascii="Arial" w:hAnsi="Arial" w:cs="Arial"/>
        </w:rPr>
        <w:t>w</w:t>
      </w:r>
      <w:r w:rsidR="00231199" w:rsidRPr="004073CC">
        <w:rPr>
          <w:rFonts w:ascii="Arial" w:hAnsi="Arial" w:cs="Arial"/>
        </w:rPr>
        <w:t xml:space="preserve">s, was </w:t>
      </w:r>
      <w:r w:rsidRPr="004073CC">
        <w:rPr>
          <w:rFonts w:ascii="Arial" w:hAnsi="Arial" w:cs="Arial"/>
        </w:rPr>
        <w:t>elected in December 2014</w:t>
      </w:r>
      <w:r w:rsidR="00231199" w:rsidRPr="004073CC">
        <w:rPr>
          <w:rFonts w:ascii="Arial" w:hAnsi="Arial" w:cs="Arial"/>
        </w:rPr>
        <w:t>.</w:t>
      </w:r>
      <w:r w:rsidRPr="004073CC">
        <w:rPr>
          <w:rFonts w:ascii="Arial" w:hAnsi="Arial" w:cs="Arial"/>
        </w:rPr>
        <w:t xml:space="preserve"> </w:t>
      </w:r>
    </w:p>
    <w:p w14:paraId="0DEAB012" w14:textId="77777777" w:rsidR="00F409C4" w:rsidRPr="004073CC" w:rsidRDefault="00F409C4" w:rsidP="00231199">
      <w:pPr>
        <w:pStyle w:val="indentpara"/>
        <w:rPr>
          <w:rFonts w:ascii="Arial" w:hAnsi="Arial" w:cs="Arial"/>
        </w:rPr>
      </w:pPr>
    </w:p>
    <w:bookmarkEnd w:id="13"/>
    <w:p w14:paraId="0D97954E" w14:textId="50AD8C26" w:rsidR="00814522" w:rsidRPr="004073CC" w:rsidRDefault="00814522" w:rsidP="00814522">
      <w:pPr>
        <w:rPr>
          <w:rFonts w:ascii="Arial" w:hAnsi="Arial" w:cs="Arial"/>
          <w:b/>
          <w:bCs/>
          <w:sz w:val="22"/>
        </w:rPr>
      </w:pPr>
      <w:r w:rsidRPr="004073CC">
        <w:rPr>
          <w:rFonts w:ascii="Arial" w:hAnsi="Arial" w:cs="Arial"/>
          <w:b/>
          <w:bCs/>
          <w:sz w:val="22"/>
        </w:rPr>
        <w:t xml:space="preserve">Table </w:t>
      </w:r>
      <w:r w:rsidR="00015762" w:rsidRPr="004073CC">
        <w:rPr>
          <w:rFonts w:ascii="Arial" w:hAnsi="Arial" w:cs="Arial"/>
          <w:b/>
          <w:bCs/>
          <w:sz w:val="22"/>
        </w:rPr>
        <w:t>1</w:t>
      </w:r>
      <w:r w:rsidRPr="004073CC">
        <w:rPr>
          <w:rFonts w:ascii="Arial" w:hAnsi="Arial" w:cs="Arial"/>
          <w:b/>
          <w:bCs/>
          <w:sz w:val="22"/>
        </w:rPr>
        <w:t xml:space="preserve">: Victorian governments, public service institutions and commissioners </w:t>
      </w:r>
    </w:p>
    <w:tbl>
      <w:tblPr>
        <w:tblpPr w:leftFromText="180" w:rightFromText="180" w:vertAnchor="text" w:tblpY="1"/>
        <w:tblOverlap w:val="never"/>
        <w:tblW w:w="10340" w:type="dxa"/>
        <w:tblCellSpacing w:w="0" w:type="dxa"/>
        <w:tblBorders>
          <w:top w:val="outset" w:sz="6" w:space="0" w:color="CCCCCC"/>
          <w:left w:val="outset" w:sz="6" w:space="0" w:color="CCCCCC"/>
          <w:bottom w:val="outset" w:sz="6" w:space="0" w:color="CCCCCC"/>
          <w:right w:val="outset" w:sz="6" w:space="0" w:color="CCCCCC"/>
        </w:tblBorders>
        <w:tblLayout w:type="fixed"/>
        <w:tblCellMar>
          <w:top w:w="75" w:type="dxa"/>
          <w:left w:w="75" w:type="dxa"/>
          <w:bottom w:w="75" w:type="dxa"/>
          <w:right w:w="75" w:type="dxa"/>
        </w:tblCellMar>
        <w:tblLook w:val="04A0" w:firstRow="1" w:lastRow="0" w:firstColumn="1" w:lastColumn="0" w:noHBand="0" w:noVBand="1"/>
      </w:tblPr>
      <w:tblGrid>
        <w:gridCol w:w="985"/>
        <w:gridCol w:w="850"/>
        <w:gridCol w:w="1418"/>
        <w:gridCol w:w="850"/>
        <w:gridCol w:w="2410"/>
        <w:gridCol w:w="2410"/>
        <w:gridCol w:w="1417"/>
      </w:tblGrid>
      <w:tr w:rsidR="00DC7FF1" w:rsidRPr="004073CC" w14:paraId="73C393CD" w14:textId="77777777" w:rsidTr="00596494">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5978C0CE" w14:textId="1CF25865" w:rsidR="00DC7FF1" w:rsidRPr="004073CC" w:rsidRDefault="00B60302" w:rsidP="00596494">
            <w:pPr>
              <w:spacing w:before="60"/>
              <w:rPr>
                <w:rFonts w:ascii="Arial" w:hAnsi="Arial" w:cs="Arial"/>
                <w:b/>
                <w:sz w:val="20"/>
                <w:szCs w:val="20"/>
              </w:rPr>
            </w:pPr>
            <w:bookmarkStart w:id="15" w:name="_Hlk31621266"/>
            <w:r>
              <w:rPr>
                <w:rFonts w:ascii="Arial" w:hAnsi="Arial" w:cs="Arial"/>
                <w:b/>
                <w:sz w:val="20"/>
                <w:szCs w:val="20"/>
              </w:rPr>
              <w:t>Took</w:t>
            </w:r>
            <w:r w:rsidR="00217657" w:rsidRPr="004073CC">
              <w:rPr>
                <w:rFonts w:ascii="Arial" w:hAnsi="Arial" w:cs="Arial"/>
                <w:b/>
                <w:sz w:val="20"/>
                <w:szCs w:val="20"/>
              </w:rPr>
              <w:t xml:space="preserve"> office</w:t>
            </w:r>
          </w:p>
        </w:tc>
        <w:tc>
          <w:tcPr>
            <w:tcW w:w="850" w:type="dxa"/>
            <w:tcBorders>
              <w:top w:val="outset" w:sz="6" w:space="0" w:color="auto"/>
              <w:left w:val="outset" w:sz="6" w:space="0" w:color="auto"/>
              <w:bottom w:val="outset" w:sz="6" w:space="0" w:color="auto"/>
              <w:right w:val="outset" w:sz="6" w:space="0" w:color="auto"/>
            </w:tcBorders>
            <w:vAlign w:val="center"/>
            <w:hideMark/>
          </w:tcPr>
          <w:p w14:paraId="08899141" w14:textId="6FDB709F" w:rsidR="00DC7FF1" w:rsidRPr="004073CC" w:rsidRDefault="00DC7FF1" w:rsidP="00596494">
            <w:pPr>
              <w:spacing w:before="60"/>
              <w:rPr>
                <w:rFonts w:ascii="Arial" w:hAnsi="Arial" w:cs="Arial"/>
                <w:b/>
                <w:sz w:val="20"/>
                <w:szCs w:val="20"/>
                <w:lang w:eastAsia="en-AU"/>
              </w:rPr>
            </w:pPr>
            <w:r w:rsidRPr="004073CC">
              <w:rPr>
                <w:rFonts w:ascii="Arial" w:hAnsi="Arial" w:cs="Arial"/>
                <w:b/>
                <w:sz w:val="20"/>
                <w:szCs w:val="20"/>
                <w:lang w:eastAsia="en-AU"/>
              </w:rPr>
              <w:t>Left Office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0962C1A" w14:textId="77777777" w:rsidR="00DC7FF1" w:rsidRPr="004073CC" w:rsidRDefault="00DC7FF1" w:rsidP="00596494">
            <w:pPr>
              <w:spacing w:before="60"/>
              <w:rPr>
                <w:rFonts w:ascii="Arial" w:hAnsi="Arial" w:cs="Arial"/>
                <w:b/>
                <w:sz w:val="20"/>
                <w:szCs w:val="20"/>
                <w:lang w:eastAsia="en-AU"/>
              </w:rPr>
            </w:pPr>
            <w:r w:rsidRPr="004073CC">
              <w:rPr>
                <w:rFonts w:ascii="Arial" w:hAnsi="Arial" w:cs="Arial"/>
                <w:b/>
                <w:sz w:val="20"/>
                <w:szCs w:val="20"/>
                <w:lang w:eastAsia="en-AU"/>
              </w:rPr>
              <w:t>Premier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3C26B1D8" w14:textId="77777777" w:rsidR="00DC7FF1" w:rsidRPr="004073CC" w:rsidRDefault="00DC7FF1" w:rsidP="00596494">
            <w:pPr>
              <w:spacing w:before="60"/>
              <w:rPr>
                <w:rFonts w:ascii="Arial" w:hAnsi="Arial" w:cs="Arial"/>
                <w:b/>
                <w:sz w:val="20"/>
                <w:szCs w:val="20"/>
                <w:lang w:eastAsia="en-AU"/>
              </w:rPr>
            </w:pPr>
            <w:r w:rsidRPr="004073CC">
              <w:rPr>
                <w:rFonts w:ascii="Arial" w:hAnsi="Arial" w:cs="Arial"/>
                <w:b/>
                <w:sz w:val="20"/>
                <w:szCs w:val="20"/>
                <w:lang w:eastAsia="en-AU"/>
              </w:rPr>
              <w:t>Party</w:t>
            </w:r>
          </w:p>
        </w:tc>
        <w:tc>
          <w:tcPr>
            <w:tcW w:w="2410" w:type="dxa"/>
            <w:tcBorders>
              <w:top w:val="outset" w:sz="6" w:space="0" w:color="auto"/>
              <w:left w:val="outset" w:sz="6" w:space="0" w:color="auto"/>
              <w:bottom w:val="outset" w:sz="6" w:space="0" w:color="auto"/>
              <w:right w:val="outset" w:sz="6" w:space="0" w:color="auto"/>
            </w:tcBorders>
          </w:tcPr>
          <w:p w14:paraId="3381817D" w14:textId="77777777" w:rsidR="00DC7FF1" w:rsidRPr="004073CC" w:rsidRDefault="00DC7FF1" w:rsidP="00596494">
            <w:pPr>
              <w:spacing w:before="60"/>
              <w:rPr>
                <w:rFonts w:ascii="Arial" w:hAnsi="Arial" w:cs="Arial"/>
                <w:b/>
                <w:sz w:val="20"/>
                <w:szCs w:val="20"/>
                <w:lang w:eastAsia="en-AU"/>
              </w:rPr>
            </w:pPr>
            <w:r w:rsidRPr="004073CC">
              <w:rPr>
                <w:rFonts w:ascii="Arial" w:hAnsi="Arial" w:cs="Arial"/>
                <w:b/>
                <w:sz w:val="20"/>
                <w:szCs w:val="20"/>
                <w:lang w:eastAsia="en-AU"/>
              </w:rPr>
              <w:t>Public service institution</w:t>
            </w:r>
          </w:p>
        </w:tc>
        <w:tc>
          <w:tcPr>
            <w:tcW w:w="2410" w:type="dxa"/>
            <w:tcBorders>
              <w:top w:val="outset" w:sz="6" w:space="0" w:color="auto"/>
              <w:left w:val="outset" w:sz="6" w:space="0" w:color="auto"/>
              <w:bottom w:val="outset" w:sz="6" w:space="0" w:color="auto"/>
              <w:right w:val="outset" w:sz="6" w:space="0" w:color="auto"/>
            </w:tcBorders>
          </w:tcPr>
          <w:p w14:paraId="0A515FF8" w14:textId="1F64E822" w:rsidR="00023E8B" w:rsidRPr="004073CC" w:rsidRDefault="00DC7FF1" w:rsidP="00596494">
            <w:pPr>
              <w:spacing w:before="60"/>
              <w:rPr>
                <w:rFonts w:ascii="Arial" w:hAnsi="Arial" w:cs="Arial"/>
                <w:b/>
                <w:sz w:val="20"/>
                <w:szCs w:val="20"/>
                <w:lang w:eastAsia="en-AU"/>
              </w:rPr>
            </w:pPr>
            <w:r w:rsidRPr="004073CC">
              <w:rPr>
                <w:rFonts w:ascii="Arial" w:hAnsi="Arial" w:cs="Arial"/>
                <w:b/>
                <w:sz w:val="20"/>
                <w:szCs w:val="20"/>
                <w:lang w:eastAsia="en-AU"/>
              </w:rPr>
              <w:t xml:space="preserve">Public Service Commissioner </w:t>
            </w:r>
          </w:p>
        </w:tc>
        <w:tc>
          <w:tcPr>
            <w:tcW w:w="1417" w:type="dxa"/>
            <w:tcBorders>
              <w:top w:val="outset" w:sz="6" w:space="0" w:color="auto"/>
              <w:left w:val="outset" w:sz="6" w:space="0" w:color="auto"/>
              <w:bottom w:val="outset" w:sz="6" w:space="0" w:color="auto"/>
              <w:right w:val="outset" w:sz="6" w:space="0" w:color="auto"/>
            </w:tcBorders>
          </w:tcPr>
          <w:p w14:paraId="6EDB727A" w14:textId="77777777" w:rsidR="00DC7FF1" w:rsidRPr="004073CC" w:rsidRDefault="00DC7FF1" w:rsidP="00596494">
            <w:pPr>
              <w:spacing w:before="60"/>
              <w:rPr>
                <w:rFonts w:ascii="Arial" w:hAnsi="Arial" w:cs="Arial"/>
                <w:b/>
                <w:sz w:val="20"/>
                <w:szCs w:val="20"/>
                <w:lang w:eastAsia="en-AU"/>
              </w:rPr>
            </w:pPr>
            <w:r w:rsidRPr="004073CC">
              <w:rPr>
                <w:rFonts w:ascii="Arial" w:hAnsi="Arial" w:cs="Arial"/>
                <w:b/>
                <w:sz w:val="20"/>
                <w:szCs w:val="20"/>
                <w:lang w:eastAsia="en-AU"/>
              </w:rPr>
              <w:t>Balance of power?</w:t>
            </w:r>
          </w:p>
        </w:tc>
      </w:tr>
      <w:tr w:rsidR="00DC7FF1" w:rsidRPr="004073CC" w14:paraId="66B17EAA" w14:textId="77777777" w:rsidTr="00596494">
        <w:trPr>
          <w:trHeight w:val="304"/>
          <w:tblCellSpacing w:w="0" w:type="dxa"/>
        </w:trPr>
        <w:tc>
          <w:tcPr>
            <w:tcW w:w="985" w:type="dxa"/>
            <w:tcBorders>
              <w:top w:val="outset" w:sz="6" w:space="0" w:color="auto"/>
              <w:left w:val="outset" w:sz="6" w:space="0" w:color="auto"/>
              <w:bottom w:val="outset" w:sz="6" w:space="0" w:color="auto"/>
              <w:right w:val="outset" w:sz="6" w:space="0" w:color="auto"/>
            </w:tcBorders>
            <w:shd w:val="clear" w:color="auto" w:fill="auto"/>
            <w:vAlign w:val="center"/>
          </w:tcPr>
          <w:p w14:paraId="310A0574" w14:textId="2A5A1EC9" w:rsidR="00217657" w:rsidRPr="004073CC" w:rsidRDefault="00DC7FF1" w:rsidP="00F409C4">
            <w:pPr>
              <w:spacing w:before="60" w:after="60"/>
              <w:rPr>
                <w:rFonts w:ascii="Arial" w:hAnsi="Arial" w:cs="Arial"/>
                <w:bCs/>
                <w:sz w:val="20"/>
                <w:szCs w:val="20"/>
              </w:rPr>
            </w:pPr>
            <w:r w:rsidRPr="004073CC">
              <w:rPr>
                <w:rFonts w:ascii="Arial" w:hAnsi="Arial" w:cs="Arial"/>
                <w:bCs/>
                <w:sz w:val="20"/>
                <w:szCs w:val="20"/>
              </w:rPr>
              <w:t>24 Nov 2018</w:t>
            </w:r>
          </w:p>
        </w:tc>
        <w:tc>
          <w:tcPr>
            <w:tcW w:w="850" w:type="dxa"/>
            <w:tcBorders>
              <w:top w:val="outset" w:sz="6" w:space="0" w:color="auto"/>
              <w:left w:val="outset" w:sz="6" w:space="0" w:color="auto"/>
              <w:bottom w:val="outset" w:sz="6" w:space="0" w:color="auto"/>
              <w:right w:val="outset" w:sz="6" w:space="0" w:color="auto"/>
            </w:tcBorders>
            <w:vAlign w:val="center"/>
          </w:tcPr>
          <w:p w14:paraId="687FEEDB" w14:textId="77777777" w:rsidR="00DC7FF1" w:rsidRPr="004073CC" w:rsidRDefault="00DC7FF1" w:rsidP="00596494">
            <w:pPr>
              <w:spacing w:before="60" w:after="60"/>
              <w:rPr>
                <w:rFonts w:ascii="Arial" w:hAnsi="Arial" w:cs="Arial"/>
                <w:b/>
                <w:sz w:val="20"/>
                <w:szCs w:val="20"/>
                <w:lang w:eastAsia="en-AU"/>
              </w:rPr>
            </w:pPr>
          </w:p>
        </w:tc>
        <w:tc>
          <w:tcPr>
            <w:tcW w:w="1418" w:type="dxa"/>
            <w:tcBorders>
              <w:top w:val="outset" w:sz="6" w:space="0" w:color="auto"/>
              <w:left w:val="outset" w:sz="6" w:space="0" w:color="auto"/>
              <w:bottom w:val="outset" w:sz="6" w:space="0" w:color="auto"/>
              <w:right w:val="outset" w:sz="6" w:space="0" w:color="auto"/>
            </w:tcBorders>
            <w:vAlign w:val="center"/>
          </w:tcPr>
          <w:p w14:paraId="0EFB3ED9" w14:textId="77777777" w:rsidR="00DC7FF1" w:rsidRPr="004073CC" w:rsidRDefault="00DC7FF1" w:rsidP="00596494">
            <w:pPr>
              <w:spacing w:before="60" w:after="60"/>
              <w:rPr>
                <w:rFonts w:ascii="Arial" w:hAnsi="Arial" w:cs="Arial"/>
                <w:b/>
                <w:sz w:val="20"/>
                <w:szCs w:val="20"/>
                <w:lang w:eastAsia="en-AU"/>
              </w:rPr>
            </w:pPr>
            <w:r w:rsidRPr="004073CC">
              <w:rPr>
                <w:rFonts w:ascii="Arial" w:hAnsi="Arial" w:cs="Arial"/>
                <w:sz w:val="20"/>
                <w:szCs w:val="20"/>
                <w:lang w:eastAsia="en-AU"/>
              </w:rPr>
              <w:t>Daniel Andrews</w:t>
            </w:r>
          </w:p>
        </w:tc>
        <w:tc>
          <w:tcPr>
            <w:tcW w:w="850" w:type="dxa"/>
            <w:tcBorders>
              <w:top w:val="outset" w:sz="6" w:space="0" w:color="auto"/>
              <w:left w:val="outset" w:sz="6" w:space="0" w:color="auto"/>
              <w:bottom w:val="outset" w:sz="6" w:space="0" w:color="auto"/>
              <w:right w:val="outset" w:sz="6" w:space="0" w:color="auto"/>
            </w:tcBorders>
            <w:vAlign w:val="center"/>
          </w:tcPr>
          <w:p w14:paraId="57A6C4E6" w14:textId="77777777" w:rsidR="00DC7FF1" w:rsidRPr="004073CC" w:rsidRDefault="00DC7FF1" w:rsidP="00596494">
            <w:pPr>
              <w:spacing w:before="60" w:after="60"/>
              <w:rPr>
                <w:rFonts w:ascii="Arial" w:hAnsi="Arial" w:cs="Arial"/>
                <w:bCs/>
                <w:sz w:val="20"/>
                <w:szCs w:val="20"/>
                <w:lang w:eastAsia="en-AU"/>
              </w:rPr>
            </w:pPr>
            <w:r w:rsidRPr="004073CC">
              <w:rPr>
                <w:rFonts w:ascii="Arial" w:hAnsi="Arial" w:cs="Arial"/>
                <w:bCs/>
                <w:sz w:val="20"/>
                <w:szCs w:val="20"/>
                <w:lang w:eastAsia="en-AU"/>
              </w:rPr>
              <w:t>Labor</w:t>
            </w:r>
          </w:p>
        </w:tc>
        <w:tc>
          <w:tcPr>
            <w:tcW w:w="2410" w:type="dxa"/>
            <w:tcBorders>
              <w:top w:val="outset" w:sz="6" w:space="0" w:color="auto"/>
              <w:left w:val="outset" w:sz="6" w:space="0" w:color="auto"/>
              <w:bottom w:val="outset" w:sz="6" w:space="0" w:color="auto"/>
              <w:right w:val="outset" w:sz="6" w:space="0" w:color="auto"/>
            </w:tcBorders>
          </w:tcPr>
          <w:p w14:paraId="33DCA2FE" w14:textId="77777777" w:rsidR="00DC7FF1" w:rsidRPr="004073CC" w:rsidRDefault="00DC7FF1" w:rsidP="00596494">
            <w:pPr>
              <w:spacing w:before="60" w:after="60"/>
              <w:rPr>
                <w:rFonts w:ascii="Arial" w:hAnsi="Arial" w:cs="Arial"/>
                <w:bCs/>
                <w:sz w:val="20"/>
                <w:szCs w:val="20"/>
                <w:lang w:eastAsia="en-AU"/>
              </w:rPr>
            </w:pPr>
            <w:r w:rsidRPr="004073CC">
              <w:rPr>
                <w:rFonts w:ascii="Arial" w:hAnsi="Arial" w:cs="Arial"/>
                <w:bCs/>
                <w:sz w:val="20"/>
                <w:szCs w:val="20"/>
                <w:lang w:eastAsia="en-AU"/>
              </w:rPr>
              <w:t>Victorian Public Sector Commission (VPSC)</w:t>
            </w:r>
          </w:p>
        </w:tc>
        <w:tc>
          <w:tcPr>
            <w:tcW w:w="2410" w:type="dxa"/>
            <w:tcBorders>
              <w:top w:val="outset" w:sz="6" w:space="0" w:color="auto"/>
              <w:left w:val="outset" w:sz="6" w:space="0" w:color="auto"/>
              <w:bottom w:val="outset" w:sz="6" w:space="0" w:color="auto"/>
              <w:right w:val="outset" w:sz="6" w:space="0" w:color="auto"/>
            </w:tcBorders>
          </w:tcPr>
          <w:p w14:paraId="3F77B0B8" w14:textId="77777777" w:rsidR="007B5BDE" w:rsidRPr="004073CC" w:rsidRDefault="007B5BDE" w:rsidP="00596494">
            <w:pPr>
              <w:spacing w:before="60" w:after="60"/>
              <w:rPr>
                <w:rFonts w:ascii="Arial" w:hAnsi="Arial" w:cs="Arial"/>
                <w:bCs/>
                <w:sz w:val="20"/>
                <w:szCs w:val="20"/>
                <w:lang w:eastAsia="en-AU"/>
              </w:rPr>
            </w:pPr>
            <w:r w:rsidRPr="004073CC">
              <w:rPr>
                <w:rFonts w:ascii="Arial" w:hAnsi="Arial" w:cs="Arial"/>
                <w:bCs/>
                <w:sz w:val="20"/>
                <w:szCs w:val="20"/>
                <w:lang w:eastAsia="en-AU"/>
              </w:rPr>
              <w:t>Adam Fennessy – appointed Commissioner in June 2020</w:t>
            </w:r>
          </w:p>
          <w:p w14:paraId="0A7B8C4B" w14:textId="7806FF29" w:rsidR="00D13D08" w:rsidRPr="004073CC" w:rsidRDefault="00D13D08" w:rsidP="00596494">
            <w:pPr>
              <w:spacing w:before="60" w:after="60"/>
              <w:rPr>
                <w:rFonts w:ascii="Arial" w:hAnsi="Arial" w:cs="Arial"/>
                <w:bCs/>
                <w:sz w:val="20"/>
                <w:szCs w:val="20"/>
                <w:lang w:eastAsia="en-AU"/>
              </w:rPr>
            </w:pPr>
            <w:r w:rsidRPr="004073CC">
              <w:rPr>
                <w:rFonts w:ascii="Arial" w:hAnsi="Arial" w:cs="Arial"/>
                <w:bCs/>
                <w:sz w:val="20"/>
                <w:szCs w:val="20"/>
                <w:lang w:eastAsia="en-AU"/>
              </w:rPr>
              <w:t>Julia Griffith (Acting)</w:t>
            </w:r>
            <w:r w:rsidR="00015762" w:rsidRPr="004073CC">
              <w:rPr>
                <w:rStyle w:val="FootnoteReference"/>
                <w:rFonts w:ascii="Arial" w:hAnsi="Arial" w:cs="Arial"/>
                <w:bCs/>
                <w:sz w:val="20"/>
                <w:szCs w:val="20"/>
                <w:lang w:eastAsia="en-AU"/>
              </w:rPr>
              <w:footnoteReference w:id="2"/>
            </w:r>
          </w:p>
          <w:p w14:paraId="3265B248" w14:textId="392E4054" w:rsidR="00DC7FF1" w:rsidRPr="004073CC" w:rsidRDefault="00DC7FF1" w:rsidP="00596494">
            <w:pPr>
              <w:spacing w:before="60" w:after="60"/>
              <w:rPr>
                <w:rFonts w:ascii="Arial" w:hAnsi="Arial" w:cs="Arial"/>
                <w:bCs/>
                <w:sz w:val="20"/>
                <w:szCs w:val="20"/>
                <w:lang w:eastAsia="en-AU"/>
              </w:rPr>
            </w:pPr>
            <w:r w:rsidRPr="004073CC">
              <w:rPr>
                <w:rFonts w:ascii="Arial" w:hAnsi="Arial" w:cs="Arial"/>
                <w:bCs/>
                <w:sz w:val="20"/>
                <w:szCs w:val="20"/>
                <w:lang w:eastAsia="en-AU"/>
              </w:rPr>
              <w:t>Dr Paul Grimes</w:t>
            </w:r>
            <w:r w:rsidR="00D13D08" w:rsidRPr="004073CC">
              <w:rPr>
                <w:rFonts w:ascii="Arial" w:hAnsi="Arial" w:cs="Arial"/>
                <w:bCs/>
                <w:sz w:val="20"/>
                <w:szCs w:val="20"/>
                <w:lang w:eastAsia="en-AU"/>
              </w:rPr>
              <w:t xml:space="preserve"> </w:t>
            </w:r>
            <w:r w:rsidR="009E48A5" w:rsidRPr="004073CC">
              <w:rPr>
                <w:rFonts w:ascii="Arial" w:hAnsi="Arial" w:cs="Arial"/>
                <w:bCs/>
                <w:sz w:val="20"/>
                <w:szCs w:val="20"/>
                <w:lang w:eastAsia="en-AU"/>
              </w:rPr>
              <w:t>to</w:t>
            </w:r>
            <w:r w:rsidR="00D13D08" w:rsidRPr="004073CC">
              <w:rPr>
                <w:rFonts w:ascii="Arial" w:hAnsi="Arial" w:cs="Arial"/>
                <w:bCs/>
                <w:sz w:val="20"/>
                <w:szCs w:val="20"/>
                <w:lang w:eastAsia="en-AU"/>
              </w:rPr>
              <w:t xml:space="preserve"> Jan</w:t>
            </w:r>
            <w:r w:rsidR="00266685" w:rsidRPr="004073CC">
              <w:rPr>
                <w:rFonts w:ascii="Arial" w:hAnsi="Arial" w:cs="Arial"/>
                <w:bCs/>
                <w:sz w:val="20"/>
                <w:szCs w:val="20"/>
                <w:lang w:eastAsia="en-AU"/>
              </w:rPr>
              <w:t xml:space="preserve"> </w:t>
            </w:r>
            <w:r w:rsidR="00D13D08" w:rsidRPr="004073CC">
              <w:rPr>
                <w:rFonts w:ascii="Arial" w:hAnsi="Arial" w:cs="Arial"/>
                <w:bCs/>
                <w:sz w:val="20"/>
                <w:szCs w:val="20"/>
                <w:lang w:eastAsia="en-AU"/>
              </w:rPr>
              <w:t>2020</w:t>
            </w:r>
          </w:p>
        </w:tc>
        <w:tc>
          <w:tcPr>
            <w:tcW w:w="1417" w:type="dxa"/>
            <w:tcBorders>
              <w:top w:val="outset" w:sz="6" w:space="0" w:color="auto"/>
              <w:left w:val="outset" w:sz="6" w:space="0" w:color="auto"/>
              <w:bottom w:val="outset" w:sz="6" w:space="0" w:color="auto"/>
              <w:right w:val="outset" w:sz="6" w:space="0" w:color="auto"/>
            </w:tcBorders>
          </w:tcPr>
          <w:p w14:paraId="02753CFE" w14:textId="77777777" w:rsidR="00DC7FF1" w:rsidRPr="004073CC" w:rsidRDefault="00DC7FF1" w:rsidP="00596494">
            <w:pPr>
              <w:spacing w:before="60" w:after="60"/>
              <w:rPr>
                <w:rFonts w:ascii="Arial" w:hAnsi="Arial" w:cs="Arial"/>
                <w:bCs/>
                <w:sz w:val="20"/>
                <w:szCs w:val="20"/>
                <w:lang w:eastAsia="en-AU"/>
              </w:rPr>
            </w:pPr>
            <w:r w:rsidRPr="004073CC">
              <w:rPr>
                <w:rFonts w:ascii="Arial" w:hAnsi="Arial" w:cs="Arial"/>
                <w:bCs/>
                <w:sz w:val="20"/>
                <w:szCs w:val="20"/>
                <w:lang w:eastAsia="en-AU"/>
              </w:rPr>
              <w:t>Majority</w:t>
            </w:r>
          </w:p>
        </w:tc>
      </w:tr>
      <w:tr w:rsidR="00DC7FF1" w:rsidRPr="004073CC" w14:paraId="75E5F1C2" w14:textId="77777777" w:rsidTr="00596494">
        <w:trPr>
          <w:trHeight w:val="414"/>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425527E9" w14:textId="02AD1030" w:rsidR="00DC7FF1" w:rsidRPr="004073CC" w:rsidRDefault="00FF47E5" w:rsidP="00596494">
            <w:pPr>
              <w:spacing w:before="60" w:after="60"/>
              <w:rPr>
                <w:rFonts w:ascii="Arial" w:hAnsi="Arial" w:cs="Arial"/>
                <w:sz w:val="20"/>
                <w:szCs w:val="20"/>
              </w:rPr>
            </w:pPr>
            <w:r w:rsidRPr="004073CC">
              <w:rPr>
                <w:rFonts w:ascii="Arial" w:hAnsi="Arial" w:cs="Arial"/>
                <w:sz w:val="20"/>
                <w:szCs w:val="20"/>
              </w:rPr>
              <w:t xml:space="preserve">29 Nov </w:t>
            </w:r>
            <w:r w:rsidR="00DC7FF1" w:rsidRPr="004073CC">
              <w:rPr>
                <w:rFonts w:ascii="Arial" w:hAnsi="Arial" w:cs="Arial"/>
                <w:sz w:val="20"/>
                <w:szCs w:val="20"/>
              </w:rPr>
              <w:t>2014</w:t>
            </w:r>
          </w:p>
        </w:tc>
        <w:tc>
          <w:tcPr>
            <w:tcW w:w="850" w:type="dxa"/>
            <w:tcBorders>
              <w:top w:val="outset" w:sz="6" w:space="0" w:color="auto"/>
              <w:left w:val="outset" w:sz="6" w:space="0" w:color="auto"/>
              <w:bottom w:val="outset" w:sz="6" w:space="0" w:color="auto"/>
              <w:right w:val="outset" w:sz="6" w:space="0" w:color="auto"/>
            </w:tcBorders>
            <w:vAlign w:val="center"/>
          </w:tcPr>
          <w:p w14:paraId="57E8F28E" w14:textId="77777777" w:rsidR="00DC7FF1" w:rsidRPr="004073CC" w:rsidRDefault="00DC7FF1" w:rsidP="00596494">
            <w:pPr>
              <w:spacing w:before="60" w:after="60"/>
              <w:rPr>
                <w:rFonts w:ascii="Arial" w:hAnsi="Arial" w:cs="Arial"/>
                <w:sz w:val="20"/>
                <w:szCs w:val="20"/>
                <w:lang w:eastAsia="en-AU"/>
              </w:rPr>
            </w:pPr>
          </w:p>
        </w:tc>
        <w:tc>
          <w:tcPr>
            <w:tcW w:w="1418" w:type="dxa"/>
            <w:tcBorders>
              <w:top w:val="outset" w:sz="6" w:space="0" w:color="auto"/>
              <w:left w:val="outset" w:sz="6" w:space="0" w:color="auto"/>
              <w:bottom w:val="outset" w:sz="6" w:space="0" w:color="auto"/>
              <w:right w:val="outset" w:sz="6" w:space="0" w:color="auto"/>
            </w:tcBorders>
            <w:vAlign w:val="center"/>
          </w:tcPr>
          <w:p w14:paraId="1EAE146B"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Daniel Andrews</w:t>
            </w:r>
          </w:p>
        </w:tc>
        <w:tc>
          <w:tcPr>
            <w:tcW w:w="850" w:type="dxa"/>
            <w:tcBorders>
              <w:top w:val="outset" w:sz="6" w:space="0" w:color="auto"/>
              <w:left w:val="outset" w:sz="6" w:space="0" w:color="auto"/>
              <w:bottom w:val="outset" w:sz="6" w:space="0" w:color="auto"/>
              <w:right w:val="outset" w:sz="6" w:space="0" w:color="auto"/>
            </w:tcBorders>
            <w:vAlign w:val="center"/>
          </w:tcPr>
          <w:p w14:paraId="175216C1"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Labor</w:t>
            </w:r>
          </w:p>
        </w:tc>
        <w:tc>
          <w:tcPr>
            <w:tcW w:w="2410" w:type="dxa"/>
            <w:tcBorders>
              <w:top w:val="outset" w:sz="6" w:space="0" w:color="auto"/>
              <w:left w:val="outset" w:sz="6" w:space="0" w:color="auto"/>
              <w:bottom w:val="outset" w:sz="6" w:space="0" w:color="auto"/>
              <w:right w:val="outset" w:sz="6" w:space="0" w:color="auto"/>
            </w:tcBorders>
          </w:tcPr>
          <w:p w14:paraId="433FA156"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 xml:space="preserve">VPSC </w:t>
            </w:r>
          </w:p>
        </w:tc>
        <w:tc>
          <w:tcPr>
            <w:tcW w:w="2410" w:type="dxa"/>
            <w:tcBorders>
              <w:top w:val="outset" w:sz="6" w:space="0" w:color="auto"/>
              <w:left w:val="outset" w:sz="6" w:space="0" w:color="auto"/>
              <w:bottom w:val="outset" w:sz="6" w:space="0" w:color="auto"/>
              <w:right w:val="outset" w:sz="6" w:space="0" w:color="auto"/>
            </w:tcBorders>
          </w:tcPr>
          <w:p w14:paraId="67D60ACE" w14:textId="56C60CD9" w:rsidR="00FF47E5"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Paul Grimes</w:t>
            </w:r>
            <w:r w:rsidR="00023E8B" w:rsidRPr="004073CC">
              <w:rPr>
                <w:rFonts w:ascii="Arial" w:hAnsi="Arial" w:cs="Arial"/>
                <w:sz w:val="20"/>
                <w:szCs w:val="20"/>
                <w:lang w:eastAsia="en-AU"/>
              </w:rPr>
              <w:t xml:space="preserve"> (from </w:t>
            </w:r>
            <w:r w:rsidR="00FF47E5" w:rsidRPr="004073CC">
              <w:rPr>
                <w:rFonts w:ascii="Arial" w:hAnsi="Arial" w:cs="Arial"/>
                <w:sz w:val="20"/>
                <w:szCs w:val="20"/>
                <w:lang w:eastAsia="en-AU"/>
              </w:rPr>
              <w:t xml:space="preserve">Jan </w:t>
            </w:r>
            <w:r w:rsidR="00023E8B" w:rsidRPr="004073CC">
              <w:rPr>
                <w:rFonts w:ascii="Arial" w:hAnsi="Arial" w:cs="Arial"/>
                <w:sz w:val="20"/>
                <w:szCs w:val="20"/>
                <w:lang w:eastAsia="en-AU"/>
              </w:rPr>
              <w:t>201</w:t>
            </w:r>
            <w:r w:rsidR="008D17ED" w:rsidRPr="004073CC">
              <w:rPr>
                <w:rFonts w:ascii="Arial" w:hAnsi="Arial" w:cs="Arial"/>
                <w:sz w:val="20"/>
                <w:szCs w:val="20"/>
                <w:lang w:eastAsia="en-AU"/>
              </w:rPr>
              <w:t>8</w:t>
            </w:r>
            <w:r w:rsidR="00023E8B" w:rsidRPr="004073CC">
              <w:rPr>
                <w:rFonts w:ascii="Arial" w:hAnsi="Arial" w:cs="Arial"/>
                <w:sz w:val="20"/>
                <w:szCs w:val="20"/>
                <w:lang w:eastAsia="en-AU"/>
              </w:rPr>
              <w:t>)</w:t>
            </w:r>
            <w:r w:rsidRPr="004073CC">
              <w:rPr>
                <w:rFonts w:ascii="Arial" w:hAnsi="Arial" w:cs="Arial"/>
                <w:sz w:val="20"/>
                <w:szCs w:val="20"/>
                <w:lang w:eastAsia="en-AU"/>
              </w:rPr>
              <w:t xml:space="preserve"> </w:t>
            </w:r>
          </w:p>
          <w:p w14:paraId="598453A5" w14:textId="04417B07" w:rsidR="007F4D0A"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Elizabeth Langdon</w:t>
            </w:r>
            <w:r w:rsidR="008D17ED" w:rsidRPr="004073CC">
              <w:rPr>
                <w:rFonts w:ascii="Arial" w:hAnsi="Arial" w:cs="Arial"/>
                <w:sz w:val="20"/>
                <w:szCs w:val="20"/>
                <w:lang w:eastAsia="en-AU"/>
              </w:rPr>
              <w:t xml:space="preserve"> (Acting </w:t>
            </w:r>
            <w:r w:rsidR="00AE1A41" w:rsidRPr="004073CC">
              <w:rPr>
                <w:rFonts w:ascii="Arial" w:hAnsi="Arial" w:cs="Arial"/>
                <w:sz w:val="20"/>
                <w:szCs w:val="20"/>
                <w:lang w:eastAsia="en-AU"/>
              </w:rPr>
              <w:t>–</w:t>
            </w:r>
            <w:r w:rsidR="008D17ED" w:rsidRPr="004073CC">
              <w:rPr>
                <w:rFonts w:ascii="Arial" w:hAnsi="Arial" w:cs="Arial"/>
                <w:sz w:val="20"/>
                <w:szCs w:val="20"/>
                <w:lang w:eastAsia="en-AU"/>
              </w:rPr>
              <w:t xml:space="preserve"> 2017)</w:t>
            </w:r>
          </w:p>
          <w:p w14:paraId="7B1D350F" w14:textId="4489BFE0"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Belinda Clark</w:t>
            </w:r>
          </w:p>
        </w:tc>
        <w:tc>
          <w:tcPr>
            <w:tcW w:w="1417" w:type="dxa"/>
            <w:tcBorders>
              <w:top w:val="outset" w:sz="6" w:space="0" w:color="auto"/>
              <w:left w:val="outset" w:sz="6" w:space="0" w:color="auto"/>
              <w:bottom w:val="outset" w:sz="6" w:space="0" w:color="auto"/>
              <w:right w:val="outset" w:sz="6" w:space="0" w:color="auto"/>
            </w:tcBorders>
          </w:tcPr>
          <w:p w14:paraId="2A8971F8"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Majority</w:t>
            </w:r>
          </w:p>
        </w:tc>
      </w:tr>
      <w:tr w:rsidR="00DC7FF1" w:rsidRPr="004073CC" w14:paraId="65502725" w14:textId="77777777" w:rsidTr="00596494">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1178A84C" w14:textId="49E63E42" w:rsidR="00DC7FF1" w:rsidRPr="004073CC" w:rsidRDefault="00DC7FF1" w:rsidP="00596494">
            <w:pPr>
              <w:spacing w:before="60" w:after="60"/>
              <w:rPr>
                <w:rFonts w:ascii="Arial" w:hAnsi="Arial" w:cs="Arial"/>
                <w:sz w:val="20"/>
                <w:szCs w:val="20"/>
              </w:rPr>
            </w:pPr>
            <w:r w:rsidRPr="004073CC">
              <w:rPr>
                <w:rFonts w:ascii="Arial" w:hAnsi="Arial" w:cs="Arial"/>
                <w:sz w:val="20"/>
                <w:szCs w:val="20"/>
              </w:rPr>
              <w:t>6 Mar 2013</w:t>
            </w:r>
          </w:p>
        </w:tc>
        <w:tc>
          <w:tcPr>
            <w:tcW w:w="850" w:type="dxa"/>
            <w:tcBorders>
              <w:top w:val="outset" w:sz="6" w:space="0" w:color="auto"/>
              <w:left w:val="outset" w:sz="6" w:space="0" w:color="auto"/>
              <w:bottom w:val="outset" w:sz="6" w:space="0" w:color="auto"/>
              <w:right w:val="outset" w:sz="6" w:space="0" w:color="auto"/>
            </w:tcBorders>
            <w:vAlign w:val="center"/>
          </w:tcPr>
          <w:p w14:paraId="5CDD3929" w14:textId="77777777" w:rsidR="00DC7FF1" w:rsidRPr="004073CC" w:rsidRDefault="00DC7FF1" w:rsidP="00596494">
            <w:pPr>
              <w:spacing w:before="60" w:after="60"/>
              <w:rPr>
                <w:rFonts w:ascii="Arial" w:hAnsi="Arial" w:cs="Arial"/>
                <w:b/>
                <w:bCs/>
                <w:sz w:val="20"/>
                <w:szCs w:val="20"/>
                <w:lang w:eastAsia="en-AU"/>
              </w:rPr>
            </w:pPr>
            <w:r w:rsidRPr="004073CC">
              <w:rPr>
                <w:rFonts w:ascii="Arial" w:hAnsi="Arial" w:cs="Arial"/>
                <w:sz w:val="20"/>
                <w:szCs w:val="20"/>
                <w:lang w:eastAsia="en-AU"/>
              </w:rPr>
              <w:t xml:space="preserve">4 Dec 2014 </w:t>
            </w:r>
          </w:p>
        </w:tc>
        <w:tc>
          <w:tcPr>
            <w:tcW w:w="1418" w:type="dxa"/>
            <w:tcBorders>
              <w:top w:val="outset" w:sz="6" w:space="0" w:color="auto"/>
              <w:left w:val="outset" w:sz="6" w:space="0" w:color="auto"/>
              <w:bottom w:val="outset" w:sz="6" w:space="0" w:color="auto"/>
              <w:right w:val="outset" w:sz="6" w:space="0" w:color="auto"/>
            </w:tcBorders>
            <w:vAlign w:val="center"/>
          </w:tcPr>
          <w:p w14:paraId="2DE6B3A9" w14:textId="747EC5C3"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Denis Napthine</w:t>
            </w:r>
          </w:p>
        </w:tc>
        <w:tc>
          <w:tcPr>
            <w:tcW w:w="850" w:type="dxa"/>
            <w:tcBorders>
              <w:top w:val="outset" w:sz="6" w:space="0" w:color="auto"/>
              <w:left w:val="outset" w:sz="6" w:space="0" w:color="auto"/>
              <w:bottom w:val="outset" w:sz="6" w:space="0" w:color="auto"/>
              <w:right w:val="outset" w:sz="6" w:space="0" w:color="auto"/>
            </w:tcBorders>
            <w:vAlign w:val="center"/>
          </w:tcPr>
          <w:p w14:paraId="0687251A"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Liberal</w:t>
            </w:r>
          </w:p>
        </w:tc>
        <w:tc>
          <w:tcPr>
            <w:tcW w:w="2410" w:type="dxa"/>
            <w:tcBorders>
              <w:top w:val="outset" w:sz="6" w:space="0" w:color="auto"/>
              <w:left w:val="outset" w:sz="6" w:space="0" w:color="auto"/>
              <w:bottom w:val="outset" w:sz="6" w:space="0" w:color="auto"/>
              <w:right w:val="outset" w:sz="6" w:space="0" w:color="auto"/>
            </w:tcBorders>
          </w:tcPr>
          <w:p w14:paraId="4F4035C3" w14:textId="5F197F20"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VPSC (established 1 Apr 2014)</w:t>
            </w:r>
          </w:p>
          <w:p w14:paraId="65131B75" w14:textId="77777777" w:rsidR="008D17ED" w:rsidRPr="004073CC" w:rsidRDefault="008D17ED" w:rsidP="00596494">
            <w:pPr>
              <w:spacing w:before="60" w:after="60"/>
              <w:rPr>
                <w:rFonts w:ascii="Arial" w:hAnsi="Arial" w:cs="Arial"/>
                <w:sz w:val="20"/>
                <w:szCs w:val="20"/>
                <w:lang w:eastAsia="en-AU"/>
              </w:rPr>
            </w:pPr>
          </w:p>
          <w:p w14:paraId="09A70D99" w14:textId="33354645" w:rsidR="008D17ED" w:rsidRPr="004073CC" w:rsidRDefault="008D17ED" w:rsidP="00596494">
            <w:pPr>
              <w:spacing w:before="60" w:after="60"/>
              <w:rPr>
                <w:rFonts w:ascii="Arial" w:hAnsi="Arial" w:cs="Arial"/>
                <w:sz w:val="20"/>
                <w:szCs w:val="20"/>
                <w:lang w:eastAsia="en-AU"/>
              </w:rPr>
            </w:pPr>
            <w:r w:rsidRPr="004073CC">
              <w:rPr>
                <w:rFonts w:ascii="Arial" w:hAnsi="Arial" w:cs="Arial"/>
                <w:sz w:val="20"/>
                <w:szCs w:val="20"/>
                <w:lang w:eastAsia="en-AU"/>
              </w:rPr>
              <w:t>State Services Authority</w:t>
            </w:r>
          </w:p>
        </w:tc>
        <w:tc>
          <w:tcPr>
            <w:tcW w:w="2410" w:type="dxa"/>
            <w:tcBorders>
              <w:top w:val="outset" w:sz="6" w:space="0" w:color="auto"/>
              <w:left w:val="outset" w:sz="6" w:space="0" w:color="auto"/>
              <w:bottom w:val="outset" w:sz="6" w:space="0" w:color="auto"/>
              <w:right w:val="outset" w:sz="6" w:space="0" w:color="auto"/>
            </w:tcBorders>
          </w:tcPr>
          <w:p w14:paraId="06663B76" w14:textId="1BBE4DD6" w:rsidR="008D17ED" w:rsidRPr="004073CC" w:rsidRDefault="008D17ED" w:rsidP="00596494">
            <w:pPr>
              <w:spacing w:before="60" w:after="60"/>
              <w:rPr>
                <w:rFonts w:ascii="Arial" w:hAnsi="Arial" w:cs="Arial"/>
                <w:sz w:val="20"/>
                <w:szCs w:val="20"/>
                <w:lang w:eastAsia="en-AU"/>
              </w:rPr>
            </w:pPr>
            <w:r w:rsidRPr="004073CC">
              <w:rPr>
                <w:rFonts w:ascii="Arial" w:hAnsi="Arial" w:cs="Arial"/>
                <w:sz w:val="20"/>
                <w:szCs w:val="20"/>
                <w:lang w:eastAsia="en-AU"/>
              </w:rPr>
              <w:t>Commissioner</w:t>
            </w:r>
            <w:r w:rsidR="00474895" w:rsidRPr="004073CC">
              <w:rPr>
                <w:rFonts w:ascii="Arial" w:hAnsi="Arial" w:cs="Arial"/>
                <w:sz w:val="20"/>
                <w:szCs w:val="20"/>
                <w:lang w:eastAsia="en-AU"/>
              </w:rPr>
              <w:t xml:space="preserve"> - </w:t>
            </w:r>
            <w:r w:rsidR="00DC7FF1" w:rsidRPr="004073CC">
              <w:rPr>
                <w:rFonts w:ascii="Arial" w:hAnsi="Arial" w:cs="Arial"/>
                <w:sz w:val="20"/>
                <w:szCs w:val="20"/>
                <w:lang w:eastAsia="en-AU"/>
              </w:rPr>
              <w:t xml:space="preserve">Belinda Clark </w:t>
            </w:r>
            <w:r w:rsidR="00023E8B" w:rsidRPr="004073CC">
              <w:rPr>
                <w:rFonts w:ascii="Arial" w:hAnsi="Arial" w:cs="Arial"/>
                <w:sz w:val="20"/>
                <w:szCs w:val="20"/>
                <w:lang w:eastAsia="en-AU"/>
              </w:rPr>
              <w:t>(</w:t>
            </w:r>
            <w:r w:rsidR="00DC7FF1" w:rsidRPr="004073CC">
              <w:rPr>
                <w:rFonts w:ascii="Arial" w:hAnsi="Arial" w:cs="Arial"/>
                <w:sz w:val="20"/>
                <w:szCs w:val="20"/>
                <w:lang w:eastAsia="en-AU"/>
              </w:rPr>
              <w:t>from 2014</w:t>
            </w:r>
            <w:r w:rsidR="00023E8B" w:rsidRPr="004073CC">
              <w:rPr>
                <w:rFonts w:ascii="Arial" w:hAnsi="Arial" w:cs="Arial"/>
                <w:sz w:val="20"/>
                <w:szCs w:val="20"/>
                <w:lang w:eastAsia="en-AU"/>
              </w:rPr>
              <w:t>)</w:t>
            </w:r>
            <w:r w:rsidR="00015762" w:rsidRPr="004073CC">
              <w:rPr>
                <w:rFonts w:ascii="Arial" w:hAnsi="Arial" w:cs="Arial"/>
                <w:sz w:val="20"/>
                <w:szCs w:val="20"/>
                <w:lang w:eastAsia="en-AU"/>
              </w:rPr>
              <w:t xml:space="preserve"> </w:t>
            </w:r>
          </w:p>
          <w:p w14:paraId="7DE75E9A" w14:textId="77777777" w:rsidR="008D17ED" w:rsidRPr="004073CC" w:rsidRDefault="008D17ED" w:rsidP="00596494">
            <w:pPr>
              <w:spacing w:before="60" w:after="60"/>
              <w:rPr>
                <w:rFonts w:ascii="Arial" w:hAnsi="Arial" w:cs="Arial"/>
                <w:sz w:val="20"/>
                <w:szCs w:val="20"/>
                <w:lang w:eastAsia="en-AU"/>
              </w:rPr>
            </w:pPr>
          </w:p>
          <w:p w14:paraId="457E135A" w14:textId="6EBCDA2A" w:rsidR="008D17ED" w:rsidRPr="004073CC" w:rsidRDefault="008D17ED" w:rsidP="00F16293">
            <w:pPr>
              <w:spacing w:before="60" w:after="60"/>
              <w:rPr>
                <w:rFonts w:ascii="Arial" w:hAnsi="Arial" w:cs="Arial"/>
                <w:sz w:val="20"/>
                <w:szCs w:val="20"/>
                <w:lang w:eastAsia="en-AU"/>
              </w:rPr>
            </w:pPr>
            <w:r w:rsidRPr="004073CC">
              <w:rPr>
                <w:rFonts w:ascii="Arial" w:hAnsi="Arial" w:cs="Arial"/>
                <w:sz w:val="20"/>
                <w:szCs w:val="20"/>
                <w:lang w:eastAsia="en-AU"/>
              </w:rPr>
              <w:t>Chair</w:t>
            </w:r>
            <w:r w:rsidR="00474895" w:rsidRPr="004073CC">
              <w:rPr>
                <w:rFonts w:ascii="Arial" w:hAnsi="Arial" w:cs="Arial"/>
                <w:sz w:val="20"/>
                <w:szCs w:val="20"/>
                <w:lang w:eastAsia="en-AU"/>
              </w:rPr>
              <w:t xml:space="preserve"> - </w:t>
            </w:r>
            <w:r w:rsidRPr="004073CC">
              <w:rPr>
                <w:rFonts w:ascii="Arial" w:hAnsi="Arial" w:cs="Arial"/>
                <w:sz w:val="20"/>
                <w:szCs w:val="20"/>
                <w:lang w:eastAsia="en-AU"/>
              </w:rPr>
              <w:t xml:space="preserve">Bruce Hartnett </w:t>
            </w:r>
          </w:p>
          <w:p w14:paraId="10B935BF" w14:textId="1319052D" w:rsidR="008D17ED" w:rsidRPr="004073CC" w:rsidRDefault="008D17ED" w:rsidP="008D17ED">
            <w:pPr>
              <w:spacing w:before="60" w:after="60"/>
              <w:rPr>
                <w:rFonts w:ascii="Arial" w:hAnsi="Arial" w:cs="Arial"/>
                <w:sz w:val="20"/>
                <w:szCs w:val="20"/>
                <w:lang w:eastAsia="en-AU"/>
              </w:rPr>
            </w:pPr>
            <w:r w:rsidRPr="004073CC">
              <w:rPr>
                <w:rFonts w:ascii="Arial" w:hAnsi="Arial" w:cs="Arial"/>
                <w:sz w:val="20"/>
                <w:szCs w:val="20"/>
                <w:lang w:eastAsia="en-AU"/>
              </w:rPr>
              <w:t xml:space="preserve">Public Sector </w:t>
            </w:r>
            <w:r w:rsidR="00D5464E" w:rsidRPr="004073CC">
              <w:rPr>
                <w:rFonts w:ascii="Arial" w:hAnsi="Arial" w:cs="Arial"/>
                <w:sz w:val="20"/>
                <w:szCs w:val="20"/>
                <w:lang w:eastAsia="en-AU"/>
              </w:rPr>
              <w:t xml:space="preserve">Standards </w:t>
            </w:r>
            <w:r w:rsidRPr="004073CC">
              <w:rPr>
                <w:rFonts w:ascii="Arial" w:hAnsi="Arial" w:cs="Arial"/>
                <w:sz w:val="20"/>
                <w:szCs w:val="20"/>
                <w:lang w:eastAsia="en-AU"/>
              </w:rPr>
              <w:t>Commissioner</w:t>
            </w:r>
          </w:p>
          <w:p w14:paraId="1D4BEB8A" w14:textId="5CB5E516" w:rsidR="008D17ED" w:rsidRPr="004073CC" w:rsidRDefault="008D17ED" w:rsidP="00AE1A41">
            <w:pPr>
              <w:spacing w:before="60" w:after="60"/>
              <w:ind w:left="192"/>
              <w:rPr>
                <w:rFonts w:ascii="Arial" w:hAnsi="Arial" w:cs="Arial"/>
                <w:sz w:val="20"/>
                <w:szCs w:val="20"/>
                <w:lang w:eastAsia="en-AU"/>
              </w:rPr>
            </w:pPr>
            <w:r w:rsidRPr="004073CC">
              <w:rPr>
                <w:rFonts w:ascii="Arial" w:hAnsi="Arial" w:cs="Arial"/>
                <w:sz w:val="20"/>
                <w:szCs w:val="20"/>
                <w:lang w:eastAsia="en-AU"/>
              </w:rPr>
              <w:t>Lynne Williams</w:t>
            </w:r>
          </w:p>
          <w:p w14:paraId="68C14E11" w14:textId="30252D69" w:rsidR="00DC7FF1" w:rsidRPr="004073CC" w:rsidRDefault="00DC7FF1" w:rsidP="00AE1A41">
            <w:pPr>
              <w:spacing w:before="60" w:after="60"/>
              <w:ind w:left="192"/>
              <w:rPr>
                <w:rFonts w:ascii="Arial" w:hAnsi="Arial" w:cs="Arial"/>
                <w:sz w:val="20"/>
                <w:szCs w:val="20"/>
                <w:lang w:eastAsia="en-AU"/>
              </w:rPr>
            </w:pPr>
            <w:r w:rsidRPr="004073CC">
              <w:rPr>
                <w:rFonts w:ascii="Arial" w:hAnsi="Arial" w:cs="Arial"/>
                <w:sz w:val="20"/>
                <w:szCs w:val="20"/>
                <w:lang w:eastAsia="en-AU"/>
              </w:rPr>
              <w:t>Greg Williams</w:t>
            </w:r>
          </w:p>
        </w:tc>
        <w:tc>
          <w:tcPr>
            <w:tcW w:w="1417" w:type="dxa"/>
            <w:tcBorders>
              <w:top w:val="outset" w:sz="6" w:space="0" w:color="auto"/>
              <w:left w:val="outset" w:sz="6" w:space="0" w:color="auto"/>
              <w:bottom w:val="outset" w:sz="6" w:space="0" w:color="auto"/>
              <w:right w:val="outset" w:sz="6" w:space="0" w:color="auto"/>
            </w:tcBorders>
          </w:tcPr>
          <w:p w14:paraId="5ADCD7D0"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Majority</w:t>
            </w:r>
          </w:p>
        </w:tc>
      </w:tr>
      <w:tr w:rsidR="00DC7FF1" w:rsidRPr="004073CC" w14:paraId="1B7F85BF" w14:textId="77777777" w:rsidTr="00596494">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4EFA9573" w14:textId="77777777" w:rsidR="00DC7FF1" w:rsidRPr="004073CC" w:rsidRDefault="00DC7FF1" w:rsidP="00596494">
            <w:pPr>
              <w:spacing w:before="60" w:after="60"/>
              <w:rPr>
                <w:rFonts w:ascii="Arial" w:hAnsi="Arial" w:cs="Arial"/>
                <w:sz w:val="20"/>
                <w:szCs w:val="20"/>
              </w:rPr>
            </w:pPr>
            <w:r w:rsidRPr="004073CC">
              <w:rPr>
                <w:rFonts w:ascii="Arial" w:hAnsi="Arial" w:cs="Arial"/>
                <w:sz w:val="20"/>
                <w:szCs w:val="20"/>
              </w:rPr>
              <w:t>2 Dec 2010</w:t>
            </w:r>
          </w:p>
        </w:tc>
        <w:tc>
          <w:tcPr>
            <w:tcW w:w="850" w:type="dxa"/>
            <w:tcBorders>
              <w:top w:val="outset" w:sz="6" w:space="0" w:color="auto"/>
              <w:left w:val="outset" w:sz="6" w:space="0" w:color="auto"/>
              <w:bottom w:val="outset" w:sz="6" w:space="0" w:color="auto"/>
              <w:right w:val="outset" w:sz="6" w:space="0" w:color="auto"/>
            </w:tcBorders>
            <w:vAlign w:val="center"/>
          </w:tcPr>
          <w:p w14:paraId="7E4442E7" w14:textId="77777777" w:rsidR="00DC7FF1" w:rsidRPr="004073CC" w:rsidRDefault="00DC7FF1" w:rsidP="00596494">
            <w:pPr>
              <w:spacing w:before="60" w:after="60"/>
              <w:rPr>
                <w:rFonts w:ascii="Arial" w:hAnsi="Arial" w:cs="Arial"/>
                <w:sz w:val="20"/>
                <w:szCs w:val="20"/>
              </w:rPr>
            </w:pPr>
            <w:r w:rsidRPr="004073CC">
              <w:rPr>
                <w:rFonts w:ascii="Arial" w:hAnsi="Arial" w:cs="Arial"/>
                <w:sz w:val="20"/>
                <w:szCs w:val="20"/>
              </w:rPr>
              <w:t>6 Mar 2013</w:t>
            </w:r>
          </w:p>
        </w:tc>
        <w:tc>
          <w:tcPr>
            <w:tcW w:w="1418" w:type="dxa"/>
            <w:tcBorders>
              <w:top w:val="outset" w:sz="6" w:space="0" w:color="auto"/>
              <w:left w:val="outset" w:sz="6" w:space="0" w:color="auto"/>
              <w:bottom w:val="outset" w:sz="6" w:space="0" w:color="auto"/>
              <w:right w:val="outset" w:sz="6" w:space="0" w:color="auto"/>
            </w:tcBorders>
            <w:vAlign w:val="center"/>
          </w:tcPr>
          <w:p w14:paraId="1BC787DD"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Ted Baillieu</w:t>
            </w:r>
          </w:p>
        </w:tc>
        <w:tc>
          <w:tcPr>
            <w:tcW w:w="850" w:type="dxa"/>
            <w:tcBorders>
              <w:top w:val="outset" w:sz="6" w:space="0" w:color="auto"/>
              <w:left w:val="outset" w:sz="6" w:space="0" w:color="auto"/>
              <w:bottom w:val="outset" w:sz="6" w:space="0" w:color="auto"/>
              <w:right w:val="outset" w:sz="6" w:space="0" w:color="auto"/>
            </w:tcBorders>
            <w:vAlign w:val="center"/>
          </w:tcPr>
          <w:p w14:paraId="50B3EB25"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Liberal</w:t>
            </w:r>
          </w:p>
        </w:tc>
        <w:tc>
          <w:tcPr>
            <w:tcW w:w="2410" w:type="dxa"/>
            <w:tcBorders>
              <w:top w:val="outset" w:sz="6" w:space="0" w:color="auto"/>
              <w:left w:val="outset" w:sz="6" w:space="0" w:color="auto"/>
              <w:bottom w:val="outset" w:sz="6" w:space="0" w:color="auto"/>
              <w:right w:val="outset" w:sz="6" w:space="0" w:color="auto"/>
            </w:tcBorders>
          </w:tcPr>
          <w:p w14:paraId="2150DDAF"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 xml:space="preserve">State Services Authority </w:t>
            </w:r>
          </w:p>
        </w:tc>
        <w:tc>
          <w:tcPr>
            <w:tcW w:w="2410" w:type="dxa"/>
            <w:tcBorders>
              <w:top w:val="outset" w:sz="6" w:space="0" w:color="auto"/>
              <w:left w:val="outset" w:sz="6" w:space="0" w:color="auto"/>
              <w:bottom w:val="outset" w:sz="6" w:space="0" w:color="auto"/>
              <w:right w:val="outset" w:sz="6" w:space="0" w:color="auto"/>
            </w:tcBorders>
          </w:tcPr>
          <w:p w14:paraId="040FACFE" w14:textId="5E0A6BC7" w:rsidR="000F290B" w:rsidRPr="004073CC" w:rsidRDefault="000F290B" w:rsidP="00F16293">
            <w:pPr>
              <w:spacing w:before="60" w:after="60"/>
              <w:rPr>
                <w:rFonts w:ascii="Arial" w:hAnsi="Arial" w:cs="Arial"/>
                <w:sz w:val="20"/>
                <w:szCs w:val="20"/>
                <w:lang w:eastAsia="en-AU"/>
              </w:rPr>
            </w:pPr>
            <w:r w:rsidRPr="004073CC">
              <w:rPr>
                <w:rFonts w:ascii="Arial" w:hAnsi="Arial" w:cs="Arial"/>
                <w:sz w:val="20"/>
                <w:szCs w:val="20"/>
                <w:lang w:eastAsia="en-AU"/>
              </w:rPr>
              <w:t>Chair</w:t>
            </w:r>
            <w:r w:rsidR="00474895" w:rsidRPr="004073CC">
              <w:rPr>
                <w:rFonts w:ascii="Arial" w:hAnsi="Arial" w:cs="Arial"/>
                <w:sz w:val="20"/>
                <w:szCs w:val="20"/>
                <w:lang w:eastAsia="en-AU"/>
              </w:rPr>
              <w:t xml:space="preserve"> -</w:t>
            </w:r>
            <w:r w:rsidRPr="004073CC">
              <w:rPr>
                <w:rFonts w:ascii="Arial" w:hAnsi="Arial" w:cs="Arial"/>
                <w:sz w:val="20"/>
                <w:szCs w:val="20"/>
                <w:lang w:eastAsia="en-AU"/>
              </w:rPr>
              <w:t xml:space="preserve">Bruce Hartnett </w:t>
            </w:r>
          </w:p>
          <w:p w14:paraId="686C418C" w14:textId="4539A6D5" w:rsidR="000F290B" w:rsidRPr="004073CC" w:rsidRDefault="000F290B" w:rsidP="000F290B">
            <w:pPr>
              <w:spacing w:before="60" w:after="60"/>
              <w:rPr>
                <w:rFonts w:ascii="Arial" w:hAnsi="Arial" w:cs="Arial"/>
                <w:sz w:val="20"/>
                <w:szCs w:val="20"/>
                <w:lang w:eastAsia="en-AU"/>
              </w:rPr>
            </w:pPr>
            <w:r w:rsidRPr="004073CC">
              <w:rPr>
                <w:rFonts w:ascii="Arial" w:hAnsi="Arial" w:cs="Arial"/>
                <w:sz w:val="20"/>
                <w:szCs w:val="20"/>
                <w:lang w:eastAsia="en-AU"/>
              </w:rPr>
              <w:t xml:space="preserve">Public Sector </w:t>
            </w:r>
            <w:r w:rsidR="00D5464E" w:rsidRPr="004073CC">
              <w:rPr>
                <w:rFonts w:ascii="Arial" w:hAnsi="Arial" w:cs="Arial"/>
                <w:sz w:val="20"/>
                <w:szCs w:val="20"/>
                <w:lang w:eastAsia="en-AU"/>
              </w:rPr>
              <w:t>Standards</w:t>
            </w:r>
            <w:r w:rsidRPr="004073CC">
              <w:rPr>
                <w:rFonts w:ascii="Arial" w:hAnsi="Arial" w:cs="Arial"/>
                <w:sz w:val="20"/>
                <w:szCs w:val="20"/>
                <w:lang w:eastAsia="en-AU"/>
              </w:rPr>
              <w:t xml:space="preserve"> Commissioner</w:t>
            </w:r>
          </w:p>
          <w:p w14:paraId="1AAEA0EA" w14:textId="4452B729" w:rsidR="000F290B" w:rsidRPr="004073CC" w:rsidRDefault="00DC7FF1" w:rsidP="008D17ED">
            <w:pPr>
              <w:spacing w:before="60" w:after="60"/>
              <w:ind w:left="192"/>
              <w:rPr>
                <w:rFonts w:ascii="Arial" w:hAnsi="Arial" w:cs="Arial"/>
                <w:sz w:val="20"/>
                <w:szCs w:val="20"/>
                <w:lang w:eastAsia="en-AU"/>
              </w:rPr>
            </w:pPr>
            <w:r w:rsidRPr="004073CC">
              <w:rPr>
                <w:rFonts w:ascii="Arial" w:hAnsi="Arial" w:cs="Arial"/>
                <w:sz w:val="20"/>
                <w:szCs w:val="20"/>
                <w:lang w:eastAsia="en-AU"/>
              </w:rPr>
              <w:t xml:space="preserve">Greg Williams </w:t>
            </w:r>
          </w:p>
          <w:p w14:paraId="365543FD" w14:textId="225E6753" w:rsidR="00DC7FF1" w:rsidRPr="004073CC" w:rsidRDefault="00DC7FF1" w:rsidP="00E76C39">
            <w:pPr>
              <w:spacing w:before="60" w:after="60"/>
              <w:ind w:left="192"/>
              <w:rPr>
                <w:rFonts w:ascii="Arial" w:hAnsi="Arial" w:cs="Arial"/>
                <w:sz w:val="20"/>
                <w:szCs w:val="20"/>
                <w:lang w:eastAsia="en-AU"/>
              </w:rPr>
            </w:pPr>
            <w:r w:rsidRPr="004073CC">
              <w:rPr>
                <w:rFonts w:ascii="Arial" w:hAnsi="Arial" w:cs="Arial"/>
                <w:sz w:val="20"/>
                <w:szCs w:val="20"/>
                <w:lang w:eastAsia="en-AU"/>
              </w:rPr>
              <w:t>Peter Allen</w:t>
            </w:r>
          </w:p>
        </w:tc>
        <w:tc>
          <w:tcPr>
            <w:tcW w:w="1417" w:type="dxa"/>
            <w:tcBorders>
              <w:top w:val="outset" w:sz="6" w:space="0" w:color="auto"/>
              <w:left w:val="outset" w:sz="6" w:space="0" w:color="auto"/>
              <w:bottom w:val="outset" w:sz="6" w:space="0" w:color="auto"/>
              <w:right w:val="outset" w:sz="6" w:space="0" w:color="auto"/>
            </w:tcBorders>
          </w:tcPr>
          <w:p w14:paraId="001E0A58"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Majority</w:t>
            </w:r>
          </w:p>
        </w:tc>
      </w:tr>
      <w:tr w:rsidR="00DC7FF1" w:rsidRPr="004073CC" w14:paraId="357B95F8" w14:textId="77777777" w:rsidTr="00596494">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063AB793" w14:textId="094BF7ED"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30 Jul 2007</w:t>
            </w:r>
          </w:p>
        </w:tc>
        <w:tc>
          <w:tcPr>
            <w:tcW w:w="850" w:type="dxa"/>
            <w:tcBorders>
              <w:top w:val="outset" w:sz="6" w:space="0" w:color="auto"/>
              <w:left w:val="outset" w:sz="6" w:space="0" w:color="auto"/>
              <w:bottom w:val="outset" w:sz="6" w:space="0" w:color="auto"/>
              <w:right w:val="outset" w:sz="6" w:space="0" w:color="auto"/>
            </w:tcBorders>
            <w:vAlign w:val="center"/>
          </w:tcPr>
          <w:p w14:paraId="15A13355" w14:textId="77777777" w:rsidR="00DC7FF1" w:rsidRPr="004073CC" w:rsidRDefault="00DC7FF1" w:rsidP="00596494">
            <w:pPr>
              <w:spacing w:before="60" w:after="60"/>
              <w:rPr>
                <w:rFonts w:ascii="Arial" w:hAnsi="Arial" w:cs="Arial"/>
                <w:sz w:val="20"/>
                <w:szCs w:val="20"/>
              </w:rPr>
            </w:pPr>
            <w:r w:rsidRPr="004073CC">
              <w:rPr>
                <w:rFonts w:ascii="Arial" w:hAnsi="Arial" w:cs="Arial"/>
                <w:sz w:val="20"/>
                <w:szCs w:val="20"/>
              </w:rPr>
              <w:t xml:space="preserve">2 Dec 2010 </w:t>
            </w:r>
          </w:p>
        </w:tc>
        <w:tc>
          <w:tcPr>
            <w:tcW w:w="1418" w:type="dxa"/>
            <w:tcBorders>
              <w:top w:val="outset" w:sz="6" w:space="0" w:color="auto"/>
              <w:left w:val="outset" w:sz="6" w:space="0" w:color="auto"/>
              <w:bottom w:val="outset" w:sz="6" w:space="0" w:color="auto"/>
              <w:right w:val="outset" w:sz="6" w:space="0" w:color="auto"/>
            </w:tcBorders>
            <w:vAlign w:val="center"/>
          </w:tcPr>
          <w:p w14:paraId="643B0ECE" w14:textId="0758CB60"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John Brumby</w:t>
            </w:r>
          </w:p>
        </w:tc>
        <w:tc>
          <w:tcPr>
            <w:tcW w:w="850" w:type="dxa"/>
            <w:tcBorders>
              <w:top w:val="outset" w:sz="6" w:space="0" w:color="auto"/>
              <w:left w:val="outset" w:sz="6" w:space="0" w:color="auto"/>
              <w:bottom w:val="outset" w:sz="6" w:space="0" w:color="auto"/>
              <w:right w:val="outset" w:sz="6" w:space="0" w:color="auto"/>
            </w:tcBorders>
            <w:vAlign w:val="center"/>
          </w:tcPr>
          <w:p w14:paraId="48B3E740"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Labor</w:t>
            </w:r>
          </w:p>
        </w:tc>
        <w:tc>
          <w:tcPr>
            <w:tcW w:w="2410" w:type="dxa"/>
            <w:tcBorders>
              <w:top w:val="outset" w:sz="6" w:space="0" w:color="auto"/>
              <w:left w:val="outset" w:sz="6" w:space="0" w:color="auto"/>
              <w:bottom w:val="outset" w:sz="6" w:space="0" w:color="auto"/>
              <w:right w:val="outset" w:sz="6" w:space="0" w:color="auto"/>
            </w:tcBorders>
          </w:tcPr>
          <w:p w14:paraId="38BB6A1A"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 xml:space="preserve">State Services Authority </w:t>
            </w:r>
          </w:p>
        </w:tc>
        <w:tc>
          <w:tcPr>
            <w:tcW w:w="2410" w:type="dxa"/>
            <w:tcBorders>
              <w:top w:val="outset" w:sz="6" w:space="0" w:color="auto"/>
              <w:left w:val="outset" w:sz="6" w:space="0" w:color="auto"/>
              <w:bottom w:val="outset" w:sz="6" w:space="0" w:color="auto"/>
              <w:right w:val="outset" w:sz="6" w:space="0" w:color="auto"/>
            </w:tcBorders>
          </w:tcPr>
          <w:p w14:paraId="1C1C0B0A" w14:textId="50D58822" w:rsidR="000F290B" w:rsidRPr="004073CC" w:rsidRDefault="000F290B" w:rsidP="00F16293">
            <w:pPr>
              <w:spacing w:before="60" w:after="60"/>
              <w:rPr>
                <w:rFonts w:ascii="Arial" w:hAnsi="Arial" w:cs="Arial"/>
                <w:sz w:val="20"/>
                <w:szCs w:val="20"/>
                <w:lang w:eastAsia="en-AU"/>
              </w:rPr>
            </w:pPr>
            <w:r w:rsidRPr="004073CC">
              <w:rPr>
                <w:rFonts w:ascii="Arial" w:hAnsi="Arial" w:cs="Arial"/>
                <w:sz w:val="20"/>
                <w:szCs w:val="20"/>
                <w:lang w:eastAsia="en-AU"/>
              </w:rPr>
              <w:t>Chair</w:t>
            </w:r>
            <w:r w:rsidR="00474895" w:rsidRPr="004073CC">
              <w:rPr>
                <w:rFonts w:ascii="Arial" w:hAnsi="Arial" w:cs="Arial"/>
                <w:sz w:val="20"/>
                <w:szCs w:val="20"/>
                <w:lang w:eastAsia="en-AU"/>
              </w:rPr>
              <w:t xml:space="preserve"> - </w:t>
            </w:r>
            <w:r w:rsidRPr="004073CC">
              <w:rPr>
                <w:rFonts w:ascii="Arial" w:hAnsi="Arial" w:cs="Arial"/>
                <w:sz w:val="20"/>
                <w:szCs w:val="20"/>
                <w:lang w:eastAsia="en-AU"/>
              </w:rPr>
              <w:t>Bruce Hartnett</w:t>
            </w:r>
          </w:p>
          <w:p w14:paraId="7B8730A6" w14:textId="0B63885B" w:rsidR="000F290B" w:rsidRPr="004073CC" w:rsidRDefault="000F290B" w:rsidP="00596494">
            <w:pPr>
              <w:spacing w:before="60" w:after="60"/>
              <w:rPr>
                <w:rFonts w:ascii="Arial" w:hAnsi="Arial" w:cs="Arial"/>
                <w:sz w:val="20"/>
                <w:szCs w:val="20"/>
                <w:lang w:eastAsia="en-AU"/>
              </w:rPr>
            </w:pPr>
            <w:r w:rsidRPr="004073CC">
              <w:rPr>
                <w:rFonts w:ascii="Arial" w:hAnsi="Arial" w:cs="Arial"/>
                <w:sz w:val="20"/>
                <w:szCs w:val="20"/>
                <w:lang w:eastAsia="en-AU"/>
              </w:rPr>
              <w:t xml:space="preserve">Public Sector </w:t>
            </w:r>
            <w:r w:rsidR="00D5464E" w:rsidRPr="004073CC">
              <w:rPr>
                <w:rFonts w:ascii="Arial" w:hAnsi="Arial" w:cs="Arial"/>
                <w:sz w:val="20"/>
                <w:szCs w:val="20"/>
                <w:lang w:eastAsia="en-AU"/>
              </w:rPr>
              <w:t xml:space="preserve">Standards </w:t>
            </w:r>
            <w:r w:rsidRPr="004073CC">
              <w:rPr>
                <w:rFonts w:ascii="Arial" w:hAnsi="Arial" w:cs="Arial"/>
                <w:sz w:val="20"/>
                <w:szCs w:val="20"/>
                <w:lang w:eastAsia="en-AU"/>
              </w:rPr>
              <w:t>Commissioner</w:t>
            </w:r>
          </w:p>
          <w:p w14:paraId="335E1579" w14:textId="77777777" w:rsidR="000F290B" w:rsidRPr="004073CC" w:rsidRDefault="00DC7FF1" w:rsidP="00E76C39">
            <w:pPr>
              <w:spacing w:before="60" w:after="60"/>
              <w:ind w:left="192"/>
              <w:rPr>
                <w:rFonts w:ascii="Arial" w:hAnsi="Arial" w:cs="Arial"/>
                <w:sz w:val="20"/>
                <w:szCs w:val="20"/>
                <w:lang w:eastAsia="en-AU"/>
              </w:rPr>
            </w:pPr>
            <w:r w:rsidRPr="004073CC">
              <w:rPr>
                <w:rFonts w:ascii="Arial" w:hAnsi="Arial" w:cs="Arial"/>
                <w:sz w:val="20"/>
                <w:szCs w:val="20"/>
                <w:lang w:eastAsia="en-AU"/>
              </w:rPr>
              <w:t xml:space="preserve">Peter Allen; </w:t>
            </w:r>
          </w:p>
          <w:p w14:paraId="08E237D9" w14:textId="0C6254DB" w:rsidR="00DC7FF1" w:rsidRPr="004073CC" w:rsidRDefault="00DC7FF1" w:rsidP="00AE1A41">
            <w:pPr>
              <w:spacing w:before="60" w:after="60"/>
              <w:ind w:left="192"/>
              <w:rPr>
                <w:rFonts w:ascii="Arial" w:hAnsi="Arial" w:cs="Arial"/>
                <w:sz w:val="20"/>
                <w:szCs w:val="20"/>
                <w:lang w:eastAsia="en-AU"/>
              </w:rPr>
            </w:pPr>
            <w:r w:rsidRPr="004073CC">
              <w:rPr>
                <w:rFonts w:ascii="Arial" w:hAnsi="Arial" w:cs="Arial"/>
                <w:sz w:val="20"/>
                <w:szCs w:val="20"/>
                <w:lang w:eastAsia="en-AU"/>
              </w:rPr>
              <w:t>Greg Vines</w:t>
            </w:r>
          </w:p>
        </w:tc>
        <w:tc>
          <w:tcPr>
            <w:tcW w:w="1417" w:type="dxa"/>
            <w:tcBorders>
              <w:top w:val="outset" w:sz="6" w:space="0" w:color="auto"/>
              <w:left w:val="outset" w:sz="6" w:space="0" w:color="auto"/>
              <w:bottom w:val="outset" w:sz="6" w:space="0" w:color="auto"/>
              <w:right w:val="outset" w:sz="6" w:space="0" w:color="auto"/>
            </w:tcBorders>
          </w:tcPr>
          <w:p w14:paraId="69852F7C"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Majority</w:t>
            </w:r>
          </w:p>
        </w:tc>
      </w:tr>
      <w:tr w:rsidR="00DC7FF1" w:rsidRPr="004073CC" w14:paraId="680AD335" w14:textId="77777777" w:rsidTr="00596494">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6135107A"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20 Oct 1999</w:t>
            </w:r>
          </w:p>
        </w:tc>
        <w:tc>
          <w:tcPr>
            <w:tcW w:w="850" w:type="dxa"/>
            <w:tcBorders>
              <w:top w:val="outset" w:sz="6" w:space="0" w:color="auto"/>
              <w:left w:val="outset" w:sz="6" w:space="0" w:color="auto"/>
              <w:bottom w:val="outset" w:sz="6" w:space="0" w:color="auto"/>
              <w:right w:val="outset" w:sz="6" w:space="0" w:color="auto"/>
            </w:tcBorders>
            <w:vAlign w:val="center"/>
          </w:tcPr>
          <w:p w14:paraId="4BC5F9CD"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30 Jul 2007</w:t>
            </w:r>
          </w:p>
        </w:tc>
        <w:tc>
          <w:tcPr>
            <w:tcW w:w="1418" w:type="dxa"/>
            <w:tcBorders>
              <w:top w:val="outset" w:sz="6" w:space="0" w:color="auto"/>
              <w:left w:val="outset" w:sz="6" w:space="0" w:color="auto"/>
              <w:bottom w:val="outset" w:sz="6" w:space="0" w:color="auto"/>
              <w:right w:val="outset" w:sz="6" w:space="0" w:color="auto"/>
            </w:tcBorders>
            <w:vAlign w:val="center"/>
          </w:tcPr>
          <w:p w14:paraId="050D1361"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 xml:space="preserve">Steve </w:t>
            </w:r>
            <w:proofErr w:type="spellStart"/>
            <w:r w:rsidRPr="004073CC">
              <w:rPr>
                <w:rFonts w:ascii="Arial" w:hAnsi="Arial" w:cs="Arial"/>
                <w:sz w:val="20"/>
                <w:szCs w:val="20"/>
                <w:lang w:eastAsia="en-AU"/>
              </w:rPr>
              <w:t>Bracks</w:t>
            </w:r>
            <w:proofErr w:type="spellEnd"/>
          </w:p>
        </w:tc>
        <w:tc>
          <w:tcPr>
            <w:tcW w:w="850" w:type="dxa"/>
            <w:tcBorders>
              <w:top w:val="outset" w:sz="6" w:space="0" w:color="auto"/>
              <w:left w:val="outset" w:sz="6" w:space="0" w:color="auto"/>
              <w:bottom w:val="outset" w:sz="6" w:space="0" w:color="auto"/>
              <w:right w:val="outset" w:sz="6" w:space="0" w:color="auto"/>
            </w:tcBorders>
            <w:vAlign w:val="center"/>
          </w:tcPr>
          <w:p w14:paraId="61AD24E9"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Labor</w:t>
            </w:r>
          </w:p>
        </w:tc>
        <w:tc>
          <w:tcPr>
            <w:tcW w:w="2410" w:type="dxa"/>
            <w:tcBorders>
              <w:top w:val="outset" w:sz="6" w:space="0" w:color="auto"/>
              <w:left w:val="outset" w:sz="6" w:space="0" w:color="auto"/>
              <w:bottom w:val="outset" w:sz="6" w:space="0" w:color="auto"/>
              <w:right w:val="outset" w:sz="6" w:space="0" w:color="auto"/>
            </w:tcBorders>
          </w:tcPr>
          <w:p w14:paraId="4A6DF315" w14:textId="702EE8AE"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State Services Authority (from</w:t>
            </w:r>
            <w:r w:rsidR="009A3987" w:rsidRPr="004073CC">
              <w:rPr>
                <w:rFonts w:ascii="Arial" w:hAnsi="Arial" w:cs="Arial"/>
                <w:sz w:val="20"/>
                <w:szCs w:val="20"/>
                <w:lang w:eastAsia="en-AU"/>
              </w:rPr>
              <w:t xml:space="preserve"> 1 April</w:t>
            </w:r>
            <w:r w:rsidRPr="004073CC">
              <w:rPr>
                <w:rFonts w:ascii="Arial" w:hAnsi="Arial" w:cs="Arial"/>
                <w:sz w:val="20"/>
                <w:szCs w:val="20"/>
                <w:lang w:eastAsia="en-AU"/>
              </w:rPr>
              <w:t xml:space="preserve"> 200</w:t>
            </w:r>
            <w:r w:rsidR="009A3987" w:rsidRPr="004073CC">
              <w:rPr>
                <w:rFonts w:ascii="Arial" w:hAnsi="Arial" w:cs="Arial"/>
                <w:sz w:val="20"/>
                <w:szCs w:val="20"/>
                <w:lang w:eastAsia="en-AU"/>
              </w:rPr>
              <w:t>5</w:t>
            </w:r>
            <w:r w:rsidRPr="004073CC">
              <w:rPr>
                <w:rFonts w:ascii="Arial" w:hAnsi="Arial" w:cs="Arial"/>
                <w:sz w:val="20"/>
                <w:szCs w:val="20"/>
                <w:lang w:eastAsia="en-AU"/>
              </w:rPr>
              <w:t>)</w:t>
            </w:r>
          </w:p>
          <w:p w14:paraId="3B0FE96B" w14:textId="6BF7D51D" w:rsidR="00DC7FF1" w:rsidRPr="004073CC" w:rsidRDefault="00DC7FF1" w:rsidP="00596494">
            <w:pPr>
              <w:spacing w:before="60" w:after="60"/>
              <w:rPr>
                <w:rFonts w:ascii="Arial" w:hAnsi="Arial" w:cs="Arial"/>
                <w:sz w:val="20"/>
                <w:szCs w:val="20"/>
                <w:lang w:eastAsia="en-AU"/>
              </w:rPr>
            </w:pPr>
          </w:p>
          <w:p w14:paraId="46615B8C" w14:textId="77777777" w:rsidR="00E76C39" w:rsidRPr="004073CC" w:rsidRDefault="00E76C39" w:rsidP="00596494">
            <w:pPr>
              <w:spacing w:before="60" w:after="60"/>
              <w:rPr>
                <w:rFonts w:ascii="Arial" w:hAnsi="Arial" w:cs="Arial"/>
                <w:sz w:val="20"/>
                <w:szCs w:val="20"/>
                <w:lang w:eastAsia="en-AU"/>
              </w:rPr>
            </w:pPr>
          </w:p>
          <w:p w14:paraId="00F9B931" w14:textId="77777777" w:rsidR="00E76C39" w:rsidRPr="004073CC" w:rsidRDefault="00E76C39" w:rsidP="00596494">
            <w:pPr>
              <w:spacing w:before="60" w:after="60"/>
              <w:rPr>
                <w:rFonts w:ascii="Arial" w:hAnsi="Arial" w:cs="Arial"/>
                <w:sz w:val="20"/>
                <w:szCs w:val="20"/>
                <w:lang w:eastAsia="en-AU"/>
              </w:rPr>
            </w:pPr>
          </w:p>
          <w:p w14:paraId="10AC17DF" w14:textId="77777777" w:rsidR="00E76C39" w:rsidRPr="004073CC" w:rsidRDefault="00E76C39" w:rsidP="00596494">
            <w:pPr>
              <w:spacing w:before="60" w:after="60"/>
              <w:rPr>
                <w:rFonts w:ascii="Arial" w:hAnsi="Arial" w:cs="Arial"/>
                <w:sz w:val="20"/>
                <w:szCs w:val="20"/>
                <w:lang w:eastAsia="en-AU"/>
              </w:rPr>
            </w:pPr>
          </w:p>
          <w:p w14:paraId="1FA2DB34" w14:textId="77777777" w:rsidR="00E76C39" w:rsidRPr="004073CC" w:rsidRDefault="00E76C39" w:rsidP="00596494">
            <w:pPr>
              <w:spacing w:before="60" w:after="60"/>
              <w:rPr>
                <w:rFonts w:ascii="Arial" w:hAnsi="Arial" w:cs="Arial"/>
                <w:sz w:val="20"/>
                <w:szCs w:val="20"/>
                <w:lang w:eastAsia="en-AU"/>
              </w:rPr>
            </w:pPr>
          </w:p>
          <w:p w14:paraId="74282CBE" w14:textId="77777777" w:rsidR="00E76C39" w:rsidRPr="004073CC" w:rsidRDefault="00E76C39" w:rsidP="00596494">
            <w:pPr>
              <w:spacing w:before="60" w:after="60"/>
              <w:rPr>
                <w:rFonts w:ascii="Arial" w:hAnsi="Arial" w:cs="Arial"/>
                <w:sz w:val="20"/>
                <w:szCs w:val="20"/>
                <w:lang w:eastAsia="en-AU"/>
              </w:rPr>
            </w:pPr>
          </w:p>
          <w:p w14:paraId="51BB5CE3" w14:textId="77777777" w:rsidR="00E76C39" w:rsidRPr="004073CC" w:rsidRDefault="00E76C39" w:rsidP="00596494">
            <w:pPr>
              <w:spacing w:before="60" w:after="60"/>
              <w:rPr>
                <w:rFonts w:ascii="Arial" w:hAnsi="Arial" w:cs="Arial"/>
                <w:sz w:val="20"/>
                <w:szCs w:val="20"/>
                <w:lang w:eastAsia="en-AU"/>
              </w:rPr>
            </w:pPr>
          </w:p>
          <w:p w14:paraId="34A697ED" w14:textId="5A8FD1C1" w:rsidR="00DC7FF1" w:rsidRPr="004073CC" w:rsidRDefault="00E76C39" w:rsidP="00596494">
            <w:pPr>
              <w:spacing w:before="60" w:after="60"/>
              <w:rPr>
                <w:rFonts w:ascii="Arial" w:hAnsi="Arial" w:cs="Arial"/>
                <w:sz w:val="20"/>
                <w:szCs w:val="20"/>
                <w:lang w:eastAsia="en-AU"/>
              </w:rPr>
            </w:pPr>
            <w:r w:rsidRPr="004073CC">
              <w:rPr>
                <w:rFonts w:ascii="Arial" w:hAnsi="Arial" w:cs="Arial"/>
                <w:sz w:val="20"/>
                <w:szCs w:val="20"/>
                <w:lang w:eastAsia="en-AU"/>
              </w:rPr>
              <w:t xml:space="preserve">Commissioner for </w:t>
            </w:r>
            <w:r w:rsidR="00DC7FF1" w:rsidRPr="004073CC">
              <w:rPr>
                <w:rFonts w:ascii="Arial" w:hAnsi="Arial" w:cs="Arial"/>
                <w:sz w:val="20"/>
                <w:szCs w:val="20"/>
                <w:lang w:eastAsia="en-AU"/>
              </w:rPr>
              <w:t>Public Employment</w:t>
            </w:r>
            <w:r w:rsidR="00A322BD" w:rsidRPr="004073CC">
              <w:rPr>
                <w:rFonts w:ascii="Arial" w:hAnsi="Arial" w:cs="Arial"/>
                <w:sz w:val="20"/>
                <w:szCs w:val="20"/>
                <w:lang w:eastAsia="en-AU"/>
              </w:rPr>
              <w:t xml:space="preserve"> </w:t>
            </w:r>
          </w:p>
        </w:tc>
        <w:tc>
          <w:tcPr>
            <w:tcW w:w="2410" w:type="dxa"/>
            <w:tcBorders>
              <w:top w:val="outset" w:sz="6" w:space="0" w:color="auto"/>
              <w:left w:val="outset" w:sz="6" w:space="0" w:color="auto"/>
              <w:bottom w:val="outset" w:sz="6" w:space="0" w:color="auto"/>
              <w:right w:val="outset" w:sz="6" w:space="0" w:color="auto"/>
            </w:tcBorders>
          </w:tcPr>
          <w:p w14:paraId="234187AE" w14:textId="2AD46E33" w:rsidR="009A3987" w:rsidRPr="004073CC" w:rsidRDefault="000F290B" w:rsidP="00F16293">
            <w:pPr>
              <w:spacing w:before="60" w:after="60"/>
              <w:rPr>
                <w:rFonts w:ascii="Arial" w:hAnsi="Arial" w:cs="Arial"/>
                <w:sz w:val="20"/>
                <w:szCs w:val="20"/>
                <w:lang w:eastAsia="en-AU"/>
              </w:rPr>
            </w:pPr>
            <w:r w:rsidRPr="004073CC">
              <w:rPr>
                <w:rFonts w:ascii="Arial" w:hAnsi="Arial" w:cs="Arial"/>
                <w:sz w:val="20"/>
                <w:szCs w:val="20"/>
                <w:lang w:eastAsia="en-AU"/>
              </w:rPr>
              <w:lastRenderedPageBreak/>
              <w:t>Chair:</w:t>
            </w:r>
            <w:r w:rsidR="00474895" w:rsidRPr="004073CC">
              <w:rPr>
                <w:rFonts w:ascii="Arial" w:hAnsi="Arial" w:cs="Arial"/>
                <w:sz w:val="20"/>
                <w:szCs w:val="20"/>
                <w:lang w:eastAsia="en-AU"/>
              </w:rPr>
              <w:t xml:space="preserve"> </w:t>
            </w:r>
            <w:r w:rsidR="009A3987" w:rsidRPr="004073CC">
              <w:rPr>
                <w:rFonts w:ascii="Arial" w:hAnsi="Arial" w:cs="Arial"/>
                <w:sz w:val="20"/>
                <w:szCs w:val="20"/>
                <w:lang w:eastAsia="en-AU"/>
              </w:rPr>
              <w:t>Bruce Hartnet</w:t>
            </w:r>
            <w:r w:rsidRPr="004073CC">
              <w:rPr>
                <w:rFonts w:ascii="Arial" w:hAnsi="Arial" w:cs="Arial"/>
                <w:sz w:val="20"/>
                <w:szCs w:val="20"/>
                <w:lang w:eastAsia="en-AU"/>
              </w:rPr>
              <w:t>t</w:t>
            </w:r>
            <w:r w:rsidR="009A3987" w:rsidRPr="004073CC">
              <w:rPr>
                <w:rFonts w:ascii="Arial" w:hAnsi="Arial" w:cs="Arial"/>
                <w:sz w:val="20"/>
                <w:szCs w:val="20"/>
                <w:lang w:eastAsia="en-AU"/>
              </w:rPr>
              <w:t xml:space="preserve"> </w:t>
            </w:r>
            <w:r w:rsidR="00FF47E5" w:rsidRPr="004073CC">
              <w:rPr>
                <w:rFonts w:ascii="Arial" w:hAnsi="Arial" w:cs="Arial"/>
                <w:sz w:val="20"/>
                <w:szCs w:val="20"/>
                <w:lang w:eastAsia="en-AU"/>
              </w:rPr>
              <w:t>(</w:t>
            </w:r>
            <w:r w:rsidR="009A3987" w:rsidRPr="004073CC">
              <w:rPr>
                <w:rFonts w:ascii="Arial" w:hAnsi="Arial" w:cs="Arial"/>
                <w:sz w:val="20"/>
                <w:szCs w:val="20"/>
                <w:lang w:eastAsia="en-AU"/>
              </w:rPr>
              <w:t>2006</w:t>
            </w:r>
            <w:r w:rsidR="00FF47E5" w:rsidRPr="004073CC">
              <w:rPr>
                <w:rFonts w:ascii="Arial" w:hAnsi="Arial" w:cs="Arial"/>
                <w:sz w:val="20"/>
                <w:szCs w:val="20"/>
                <w:lang w:eastAsia="en-AU"/>
              </w:rPr>
              <w:t>)</w:t>
            </w:r>
          </w:p>
          <w:p w14:paraId="6DC4EE95" w14:textId="7D7ADA98" w:rsidR="000F290B" w:rsidRPr="004073CC" w:rsidRDefault="000F290B" w:rsidP="00AE1A41">
            <w:pPr>
              <w:spacing w:before="60" w:after="60"/>
              <w:ind w:left="192"/>
              <w:rPr>
                <w:rFonts w:ascii="Arial" w:hAnsi="Arial" w:cs="Arial"/>
                <w:sz w:val="20"/>
                <w:szCs w:val="20"/>
                <w:lang w:eastAsia="en-AU"/>
              </w:rPr>
            </w:pPr>
            <w:r w:rsidRPr="004073CC">
              <w:rPr>
                <w:rFonts w:ascii="Arial" w:hAnsi="Arial" w:cs="Arial"/>
                <w:sz w:val="20"/>
                <w:szCs w:val="20"/>
                <w:lang w:eastAsia="en-AU"/>
              </w:rPr>
              <w:lastRenderedPageBreak/>
              <w:t xml:space="preserve">Peter Harmsworth </w:t>
            </w:r>
            <w:r w:rsidR="00FF47E5" w:rsidRPr="004073CC">
              <w:rPr>
                <w:rFonts w:ascii="Arial" w:hAnsi="Arial" w:cs="Arial"/>
                <w:sz w:val="20"/>
                <w:szCs w:val="20"/>
                <w:lang w:eastAsia="en-AU"/>
              </w:rPr>
              <w:t>(</w:t>
            </w:r>
            <w:r w:rsidRPr="004073CC">
              <w:rPr>
                <w:rFonts w:ascii="Arial" w:hAnsi="Arial" w:cs="Arial"/>
                <w:sz w:val="20"/>
                <w:szCs w:val="20"/>
                <w:lang w:eastAsia="en-AU"/>
              </w:rPr>
              <w:t>April 2005-2006</w:t>
            </w:r>
            <w:r w:rsidR="00FF47E5" w:rsidRPr="004073CC">
              <w:rPr>
                <w:rFonts w:ascii="Arial" w:hAnsi="Arial" w:cs="Arial"/>
                <w:sz w:val="20"/>
                <w:szCs w:val="20"/>
                <w:lang w:eastAsia="en-AU"/>
              </w:rPr>
              <w:t>)</w:t>
            </w:r>
          </w:p>
          <w:p w14:paraId="2DEA1BAA" w14:textId="258AD9B9" w:rsidR="000F290B" w:rsidRPr="004073CC" w:rsidRDefault="000F290B" w:rsidP="00596494">
            <w:pPr>
              <w:spacing w:before="60" w:after="60"/>
              <w:rPr>
                <w:rFonts w:ascii="Arial" w:hAnsi="Arial" w:cs="Arial"/>
                <w:sz w:val="20"/>
                <w:szCs w:val="20"/>
                <w:lang w:eastAsia="en-AU"/>
              </w:rPr>
            </w:pPr>
            <w:r w:rsidRPr="004073CC">
              <w:rPr>
                <w:rFonts w:ascii="Arial" w:hAnsi="Arial" w:cs="Arial"/>
                <w:sz w:val="20"/>
                <w:szCs w:val="20"/>
                <w:lang w:eastAsia="en-AU"/>
              </w:rPr>
              <w:t>Public Sector Standards Commissioner</w:t>
            </w:r>
          </w:p>
          <w:p w14:paraId="6D01FE2F" w14:textId="67F80FE0" w:rsidR="003B6A58" w:rsidRPr="004073CC" w:rsidRDefault="00DC7FF1" w:rsidP="000F290B">
            <w:pPr>
              <w:spacing w:before="60" w:after="60"/>
              <w:ind w:left="192"/>
              <w:rPr>
                <w:rFonts w:ascii="Arial" w:hAnsi="Arial" w:cs="Arial"/>
                <w:sz w:val="20"/>
                <w:szCs w:val="20"/>
                <w:lang w:eastAsia="en-AU"/>
              </w:rPr>
            </w:pPr>
            <w:r w:rsidRPr="004073CC">
              <w:rPr>
                <w:rFonts w:ascii="Arial" w:hAnsi="Arial" w:cs="Arial"/>
                <w:sz w:val="20"/>
                <w:szCs w:val="20"/>
                <w:lang w:eastAsia="en-AU"/>
              </w:rPr>
              <w:t xml:space="preserve">Greg Vines (from </w:t>
            </w:r>
            <w:r w:rsidR="009A3987" w:rsidRPr="004073CC">
              <w:rPr>
                <w:rFonts w:ascii="Arial" w:hAnsi="Arial" w:cs="Arial"/>
                <w:sz w:val="20"/>
                <w:szCs w:val="20"/>
                <w:lang w:eastAsia="en-AU"/>
              </w:rPr>
              <w:t xml:space="preserve">April </w:t>
            </w:r>
            <w:r w:rsidRPr="004073CC">
              <w:rPr>
                <w:rFonts w:ascii="Arial" w:hAnsi="Arial" w:cs="Arial"/>
                <w:sz w:val="20"/>
                <w:szCs w:val="20"/>
                <w:lang w:eastAsia="en-AU"/>
              </w:rPr>
              <w:t xml:space="preserve">2005) </w:t>
            </w:r>
          </w:p>
          <w:p w14:paraId="13C63C64" w14:textId="0723FD45" w:rsidR="000F290B" w:rsidRPr="004073CC" w:rsidRDefault="00E76C39" w:rsidP="00596494">
            <w:pPr>
              <w:spacing w:before="60" w:after="60"/>
              <w:rPr>
                <w:rFonts w:ascii="Arial" w:hAnsi="Arial" w:cs="Arial"/>
                <w:sz w:val="20"/>
                <w:szCs w:val="20"/>
                <w:lang w:eastAsia="en-AU"/>
              </w:rPr>
            </w:pPr>
            <w:r w:rsidRPr="004073CC">
              <w:rPr>
                <w:rFonts w:ascii="Arial" w:hAnsi="Arial" w:cs="Arial"/>
                <w:sz w:val="20"/>
                <w:szCs w:val="20"/>
                <w:lang w:eastAsia="en-AU"/>
              </w:rPr>
              <w:t xml:space="preserve">Commissioner for </w:t>
            </w:r>
            <w:r w:rsidR="000F290B" w:rsidRPr="004073CC">
              <w:rPr>
                <w:rFonts w:ascii="Arial" w:hAnsi="Arial" w:cs="Arial"/>
                <w:sz w:val="20"/>
                <w:szCs w:val="20"/>
                <w:lang w:eastAsia="en-AU"/>
              </w:rPr>
              <w:t xml:space="preserve">Public Employment </w:t>
            </w:r>
          </w:p>
          <w:p w14:paraId="761F37BC" w14:textId="3AF68615" w:rsidR="00DC7FF1" w:rsidRPr="004073CC" w:rsidRDefault="00DC7FF1" w:rsidP="000F290B">
            <w:pPr>
              <w:spacing w:before="60" w:after="60"/>
              <w:ind w:left="192"/>
              <w:rPr>
                <w:rFonts w:ascii="Arial" w:hAnsi="Arial" w:cs="Arial"/>
                <w:sz w:val="20"/>
                <w:szCs w:val="20"/>
                <w:lang w:eastAsia="en-AU"/>
              </w:rPr>
            </w:pPr>
            <w:r w:rsidRPr="004073CC">
              <w:rPr>
                <w:rFonts w:ascii="Arial" w:hAnsi="Arial" w:cs="Arial"/>
                <w:sz w:val="20"/>
                <w:szCs w:val="20"/>
                <w:lang w:eastAsia="en-AU"/>
              </w:rPr>
              <w:t xml:space="preserve">Peter </w:t>
            </w:r>
            <w:proofErr w:type="spellStart"/>
            <w:r w:rsidRPr="004073CC">
              <w:rPr>
                <w:rFonts w:ascii="Arial" w:hAnsi="Arial" w:cs="Arial"/>
                <w:sz w:val="20"/>
                <w:szCs w:val="20"/>
                <w:lang w:eastAsia="en-AU"/>
              </w:rPr>
              <w:t>Salway</w:t>
            </w:r>
            <w:proofErr w:type="spellEnd"/>
            <w:r w:rsidR="000F290B" w:rsidRPr="004073CC">
              <w:rPr>
                <w:rFonts w:ascii="Arial" w:hAnsi="Arial" w:cs="Arial"/>
                <w:sz w:val="20"/>
                <w:szCs w:val="20"/>
                <w:lang w:eastAsia="en-AU"/>
              </w:rPr>
              <w:t xml:space="preserve"> (to March 2005)</w:t>
            </w:r>
          </w:p>
        </w:tc>
        <w:tc>
          <w:tcPr>
            <w:tcW w:w="1417" w:type="dxa"/>
            <w:tcBorders>
              <w:top w:val="outset" w:sz="6" w:space="0" w:color="auto"/>
              <w:left w:val="outset" w:sz="6" w:space="0" w:color="auto"/>
              <w:bottom w:val="outset" w:sz="6" w:space="0" w:color="auto"/>
              <w:right w:val="outset" w:sz="6" w:space="0" w:color="auto"/>
            </w:tcBorders>
          </w:tcPr>
          <w:p w14:paraId="66817ECF" w14:textId="6B507601" w:rsidR="009A3987"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lastRenderedPageBreak/>
              <w:t xml:space="preserve">Minority </w:t>
            </w:r>
            <w:r w:rsidR="009A3987" w:rsidRPr="004073CC">
              <w:rPr>
                <w:rFonts w:ascii="Arial" w:hAnsi="Arial" w:cs="Arial"/>
                <w:sz w:val="20"/>
                <w:szCs w:val="20"/>
                <w:lang w:eastAsia="en-AU"/>
              </w:rPr>
              <w:t xml:space="preserve">Nov 99 to May 2000 </w:t>
            </w:r>
          </w:p>
          <w:p w14:paraId="2D1EEF79" w14:textId="5A6EC9A7" w:rsidR="00DC7FF1" w:rsidRPr="004073CC" w:rsidRDefault="009A3987" w:rsidP="00596494">
            <w:pPr>
              <w:spacing w:before="60" w:after="60"/>
              <w:rPr>
                <w:rFonts w:ascii="Arial" w:hAnsi="Arial" w:cs="Arial"/>
                <w:sz w:val="20"/>
                <w:szCs w:val="20"/>
                <w:lang w:eastAsia="en-AU"/>
              </w:rPr>
            </w:pPr>
            <w:r w:rsidRPr="004073CC">
              <w:rPr>
                <w:rFonts w:ascii="Arial" w:hAnsi="Arial" w:cs="Arial"/>
                <w:sz w:val="20"/>
                <w:szCs w:val="20"/>
                <w:lang w:eastAsia="en-AU"/>
              </w:rPr>
              <w:lastRenderedPageBreak/>
              <w:t xml:space="preserve">Hung (44 seats out of 88) from May 2000 to Nov 2002 </w:t>
            </w:r>
            <w:r w:rsidR="00DC7FF1" w:rsidRPr="004073CC">
              <w:rPr>
                <w:rFonts w:ascii="Arial" w:hAnsi="Arial" w:cs="Arial"/>
                <w:sz w:val="20"/>
                <w:szCs w:val="20"/>
                <w:lang w:eastAsia="en-AU"/>
              </w:rPr>
              <w:t xml:space="preserve">(with support of Independents; majority from Nov </w:t>
            </w:r>
            <w:r w:rsidRPr="004073CC">
              <w:rPr>
                <w:rFonts w:ascii="Arial" w:hAnsi="Arial" w:cs="Arial"/>
                <w:sz w:val="20"/>
                <w:szCs w:val="20"/>
                <w:lang w:eastAsia="en-AU"/>
              </w:rPr>
              <w:t>1999 to Nov 2002</w:t>
            </w:r>
            <w:r w:rsidR="00DC7FF1" w:rsidRPr="004073CC">
              <w:rPr>
                <w:rFonts w:ascii="Arial" w:hAnsi="Arial" w:cs="Arial"/>
                <w:sz w:val="20"/>
                <w:szCs w:val="20"/>
                <w:lang w:eastAsia="en-AU"/>
              </w:rPr>
              <w:t>)</w:t>
            </w:r>
          </w:p>
          <w:p w14:paraId="26AA22EE" w14:textId="109208A7" w:rsidR="009A3987" w:rsidRPr="004073CC" w:rsidRDefault="009A3987" w:rsidP="00596494">
            <w:pPr>
              <w:spacing w:before="60" w:after="60"/>
              <w:rPr>
                <w:rFonts w:ascii="Arial" w:hAnsi="Arial" w:cs="Arial"/>
                <w:sz w:val="20"/>
                <w:szCs w:val="20"/>
                <w:lang w:eastAsia="en-AU"/>
              </w:rPr>
            </w:pPr>
            <w:r w:rsidRPr="004073CC">
              <w:rPr>
                <w:rFonts w:ascii="Arial" w:hAnsi="Arial" w:cs="Arial"/>
                <w:sz w:val="20"/>
                <w:szCs w:val="20"/>
                <w:lang w:eastAsia="en-AU"/>
              </w:rPr>
              <w:t>Majority from Nov 2002</w:t>
            </w:r>
          </w:p>
        </w:tc>
      </w:tr>
      <w:tr w:rsidR="00DC7FF1" w:rsidRPr="004073CC" w14:paraId="68B6AABB" w14:textId="77777777" w:rsidTr="00596494">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025594CA"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lastRenderedPageBreak/>
              <w:t>6 Oct 1992</w:t>
            </w:r>
          </w:p>
        </w:tc>
        <w:tc>
          <w:tcPr>
            <w:tcW w:w="850" w:type="dxa"/>
            <w:tcBorders>
              <w:top w:val="outset" w:sz="6" w:space="0" w:color="auto"/>
              <w:left w:val="outset" w:sz="6" w:space="0" w:color="auto"/>
              <w:bottom w:val="outset" w:sz="6" w:space="0" w:color="auto"/>
              <w:right w:val="outset" w:sz="6" w:space="0" w:color="auto"/>
            </w:tcBorders>
            <w:vAlign w:val="center"/>
          </w:tcPr>
          <w:p w14:paraId="2839B884"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20 Oct 1999</w:t>
            </w:r>
          </w:p>
        </w:tc>
        <w:tc>
          <w:tcPr>
            <w:tcW w:w="1418" w:type="dxa"/>
            <w:tcBorders>
              <w:top w:val="outset" w:sz="6" w:space="0" w:color="auto"/>
              <w:left w:val="outset" w:sz="6" w:space="0" w:color="auto"/>
              <w:bottom w:val="outset" w:sz="6" w:space="0" w:color="auto"/>
              <w:right w:val="outset" w:sz="6" w:space="0" w:color="auto"/>
            </w:tcBorders>
            <w:vAlign w:val="center"/>
          </w:tcPr>
          <w:p w14:paraId="49685D19"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Jeff Kennett</w:t>
            </w:r>
          </w:p>
        </w:tc>
        <w:tc>
          <w:tcPr>
            <w:tcW w:w="850" w:type="dxa"/>
            <w:tcBorders>
              <w:top w:val="outset" w:sz="6" w:space="0" w:color="auto"/>
              <w:left w:val="outset" w:sz="6" w:space="0" w:color="auto"/>
              <w:bottom w:val="outset" w:sz="6" w:space="0" w:color="auto"/>
              <w:right w:val="outset" w:sz="6" w:space="0" w:color="auto"/>
            </w:tcBorders>
            <w:vAlign w:val="center"/>
          </w:tcPr>
          <w:p w14:paraId="43C85AF4"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Liberal</w:t>
            </w:r>
          </w:p>
        </w:tc>
        <w:tc>
          <w:tcPr>
            <w:tcW w:w="2410" w:type="dxa"/>
            <w:tcBorders>
              <w:top w:val="outset" w:sz="6" w:space="0" w:color="auto"/>
              <w:left w:val="outset" w:sz="6" w:space="0" w:color="auto"/>
              <w:bottom w:val="outset" w:sz="6" w:space="0" w:color="auto"/>
              <w:right w:val="outset" w:sz="6" w:space="0" w:color="auto"/>
            </w:tcBorders>
          </w:tcPr>
          <w:p w14:paraId="7856186E" w14:textId="329458F2" w:rsidR="00DC7FF1" w:rsidRPr="004073CC" w:rsidRDefault="007D40EE" w:rsidP="00596494">
            <w:pPr>
              <w:spacing w:before="60" w:after="60"/>
              <w:rPr>
                <w:rFonts w:ascii="Arial" w:hAnsi="Arial" w:cs="Arial"/>
                <w:sz w:val="20"/>
                <w:szCs w:val="20"/>
                <w:lang w:eastAsia="en-AU"/>
              </w:rPr>
            </w:pPr>
            <w:r w:rsidRPr="004073CC">
              <w:rPr>
                <w:rFonts w:ascii="Arial" w:hAnsi="Arial" w:cs="Arial"/>
                <w:sz w:val="20"/>
                <w:szCs w:val="20"/>
                <w:lang w:eastAsia="en-AU"/>
              </w:rPr>
              <w:t xml:space="preserve"> Commissioner for </w:t>
            </w:r>
            <w:r w:rsidR="00DC7FF1" w:rsidRPr="004073CC">
              <w:rPr>
                <w:rFonts w:ascii="Arial" w:hAnsi="Arial" w:cs="Arial"/>
                <w:sz w:val="20"/>
                <w:szCs w:val="20"/>
                <w:lang w:eastAsia="en-AU"/>
              </w:rPr>
              <w:t>Public Employment</w:t>
            </w:r>
            <w:r w:rsidRPr="004073CC">
              <w:rPr>
                <w:rFonts w:ascii="Arial" w:hAnsi="Arial" w:cs="Arial"/>
                <w:sz w:val="20"/>
                <w:szCs w:val="20"/>
                <w:lang w:eastAsia="en-AU"/>
              </w:rPr>
              <w:t xml:space="preserve"> </w:t>
            </w:r>
            <w:r w:rsidR="00DC7FF1" w:rsidRPr="004073CC">
              <w:rPr>
                <w:rFonts w:ascii="Arial" w:hAnsi="Arial" w:cs="Arial"/>
                <w:sz w:val="20"/>
                <w:szCs w:val="20"/>
                <w:lang w:eastAsia="en-AU"/>
              </w:rPr>
              <w:t>(from 1998)</w:t>
            </w:r>
          </w:p>
          <w:p w14:paraId="4862625A" w14:textId="4BD705ED" w:rsidR="00DC7FF1" w:rsidRPr="004073CC" w:rsidRDefault="003653F2" w:rsidP="00596494">
            <w:pPr>
              <w:spacing w:before="60" w:after="60"/>
              <w:rPr>
                <w:rFonts w:ascii="Arial" w:hAnsi="Arial" w:cs="Arial"/>
                <w:sz w:val="20"/>
                <w:szCs w:val="20"/>
                <w:lang w:eastAsia="en-AU"/>
              </w:rPr>
            </w:pPr>
            <w:r w:rsidRPr="004073CC">
              <w:rPr>
                <w:rFonts w:ascii="Arial" w:hAnsi="Arial" w:cs="Arial"/>
                <w:sz w:val="20"/>
                <w:szCs w:val="20"/>
                <w:lang w:eastAsia="en-AU"/>
              </w:rPr>
              <w:t>Public Service Commission</w:t>
            </w:r>
            <w:r w:rsidR="007D40EE" w:rsidRPr="004073CC">
              <w:rPr>
                <w:rFonts w:ascii="Arial" w:hAnsi="Arial" w:cs="Arial"/>
                <w:sz w:val="20"/>
                <w:szCs w:val="20"/>
                <w:lang w:eastAsia="en-AU"/>
              </w:rPr>
              <w:t>er</w:t>
            </w:r>
          </w:p>
          <w:p w14:paraId="73099E30"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Public Service Board (abolished Nov 1992)</w:t>
            </w:r>
          </w:p>
        </w:tc>
        <w:tc>
          <w:tcPr>
            <w:tcW w:w="2410" w:type="dxa"/>
            <w:tcBorders>
              <w:top w:val="outset" w:sz="6" w:space="0" w:color="auto"/>
              <w:left w:val="outset" w:sz="6" w:space="0" w:color="auto"/>
              <w:bottom w:val="outset" w:sz="6" w:space="0" w:color="auto"/>
              <w:right w:val="outset" w:sz="6" w:space="0" w:color="auto"/>
            </w:tcBorders>
          </w:tcPr>
          <w:p w14:paraId="04CD3DED" w14:textId="2C441491" w:rsidR="00E76C39" w:rsidRPr="004073CC" w:rsidRDefault="00E76C39" w:rsidP="00596494">
            <w:pPr>
              <w:spacing w:before="60" w:after="60"/>
              <w:rPr>
                <w:rFonts w:ascii="Arial" w:hAnsi="Arial" w:cs="Arial"/>
                <w:sz w:val="20"/>
                <w:szCs w:val="20"/>
                <w:lang w:eastAsia="en-AU"/>
              </w:rPr>
            </w:pPr>
            <w:r w:rsidRPr="004073CC">
              <w:rPr>
                <w:rFonts w:ascii="Arial" w:hAnsi="Arial" w:cs="Arial"/>
                <w:sz w:val="20"/>
                <w:szCs w:val="20"/>
                <w:lang w:eastAsia="en-AU"/>
              </w:rPr>
              <w:t xml:space="preserve">Commissioner for Public Employment </w:t>
            </w:r>
          </w:p>
          <w:p w14:paraId="1CFE9ADE" w14:textId="10B811B8" w:rsidR="008E1C5C" w:rsidRPr="004073CC" w:rsidRDefault="00DC7FF1" w:rsidP="00E76C39">
            <w:pPr>
              <w:spacing w:before="60" w:after="60"/>
              <w:ind w:left="192"/>
              <w:rPr>
                <w:rFonts w:ascii="Arial" w:hAnsi="Arial" w:cs="Arial"/>
                <w:sz w:val="20"/>
                <w:szCs w:val="20"/>
                <w:lang w:eastAsia="en-AU"/>
              </w:rPr>
            </w:pPr>
            <w:r w:rsidRPr="004073CC">
              <w:rPr>
                <w:rFonts w:ascii="Arial" w:hAnsi="Arial" w:cs="Arial"/>
                <w:sz w:val="20"/>
                <w:szCs w:val="20"/>
                <w:lang w:eastAsia="en-AU"/>
              </w:rPr>
              <w:t xml:space="preserve">Peter </w:t>
            </w:r>
            <w:proofErr w:type="spellStart"/>
            <w:r w:rsidRPr="004073CC">
              <w:rPr>
                <w:rFonts w:ascii="Arial" w:hAnsi="Arial" w:cs="Arial"/>
                <w:sz w:val="20"/>
                <w:szCs w:val="20"/>
                <w:lang w:eastAsia="en-AU"/>
              </w:rPr>
              <w:t>Salway</w:t>
            </w:r>
            <w:proofErr w:type="spellEnd"/>
            <w:r w:rsidRPr="004073CC">
              <w:rPr>
                <w:rFonts w:ascii="Arial" w:hAnsi="Arial" w:cs="Arial"/>
                <w:sz w:val="20"/>
                <w:szCs w:val="20"/>
                <w:lang w:eastAsia="en-AU"/>
              </w:rPr>
              <w:t xml:space="preserve"> (from Jul 1998</w:t>
            </w:r>
            <w:r w:rsidR="00A322BD" w:rsidRPr="004073CC">
              <w:rPr>
                <w:rFonts w:ascii="Arial" w:hAnsi="Arial" w:cs="Arial"/>
                <w:sz w:val="20"/>
                <w:szCs w:val="20"/>
                <w:lang w:eastAsia="en-AU"/>
              </w:rPr>
              <w:t>)</w:t>
            </w:r>
            <w:r w:rsidRPr="004073CC">
              <w:rPr>
                <w:rFonts w:ascii="Arial" w:hAnsi="Arial" w:cs="Arial"/>
                <w:sz w:val="20"/>
                <w:szCs w:val="20"/>
                <w:lang w:eastAsia="en-AU"/>
              </w:rPr>
              <w:t xml:space="preserve"> </w:t>
            </w:r>
          </w:p>
          <w:p w14:paraId="76678C3F" w14:textId="77777777" w:rsidR="007D40EE" w:rsidRPr="004073CC" w:rsidRDefault="007D40EE" w:rsidP="00596494">
            <w:pPr>
              <w:spacing w:before="60" w:after="60"/>
              <w:rPr>
                <w:rFonts w:ascii="Arial" w:hAnsi="Arial" w:cs="Arial"/>
                <w:sz w:val="20"/>
                <w:szCs w:val="20"/>
                <w:lang w:eastAsia="en-AU"/>
              </w:rPr>
            </w:pPr>
            <w:r w:rsidRPr="004073CC">
              <w:rPr>
                <w:rFonts w:ascii="Arial" w:hAnsi="Arial" w:cs="Arial"/>
                <w:sz w:val="20"/>
                <w:szCs w:val="20"/>
                <w:lang w:eastAsia="en-AU"/>
              </w:rPr>
              <w:t>Public Service Commissioner</w:t>
            </w:r>
          </w:p>
          <w:p w14:paraId="0EDAFE71" w14:textId="2F4D201F" w:rsidR="007D40EE" w:rsidRPr="004073CC" w:rsidRDefault="007D40EE" w:rsidP="00E76C39">
            <w:pPr>
              <w:spacing w:before="60" w:after="60"/>
              <w:ind w:left="192"/>
              <w:rPr>
                <w:rFonts w:ascii="Arial" w:hAnsi="Arial" w:cs="Arial"/>
                <w:sz w:val="20"/>
                <w:szCs w:val="20"/>
                <w:lang w:eastAsia="en-AU"/>
              </w:rPr>
            </w:pPr>
            <w:r w:rsidRPr="004073CC">
              <w:rPr>
                <w:rFonts w:ascii="Arial" w:hAnsi="Arial" w:cs="Arial"/>
                <w:sz w:val="20"/>
                <w:szCs w:val="20"/>
                <w:lang w:eastAsia="en-AU"/>
              </w:rPr>
              <w:t xml:space="preserve">Peter </w:t>
            </w:r>
            <w:proofErr w:type="spellStart"/>
            <w:r w:rsidRPr="004073CC">
              <w:rPr>
                <w:rFonts w:ascii="Arial" w:hAnsi="Arial" w:cs="Arial"/>
                <w:sz w:val="20"/>
                <w:szCs w:val="20"/>
                <w:lang w:eastAsia="en-AU"/>
              </w:rPr>
              <w:t>Salway</w:t>
            </w:r>
            <w:proofErr w:type="spellEnd"/>
            <w:r w:rsidRPr="004073CC">
              <w:rPr>
                <w:rFonts w:ascii="Arial" w:hAnsi="Arial" w:cs="Arial"/>
                <w:sz w:val="20"/>
                <w:szCs w:val="20"/>
                <w:lang w:eastAsia="en-AU"/>
              </w:rPr>
              <w:t xml:space="preserve"> </w:t>
            </w:r>
            <w:r w:rsidR="00E76C39" w:rsidRPr="004073CC">
              <w:rPr>
                <w:rFonts w:ascii="Arial" w:hAnsi="Arial" w:cs="Arial"/>
                <w:sz w:val="20"/>
                <w:szCs w:val="20"/>
                <w:lang w:eastAsia="en-AU"/>
              </w:rPr>
              <w:t>(from 1994)</w:t>
            </w:r>
          </w:p>
          <w:p w14:paraId="71108991" w14:textId="257076A3" w:rsidR="008E1C5C" w:rsidRPr="004073CC" w:rsidRDefault="00DC7FF1" w:rsidP="003C1A72">
            <w:pPr>
              <w:spacing w:before="60" w:after="60"/>
              <w:ind w:left="192"/>
              <w:rPr>
                <w:rFonts w:ascii="Arial" w:hAnsi="Arial" w:cs="Arial"/>
                <w:sz w:val="20"/>
                <w:szCs w:val="20"/>
                <w:lang w:eastAsia="en-AU"/>
              </w:rPr>
            </w:pPr>
            <w:r w:rsidRPr="004073CC">
              <w:rPr>
                <w:rFonts w:ascii="Arial" w:hAnsi="Arial" w:cs="Arial"/>
                <w:sz w:val="20"/>
                <w:szCs w:val="20"/>
                <w:lang w:eastAsia="en-AU"/>
              </w:rPr>
              <w:t xml:space="preserve">Michael Schilling, </w:t>
            </w:r>
            <w:r w:rsidR="00A322BD" w:rsidRPr="004073CC">
              <w:rPr>
                <w:rFonts w:ascii="Arial" w:hAnsi="Arial" w:cs="Arial"/>
                <w:sz w:val="20"/>
                <w:szCs w:val="20"/>
                <w:lang w:eastAsia="en-AU"/>
              </w:rPr>
              <w:t>(</w:t>
            </w:r>
            <w:r w:rsidRPr="004073CC">
              <w:rPr>
                <w:rFonts w:ascii="Arial" w:hAnsi="Arial" w:cs="Arial"/>
                <w:sz w:val="20"/>
                <w:szCs w:val="20"/>
                <w:lang w:eastAsia="en-AU"/>
              </w:rPr>
              <w:t xml:space="preserve">from Apr 1993) </w:t>
            </w:r>
          </w:p>
          <w:p w14:paraId="530689EE" w14:textId="6D858B7E" w:rsidR="00DC7FF1" w:rsidRPr="004073CC" w:rsidRDefault="00DC7FF1" w:rsidP="003C1A72">
            <w:pPr>
              <w:spacing w:before="60" w:after="60"/>
              <w:ind w:left="192"/>
              <w:rPr>
                <w:rFonts w:ascii="Arial" w:hAnsi="Arial" w:cs="Arial"/>
                <w:sz w:val="20"/>
                <w:szCs w:val="20"/>
                <w:lang w:eastAsia="en-AU"/>
              </w:rPr>
            </w:pPr>
            <w:r w:rsidRPr="004073CC">
              <w:rPr>
                <w:rFonts w:ascii="Arial" w:hAnsi="Arial" w:cs="Arial"/>
                <w:sz w:val="20"/>
                <w:szCs w:val="20"/>
              </w:rPr>
              <w:t xml:space="preserve">Frank Honan </w:t>
            </w:r>
            <w:r w:rsidR="00A322BD" w:rsidRPr="004073CC">
              <w:rPr>
                <w:rFonts w:ascii="Arial" w:hAnsi="Arial" w:cs="Arial"/>
                <w:sz w:val="20"/>
                <w:szCs w:val="20"/>
              </w:rPr>
              <w:t>(</w:t>
            </w:r>
            <w:r w:rsidRPr="004073CC">
              <w:rPr>
                <w:rFonts w:ascii="Arial" w:hAnsi="Arial" w:cs="Arial"/>
                <w:sz w:val="20"/>
                <w:szCs w:val="20"/>
              </w:rPr>
              <w:t>acting PS Commissioner</w:t>
            </w:r>
            <w:r w:rsidR="00A322BD" w:rsidRPr="004073CC">
              <w:rPr>
                <w:rFonts w:ascii="Arial" w:hAnsi="Arial" w:cs="Arial"/>
                <w:sz w:val="20"/>
                <w:szCs w:val="20"/>
              </w:rPr>
              <w:t>)</w:t>
            </w:r>
          </w:p>
        </w:tc>
        <w:tc>
          <w:tcPr>
            <w:tcW w:w="1417" w:type="dxa"/>
            <w:tcBorders>
              <w:top w:val="outset" w:sz="6" w:space="0" w:color="auto"/>
              <w:left w:val="outset" w:sz="6" w:space="0" w:color="auto"/>
              <w:bottom w:val="outset" w:sz="6" w:space="0" w:color="auto"/>
              <w:right w:val="outset" w:sz="6" w:space="0" w:color="auto"/>
            </w:tcBorders>
          </w:tcPr>
          <w:p w14:paraId="3CE64375"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Majority</w:t>
            </w:r>
          </w:p>
        </w:tc>
      </w:tr>
      <w:tr w:rsidR="00DC7FF1" w:rsidRPr="004073CC" w14:paraId="433E5E12" w14:textId="77777777" w:rsidTr="00596494">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42C0AFDC"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10 Aug 1990</w:t>
            </w:r>
          </w:p>
        </w:tc>
        <w:tc>
          <w:tcPr>
            <w:tcW w:w="850" w:type="dxa"/>
            <w:tcBorders>
              <w:top w:val="outset" w:sz="6" w:space="0" w:color="auto"/>
              <w:left w:val="outset" w:sz="6" w:space="0" w:color="auto"/>
              <w:bottom w:val="outset" w:sz="6" w:space="0" w:color="auto"/>
              <w:right w:val="outset" w:sz="6" w:space="0" w:color="auto"/>
            </w:tcBorders>
            <w:vAlign w:val="center"/>
          </w:tcPr>
          <w:p w14:paraId="75276249"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6 Oct 1992</w:t>
            </w:r>
          </w:p>
        </w:tc>
        <w:tc>
          <w:tcPr>
            <w:tcW w:w="1418" w:type="dxa"/>
            <w:tcBorders>
              <w:top w:val="outset" w:sz="6" w:space="0" w:color="auto"/>
              <w:left w:val="outset" w:sz="6" w:space="0" w:color="auto"/>
              <w:bottom w:val="outset" w:sz="6" w:space="0" w:color="auto"/>
              <w:right w:val="outset" w:sz="6" w:space="0" w:color="auto"/>
            </w:tcBorders>
            <w:vAlign w:val="center"/>
          </w:tcPr>
          <w:p w14:paraId="02F282C9"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 xml:space="preserve">Joan </w:t>
            </w:r>
            <w:proofErr w:type="spellStart"/>
            <w:r w:rsidRPr="004073CC">
              <w:rPr>
                <w:rFonts w:ascii="Arial" w:hAnsi="Arial" w:cs="Arial"/>
                <w:sz w:val="20"/>
                <w:szCs w:val="20"/>
                <w:lang w:eastAsia="en-AU"/>
              </w:rPr>
              <w:t>Kirner</w:t>
            </w:r>
            <w:proofErr w:type="spellEnd"/>
          </w:p>
        </w:tc>
        <w:tc>
          <w:tcPr>
            <w:tcW w:w="850" w:type="dxa"/>
            <w:tcBorders>
              <w:top w:val="outset" w:sz="6" w:space="0" w:color="auto"/>
              <w:left w:val="outset" w:sz="6" w:space="0" w:color="auto"/>
              <w:bottom w:val="outset" w:sz="6" w:space="0" w:color="auto"/>
              <w:right w:val="outset" w:sz="6" w:space="0" w:color="auto"/>
            </w:tcBorders>
            <w:vAlign w:val="center"/>
          </w:tcPr>
          <w:p w14:paraId="2C8FFAAA"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Labor</w:t>
            </w:r>
          </w:p>
        </w:tc>
        <w:tc>
          <w:tcPr>
            <w:tcW w:w="2410" w:type="dxa"/>
            <w:tcBorders>
              <w:top w:val="outset" w:sz="6" w:space="0" w:color="auto"/>
              <w:left w:val="outset" w:sz="6" w:space="0" w:color="auto"/>
              <w:bottom w:val="outset" w:sz="6" w:space="0" w:color="auto"/>
              <w:right w:val="outset" w:sz="6" w:space="0" w:color="auto"/>
            </w:tcBorders>
          </w:tcPr>
          <w:p w14:paraId="2A901498" w14:textId="77777777" w:rsidR="00DC7FF1" w:rsidRPr="004073CC" w:rsidRDefault="00DC7FF1" w:rsidP="00596494">
            <w:pPr>
              <w:spacing w:before="60" w:after="60"/>
              <w:rPr>
                <w:rFonts w:ascii="Arial" w:hAnsi="Arial" w:cs="Arial"/>
                <w:sz w:val="20"/>
                <w:szCs w:val="20"/>
              </w:rPr>
            </w:pPr>
            <w:r w:rsidRPr="004073CC">
              <w:rPr>
                <w:rFonts w:ascii="Arial" w:hAnsi="Arial" w:cs="Arial"/>
                <w:sz w:val="20"/>
                <w:szCs w:val="20"/>
              </w:rPr>
              <w:t>Public Service Board</w:t>
            </w:r>
          </w:p>
        </w:tc>
        <w:tc>
          <w:tcPr>
            <w:tcW w:w="2410" w:type="dxa"/>
            <w:tcBorders>
              <w:top w:val="outset" w:sz="6" w:space="0" w:color="auto"/>
              <w:left w:val="outset" w:sz="6" w:space="0" w:color="auto"/>
              <w:bottom w:val="outset" w:sz="6" w:space="0" w:color="auto"/>
              <w:right w:val="outset" w:sz="6" w:space="0" w:color="auto"/>
            </w:tcBorders>
          </w:tcPr>
          <w:p w14:paraId="07BFB951" w14:textId="77777777" w:rsidR="007D40EE" w:rsidRPr="004073CC" w:rsidRDefault="007D40EE" w:rsidP="007D40EE">
            <w:pPr>
              <w:spacing w:before="60" w:after="60"/>
              <w:rPr>
                <w:rFonts w:ascii="Arial" w:hAnsi="Arial" w:cs="Arial"/>
                <w:sz w:val="20"/>
                <w:szCs w:val="20"/>
              </w:rPr>
            </w:pPr>
            <w:r w:rsidRPr="004073CC">
              <w:rPr>
                <w:rFonts w:ascii="Arial" w:hAnsi="Arial" w:cs="Arial"/>
                <w:sz w:val="20"/>
                <w:szCs w:val="20"/>
              </w:rPr>
              <w:t>Public Service Board Chair</w:t>
            </w:r>
          </w:p>
          <w:p w14:paraId="3E9B7996" w14:textId="77777777" w:rsidR="003B6A58" w:rsidRPr="004073CC" w:rsidRDefault="00DC7FF1" w:rsidP="003C1A72">
            <w:pPr>
              <w:spacing w:before="60" w:after="60"/>
              <w:ind w:left="192"/>
              <w:rPr>
                <w:rFonts w:ascii="Arial" w:hAnsi="Arial" w:cs="Arial"/>
                <w:sz w:val="20"/>
                <w:szCs w:val="20"/>
              </w:rPr>
            </w:pPr>
            <w:r w:rsidRPr="004073CC">
              <w:rPr>
                <w:rFonts w:ascii="Arial" w:hAnsi="Arial" w:cs="Arial"/>
                <w:sz w:val="20"/>
                <w:szCs w:val="20"/>
              </w:rPr>
              <w:t>Frank Honan</w:t>
            </w:r>
          </w:p>
          <w:p w14:paraId="7472C49C" w14:textId="54B68D90" w:rsidR="00DC7FF1" w:rsidRPr="004073CC" w:rsidRDefault="00DC7FF1" w:rsidP="003C1A72">
            <w:pPr>
              <w:spacing w:before="60" w:after="60"/>
              <w:ind w:left="192"/>
              <w:rPr>
                <w:rFonts w:ascii="Arial" w:hAnsi="Arial" w:cs="Arial"/>
                <w:sz w:val="20"/>
                <w:szCs w:val="20"/>
              </w:rPr>
            </w:pPr>
            <w:r w:rsidRPr="004073CC">
              <w:rPr>
                <w:rFonts w:ascii="Arial" w:hAnsi="Arial" w:cs="Arial"/>
                <w:sz w:val="20"/>
                <w:szCs w:val="20"/>
              </w:rPr>
              <w:t>Maurice Keppel</w:t>
            </w:r>
          </w:p>
        </w:tc>
        <w:tc>
          <w:tcPr>
            <w:tcW w:w="1417" w:type="dxa"/>
            <w:tcBorders>
              <w:top w:val="outset" w:sz="6" w:space="0" w:color="auto"/>
              <w:left w:val="outset" w:sz="6" w:space="0" w:color="auto"/>
              <w:bottom w:val="outset" w:sz="6" w:space="0" w:color="auto"/>
              <w:right w:val="outset" w:sz="6" w:space="0" w:color="auto"/>
            </w:tcBorders>
          </w:tcPr>
          <w:p w14:paraId="71ED9A1E" w14:textId="77777777" w:rsidR="00DC7FF1" w:rsidRPr="004073CC" w:rsidRDefault="00DC7FF1" w:rsidP="00596494">
            <w:pPr>
              <w:spacing w:before="60" w:after="60"/>
              <w:rPr>
                <w:rFonts w:ascii="Arial" w:hAnsi="Arial" w:cs="Arial"/>
                <w:sz w:val="20"/>
                <w:szCs w:val="20"/>
              </w:rPr>
            </w:pPr>
            <w:r w:rsidRPr="004073CC">
              <w:rPr>
                <w:rFonts w:ascii="Arial" w:hAnsi="Arial" w:cs="Arial"/>
                <w:sz w:val="20"/>
                <w:szCs w:val="20"/>
              </w:rPr>
              <w:t>Majority</w:t>
            </w:r>
          </w:p>
        </w:tc>
      </w:tr>
      <w:tr w:rsidR="00DC7FF1" w:rsidRPr="004073CC" w14:paraId="7EAB820C" w14:textId="77777777" w:rsidTr="00596494">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4AABA50A"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8 Apr 1982</w:t>
            </w:r>
          </w:p>
        </w:tc>
        <w:tc>
          <w:tcPr>
            <w:tcW w:w="850" w:type="dxa"/>
            <w:tcBorders>
              <w:top w:val="outset" w:sz="6" w:space="0" w:color="auto"/>
              <w:left w:val="outset" w:sz="6" w:space="0" w:color="auto"/>
              <w:bottom w:val="outset" w:sz="6" w:space="0" w:color="auto"/>
              <w:right w:val="outset" w:sz="6" w:space="0" w:color="auto"/>
            </w:tcBorders>
            <w:vAlign w:val="center"/>
          </w:tcPr>
          <w:p w14:paraId="35E75BEE"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10 Aug 1990</w:t>
            </w:r>
          </w:p>
        </w:tc>
        <w:tc>
          <w:tcPr>
            <w:tcW w:w="1418" w:type="dxa"/>
            <w:tcBorders>
              <w:top w:val="outset" w:sz="6" w:space="0" w:color="auto"/>
              <w:left w:val="outset" w:sz="6" w:space="0" w:color="auto"/>
              <w:bottom w:val="outset" w:sz="6" w:space="0" w:color="auto"/>
              <w:right w:val="outset" w:sz="6" w:space="0" w:color="auto"/>
            </w:tcBorders>
            <w:vAlign w:val="center"/>
          </w:tcPr>
          <w:p w14:paraId="07BE9780"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John Cain</w:t>
            </w:r>
          </w:p>
        </w:tc>
        <w:tc>
          <w:tcPr>
            <w:tcW w:w="850" w:type="dxa"/>
            <w:tcBorders>
              <w:top w:val="outset" w:sz="6" w:space="0" w:color="auto"/>
              <w:left w:val="outset" w:sz="6" w:space="0" w:color="auto"/>
              <w:bottom w:val="outset" w:sz="6" w:space="0" w:color="auto"/>
              <w:right w:val="outset" w:sz="6" w:space="0" w:color="auto"/>
            </w:tcBorders>
            <w:vAlign w:val="center"/>
          </w:tcPr>
          <w:p w14:paraId="35C6BB67"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Labor</w:t>
            </w:r>
          </w:p>
        </w:tc>
        <w:tc>
          <w:tcPr>
            <w:tcW w:w="2410" w:type="dxa"/>
            <w:tcBorders>
              <w:top w:val="outset" w:sz="6" w:space="0" w:color="auto"/>
              <w:left w:val="outset" w:sz="6" w:space="0" w:color="auto"/>
              <w:bottom w:val="outset" w:sz="6" w:space="0" w:color="auto"/>
              <w:right w:val="outset" w:sz="6" w:space="0" w:color="auto"/>
            </w:tcBorders>
            <w:shd w:val="clear" w:color="auto" w:fill="auto"/>
          </w:tcPr>
          <w:p w14:paraId="24103736" w14:textId="70EA3B4F" w:rsidR="00DC7FF1" w:rsidRPr="004073CC" w:rsidRDefault="00490ADF" w:rsidP="00596494">
            <w:pPr>
              <w:spacing w:before="60" w:after="60"/>
              <w:rPr>
                <w:rFonts w:ascii="Arial" w:hAnsi="Arial" w:cs="Arial"/>
                <w:sz w:val="20"/>
                <w:szCs w:val="20"/>
              </w:rPr>
            </w:pPr>
            <w:r w:rsidRPr="004073CC">
              <w:rPr>
                <w:rFonts w:ascii="Arial" w:hAnsi="Arial" w:cs="Arial"/>
                <w:sz w:val="20"/>
                <w:szCs w:val="20"/>
              </w:rPr>
              <w:t>Public Service Board</w:t>
            </w:r>
          </w:p>
        </w:tc>
        <w:tc>
          <w:tcPr>
            <w:tcW w:w="2410" w:type="dxa"/>
            <w:tcBorders>
              <w:top w:val="outset" w:sz="6" w:space="0" w:color="auto"/>
              <w:left w:val="outset" w:sz="6" w:space="0" w:color="auto"/>
              <w:bottom w:val="outset" w:sz="6" w:space="0" w:color="auto"/>
              <w:right w:val="outset" w:sz="6" w:space="0" w:color="auto"/>
            </w:tcBorders>
          </w:tcPr>
          <w:p w14:paraId="20CA10B2" w14:textId="77777777" w:rsidR="007D40EE" w:rsidRPr="004073CC" w:rsidRDefault="007D40EE" w:rsidP="007D40EE">
            <w:pPr>
              <w:spacing w:before="60" w:after="60"/>
              <w:rPr>
                <w:rFonts w:ascii="Arial" w:hAnsi="Arial" w:cs="Arial"/>
                <w:sz w:val="20"/>
                <w:szCs w:val="20"/>
              </w:rPr>
            </w:pPr>
            <w:r w:rsidRPr="004073CC">
              <w:rPr>
                <w:rFonts w:ascii="Arial" w:hAnsi="Arial" w:cs="Arial"/>
                <w:sz w:val="20"/>
                <w:szCs w:val="20"/>
              </w:rPr>
              <w:t>Public Service Board Chair</w:t>
            </w:r>
          </w:p>
          <w:p w14:paraId="439009BF" w14:textId="77777777" w:rsidR="003B6A58" w:rsidRPr="004073CC" w:rsidRDefault="00DC7FF1" w:rsidP="00E76C39">
            <w:pPr>
              <w:spacing w:before="60" w:after="60"/>
              <w:ind w:left="192"/>
              <w:rPr>
                <w:rFonts w:ascii="Arial" w:hAnsi="Arial" w:cs="Arial"/>
                <w:sz w:val="20"/>
                <w:szCs w:val="20"/>
              </w:rPr>
            </w:pPr>
            <w:r w:rsidRPr="004073CC">
              <w:rPr>
                <w:rFonts w:ascii="Arial" w:hAnsi="Arial" w:cs="Arial"/>
                <w:sz w:val="20"/>
                <w:szCs w:val="20"/>
              </w:rPr>
              <w:t>Maurice Keppel</w:t>
            </w:r>
          </w:p>
          <w:p w14:paraId="1D22CF76" w14:textId="49958D30" w:rsidR="00DC7FF1" w:rsidRPr="004073CC" w:rsidRDefault="00DC7FF1" w:rsidP="003C1A72">
            <w:pPr>
              <w:spacing w:before="60" w:after="60"/>
              <w:ind w:left="192"/>
              <w:rPr>
                <w:rFonts w:ascii="Arial" w:hAnsi="Arial" w:cs="Arial"/>
                <w:sz w:val="20"/>
                <w:szCs w:val="20"/>
              </w:rPr>
            </w:pPr>
            <w:r w:rsidRPr="004073CC">
              <w:rPr>
                <w:rFonts w:ascii="Arial" w:hAnsi="Arial" w:cs="Arial"/>
                <w:sz w:val="20"/>
                <w:szCs w:val="20"/>
              </w:rPr>
              <w:t>Ronald Cullen</w:t>
            </w:r>
            <w:r w:rsidR="00490ADF" w:rsidRPr="004073CC">
              <w:rPr>
                <w:rFonts w:ascii="Arial" w:hAnsi="Arial" w:cs="Arial"/>
                <w:sz w:val="20"/>
                <w:szCs w:val="20"/>
              </w:rPr>
              <w:t xml:space="preserve"> (Chairman)</w:t>
            </w:r>
          </w:p>
        </w:tc>
        <w:tc>
          <w:tcPr>
            <w:tcW w:w="1417" w:type="dxa"/>
            <w:tcBorders>
              <w:top w:val="outset" w:sz="6" w:space="0" w:color="auto"/>
              <w:left w:val="outset" w:sz="6" w:space="0" w:color="auto"/>
              <w:bottom w:val="outset" w:sz="6" w:space="0" w:color="auto"/>
              <w:right w:val="outset" w:sz="6" w:space="0" w:color="auto"/>
            </w:tcBorders>
          </w:tcPr>
          <w:p w14:paraId="5B7DA839" w14:textId="77777777" w:rsidR="00DC7FF1" w:rsidRPr="004073CC" w:rsidRDefault="00DC7FF1" w:rsidP="00596494">
            <w:pPr>
              <w:spacing w:before="60" w:after="60"/>
              <w:rPr>
                <w:rFonts w:ascii="Arial" w:hAnsi="Arial" w:cs="Arial"/>
                <w:sz w:val="20"/>
                <w:szCs w:val="20"/>
              </w:rPr>
            </w:pPr>
            <w:r w:rsidRPr="004073CC">
              <w:rPr>
                <w:rFonts w:ascii="Arial" w:hAnsi="Arial" w:cs="Arial"/>
                <w:sz w:val="20"/>
                <w:szCs w:val="20"/>
              </w:rPr>
              <w:t>Majority</w:t>
            </w:r>
          </w:p>
        </w:tc>
      </w:tr>
      <w:tr w:rsidR="00DC7FF1" w:rsidRPr="004073CC" w14:paraId="3AA2D8CE" w14:textId="77777777" w:rsidTr="00596494">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14A9036B"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5 Jun 1981</w:t>
            </w:r>
          </w:p>
        </w:tc>
        <w:tc>
          <w:tcPr>
            <w:tcW w:w="850" w:type="dxa"/>
            <w:tcBorders>
              <w:top w:val="outset" w:sz="6" w:space="0" w:color="auto"/>
              <w:left w:val="outset" w:sz="6" w:space="0" w:color="auto"/>
              <w:bottom w:val="outset" w:sz="6" w:space="0" w:color="auto"/>
              <w:right w:val="outset" w:sz="6" w:space="0" w:color="auto"/>
            </w:tcBorders>
            <w:vAlign w:val="center"/>
          </w:tcPr>
          <w:p w14:paraId="32F4D97E"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8 Apr 1982</w:t>
            </w:r>
          </w:p>
        </w:tc>
        <w:tc>
          <w:tcPr>
            <w:tcW w:w="1418" w:type="dxa"/>
            <w:tcBorders>
              <w:top w:val="outset" w:sz="6" w:space="0" w:color="auto"/>
              <w:left w:val="outset" w:sz="6" w:space="0" w:color="auto"/>
              <w:bottom w:val="outset" w:sz="6" w:space="0" w:color="auto"/>
              <w:right w:val="outset" w:sz="6" w:space="0" w:color="auto"/>
            </w:tcBorders>
            <w:vAlign w:val="center"/>
          </w:tcPr>
          <w:p w14:paraId="76488465"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Lindsay Thompson</w:t>
            </w:r>
          </w:p>
        </w:tc>
        <w:tc>
          <w:tcPr>
            <w:tcW w:w="850" w:type="dxa"/>
            <w:tcBorders>
              <w:top w:val="outset" w:sz="6" w:space="0" w:color="auto"/>
              <w:left w:val="outset" w:sz="6" w:space="0" w:color="auto"/>
              <w:bottom w:val="outset" w:sz="6" w:space="0" w:color="auto"/>
              <w:right w:val="outset" w:sz="6" w:space="0" w:color="auto"/>
            </w:tcBorders>
            <w:vAlign w:val="center"/>
          </w:tcPr>
          <w:p w14:paraId="570C1DC9"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Liberal</w:t>
            </w:r>
          </w:p>
        </w:tc>
        <w:tc>
          <w:tcPr>
            <w:tcW w:w="2410" w:type="dxa"/>
            <w:tcBorders>
              <w:top w:val="outset" w:sz="6" w:space="0" w:color="auto"/>
              <w:left w:val="outset" w:sz="6" w:space="0" w:color="auto"/>
              <w:bottom w:val="outset" w:sz="6" w:space="0" w:color="auto"/>
              <w:right w:val="outset" w:sz="6" w:space="0" w:color="auto"/>
            </w:tcBorders>
            <w:shd w:val="clear" w:color="auto" w:fill="auto"/>
          </w:tcPr>
          <w:p w14:paraId="06DF950B" w14:textId="2021FA8E" w:rsidR="00DC7FF1" w:rsidRPr="004073CC" w:rsidRDefault="00490ADF" w:rsidP="00596494">
            <w:pPr>
              <w:spacing w:before="60" w:after="60"/>
              <w:rPr>
                <w:rFonts w:ascii="Arial" w:hAnsi="Arial" w:cs="Arial"/>
                <w:sz w:val="20"/>
                <w:szCs w:val="20"/>
              </w:rPr>
            </w:pPr>
            <w:r w:rsidRPr="004073CC">
              <w:rPr>
                <w:rFonts w:ascii="Arial" w:hAnsi="Arial" w:cs="Arial"/>
                <w:sz w:val="20"/>
                <w:szCs w:val="20"/>
              </w:rPr>
              <w:t>Public Service Board</w:t>
            </w:r>
          </w:p>
        </w:tc>
        <w:tc>
          <w:tcPr>
            <w:tcW w:w="2410" w:type="dxa"/>
            <w:tcBorders>
              <w:top w:val="outset" w:sz="6" w:space="0" w:color="auto"/>
              <w:left w:val="outset" w:sz="6" w:space="0" w:color="auto"/>
              <w:bottom w:val="outset" w:sz="6" w:space="0" w:color="auto"/>
              <w:right w:val="outset" w:sz="6" w:space="0" w:color="auto"/>
            </w:tcBorders>
          </w:tcPr>
          <w:p w14:paraId="683A548A" w14:textId="77777777" w:rsidR="007D40EE" w:rsidRPr="004073CC" w:rsidRDefault="007D40EE" w:rsidP="007D40EE">
            <w:pPr>
              <w:spacing w:before="60" w:after="60"/>
              <w:rPr>
                <w:rFonts w:ascii="Arial" w:hAnsi="Arial" w:cs="Arial"/>
                <w:sz w:val="20"/>
                <w:szCs w:val="20"/>
              </w:rPr>
            </w:pPr>
            <w:r w:rsidRPr="004073CC">
              <w:rPr>
                <w:rFonts w:ascii="Arial" w:hAnsi="Arial" w:cs="Arial"/>
                <w:sz w:val="20"/>
                <w:szCs w:val="20"/>
              </w:rPr>
              <w:t>Public Service Board Chair</w:t>
            </w:r>
          </w:p>
          <w:p w14:paraId="4A65857C" w14:textId="08FEF62B" w:rsidR="00DC7FF1" w:rsidRPr="004073CC" w:rsidRDefault="00DC7FF1" w:rsidP="003C1A72">
            <w:pPr>
              <w:spacing w:before="60" w:after="60"/>
              <w:ind w:left="192"/>
              <w:rPr>
                <w:rFonts w:ascii="Arial" w:hAnsi="Arial" w:cs="Arial"/>
                <w:sz w:val="20"/>
                <w:szCs w:val="20"/>
              </w:rPr>
            </w:pPr>
            <w:r w:rsidRPr="004073CC">
              <w:rPr>
                <w:rFonts w:ascii="Arial" w:hAnsi="Arial" w:cs="Arial"/>
                <w:sz w:val="20"/>
                <w:szCs w:val="20"/>
              </w:rPr>
              <w:t>Ronald Cullen</w:t>
            </w:r>
            <w:r w:rsidR="00490ADF" w:rsidRPr="004073CC">
              <w:rPr>
                <w:rFonts w:ascii="Arial" w:hAnsi="Arial" w:cs="Arial"/>
                <w:sz w:val="20"/>
                <w:szCs w:val="20"/>
              </w:rPr>
              <w:t xml:space="preserve"> (Chairman)</w:t>
            </w:r>
          </w:p>
        </w:tc>
        <w:tc>
          <w:tcPr>
            <w:tcW w:w="1417" w:type="dxa"/>
            <w:tcBorders>
              <w:top w:val="outset" w:sz="6" w:space="0" w:color="auto"/>
              <w:left w:val="outset" w:sz="6" w:space="0" w:color="auto"/>
              <w:bottom w:val="outset" w:sz="6" w:space="0" w:color="auto"/>
              <w:right w:val="outset" w:sz="6" w:space="0" w:color="auto"/>
            </w:tcBorders>
          </w:tcPr>
          <w:p w14:paraId="33BED29E" w14:textId="77777777" w:rsidR="00DC7FF1" w:rsidRPr="004073CC" w:rsidRDefault="00DC7FF1" w:rsidP="00596494">
            <w:pPr>
              <w:spacing w:before="60" w:after="60"/>
              <w:rPr>
                <w:rFonts w:ascii="Arial" w:hAnsi="Arial" w:cs="Arial"/>
                <w:sz w:val="20"/>
                <w:szCs w:val="20"/>
              </w:rPr>
            </w:pPr>
            <w:r w:rsidRPr="004073CC">
              <w:rPr>
                <w:rFonts w:ascii="Arial" w:hAnsi="Arial" w:cs="Arial"/>
                <w:sz w:val="20"/>
                <w:szCs w:val="20"/>
              </w:rPr>
              <w:t>Majority</w:t>
            </w:r>
          </w:p>
        </w:tc>
      </w:tr>
      <w:tr w:rsidR="00DC7FF1" w:rsidRPr="004073CC" w14:paraId="6CDD3D1B" w14:textId="77777777" w:rsidTr="00596494">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146435C6"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23 Aug 1972</w:t>
            </w:r>
          </w:p>
        </w:tc>
        <w:tc>
          <w:tcPr>
            <w:tcW w:w="850" w:type="dxa"/>
            <w:tcBorders>
              <w:top w:val="outset" w:sz="6" w:space="0" w:color="auto"/>
              <w:left w:val="outset" w:sz="6" w:space="0" w:color="auto"/>
              <w:bottom w:val="outset" w:sz="6" w:space="0" w:color="auto"/>
              <w:right w:val="outset" w:sz="6" w:space="0" w:color="auto"/>
            </w:tcBorders>
            <w:vAlign w:val="center"/>
          </w:tcPr>
          <w:p w14:paraId="636FA5B9"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5 Jun 1981</w:t>
            </w:r>
          </w:p>
        </w:tc>
        <w:tc>
          <w:tcPr>
            <w:tcW w:w="1418" w:type="dxa"/>
            <w:tcBorders>
              <w:top w:val="outset" w:sz="6" w:space="0" w:color="auto"/>
              <w:left w:val="outset" w:sz="6" w:space="0" w:color="auto"/>
              <w:bottom w:val="outset" w:sz="6" w:space="0" w:color="auto"/>
              <w:right w:val="outset" w:sz="6" w:space="0" w:color="auto"/>
            </w:tcBorders>
            <w:vAlign w:val="center"/>
          </w:tcPr>
          <w:p w14:paraId="4D359E45"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Rupert Hamer</w:t>
            </w:r>
          </w:p>
        </w:tc>
        <w:tc>
          <w:tcPr>
            <w:tcW w:w="850" w:type="dxa"/>
            <w:tcBorders>
              <w:top w:val="outset" w:sz="6" w:space="0" w:color="auto"/>
              <w:left w:val="outset" w:sz="6" w:space="0" w:color="auto"/>
              <w:bottom w:val="outset" w:sz="6" w:space="0" w:color="auto"/>
              <w:right w:val="outset" w:sz="6" w:space="0" w:color="auto"/>
            </w:tcBorders>
            <w:vAlign w:val="center"/>
          </w:tcPr>
          <w:p w14:paraId="1D05A4C5"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Liberal</w:t>
            </w:r>
          </w:p>
        </w:tc>
        <w:tc>
          <w:tcPr>
            <w:tcW w:w="2410" w:type="dxa"/>
            <w:tcBorders>
              <w:top w:val="outset" w:sz="6" w:space="0" w:color="auto"/>
              <w:left w:val="outset" w:sz="6" w:space="0" w:color="auto"/>
              <w:bottom w:val="outset" w:sz="6" w:space="0" w:color="auto"/>
              <w:right w:val="outset" w:sz="6" w:space="0" w:color="auto"/>
            </w:tcBorders>
          </w:tcPr>
          <w:p w14:paraId="7C8EDC06" w14:textId="05FD0CDB" w:rsidR="00DC7FF1" w:rsidRPr="004073CC" w:rsidRDefault="0085015A" w:rsidP="00596494">
            <w:pPr>
              <w:spacing w:before="60" w:after="60"/>
              <w:rPr>
                <w:rFonts w:ascii="Arial" w:hAnsi="Arial" w:cs="Arial"/>
                <w:sz w:val="20"/>
                <w:szCs w:val="20"/>
              </w:rPr>
            </w:pPr>
            <w:r w:rsidRPr="004073CC">
              <w:rPr>
                <w:rFonts w:ascii="Arial" w:hAnsi="Arial" w:cs="Arial"/>
                <w:sz w:val="20"/>
                <w:szCs w:val="20"/>
              </w:rPr>
              <w:t>Public Service Board</w:t>
            </w:r>
            <w:r w:rsidR="000A25DF" w:rsidRPr="004073CC">
              <w:rPr>
                <w:rFonts w:ascii="Arial" w:hAnsi="Arial" w:cs="Arial"/>
                <w:strike/>
                <w:sz w:val="20"/>
                <w:szCs w:val="20"/>
              </w:rPr>
              <w:t xml:space="preserve"> </w:t>
            </w:r>
          </w:p>
        </w:tc>
        <w:tc>
          <w:tcPr>
            <w:tcW w:w="2410" w:type="dxa"/>
            <w:tcBorders>
              <w:top w:val="outset" w:sz="6" w:space="0" w:color="auto"/>
              <w:left w:val="outset" w:sz="6" w:space="0" w:color="auto"/>
              <w:bottom w:val="outset" w:sz="6" w:space="0" w:color="auto"/>
              <w:right w:val="outset" w:sz="6" w:space="0" w:color="auto"/>
            </w:tcBorders>
          </w:tcPr>
          <w:p w14:paraId="711FD199" w14:textId="77777777" w:rsidR="007D40EE" w:rsidRPr="004073CC" w:rsidRDefault="007D40EE" w:rsidP="00596494">
            <w:pPr>
              <w:spacing w:before="60" w:after="60"/>
              <w:rPr>
                <w:rFonts w:ascii="Arial" w:hAnsi="Arial" w:cs="Arial"/>
                <w:sz w:val="20"/>
                <w:szCs w:val="20"/>
              </w:rPr>
            </w:pPr>
            <w:r w:rsidRPr="004073CC">
              <w:rPr>
                <w:rFonts w:ascii="Arial" w:hAnsi="Arial" w:cs="Arial"/>
                <w:sz w:val="20"/>
                <w:szCs w:val="20"/>
              </w:rPr>
              <w:t>Public Service Board Chair</w:t>
            </w:r>
          </w:p>
          <w:p w14:paraId="5D333EA8" w14:textId="6CB8CF8B" w:rsidR="003B6A58" w:rsidRPr="004073CC" w:rsidRDefault="00DC7FF1" w:rsidP="003C1A72">
            <w:pPr>
              <w:spacing w:before="60" w:after="60"/>
              <w:ind w:left="192"/>
              <w:rPr>
                <w:rFonts w:ascii="Arial" w:hAnsi="Arial" w:cs="Arial"/>
                <w:sz w:val="20"/>
                <w:szCs w:val="20"/>
              </w:rPr>
            </w:pPr>
            <w:r w:rsidRPr="004073CC">
              <w:rPr>
                <w:rFonts w:ascii="Arial" w:hAnsi="Arial" w:cs="Arial"/>
                <w:sz w:val="20"/>
                <w:szCs w:val="20"/>
              </w:rPr>
              <w:t>Ronald Cullen</w:t>
            </w:r>
          </w:p>
          <w:p w14:paraId="6A2A1EFA" w14:textId="123633BC" w:rsidR="003B6A58" w:rsidRPr="004073CC" w:rsidRDefault="00DC7FF1" w:rsidP="003C1A72">
            <w:pPr>
              <w:spacing w:before="60" w:after="60"/>
              <w:ind w:left="192"/>
              <w:rPr>
                <w:rFonts w:ascii="Arial" w:hAnsi="Arial" w:cs="Arial"/>
                <w:sz w:val="20"/>
                <w:szCs w:val="20"/>
              </w:rPr>
            </w:pPr>
            <w:r w:rsidRPr="004073CC">
              <w:rPr>
                <w:rFonts w:ascii="Arial" w:hAnsi="Arial" w:cs="Arial"/>
                <w:sz w:val="20"/>
                <w:szCs w:val="20"/>
              </w:rPr>
              <w:t>Maurice Brown</w:t>
            </w:r>
          </w:p>
          <w:p w14:paraId="0F9BD6CE" w14:textId="6A26EB02" w:rsidR="00DC7FF1" w:rsidRPr="004073CC" w:rsidRDefault="00DC7FF1" w:rsidP="003C1A72">
            <w:pPr>
              <w:spacing w:before="60" w:after="60"/>
              <w:ind w:left="192"/>
              <w:rPr>
                <w:rFonts w:ascii="Arial" w:hAnsi="Arial" w:cs="Arial"/>
                <w:sz w:val="20"/>
                <w:szCs w:val="20"/>
                <w:lang w:eastAsia="en-AU"/>
              </w:rPr>
            </w:pPr>
            <w:r w:rsidRPr="004073CC">
              <w:rPr>
                <w:rFonts w:ascii="Arial" w:hAnsi="Arial" w:cs="Arial"/>
                <w:sz w:val="20"/>
                <w:szCs w:val="20"/>
              </w:rPr>
              <w:t>Arthur Gardner, Chair</w:t>
            </w:r>
            <w:r w:rsidR="00D96389" w:rsidRPr="004073CC">
              <w:rPr>
                <w:rFonts w:ascii="Arial" w:hAnsi="Arial" w:cs="Arial"/>
                <w:sz w:val="20"/>
                <w:szCs w:val="20"/>
              </w:rPr>
              <w:t xml:space="preserve"> PSB</w:t>
            </w:r>
          </w:p>
        </w:tc>
        <w:tc>
          <w:tcPr>
            <w:tcW w:w="1417" w:type="dxa"/>
            <w:tcBorders>
              <w:top w:val="outset" w:sz="6" w:space="0" w:color="auto"/>
              <w:left w:val="outset" w:sz="6" w:space="0" w:color="auto"/>
              <w:bottom w:val="outset" w:sz="6" w:space="0" w:color="auto"/>
              <w:right w:val="outset" w:sz="6" w:space="0" w:color="auto"/>
            </w:tcBorders>
          </w:tcPr>
          <w:p w14:paraId="688C63CA" w14:textId="77777777" w:rsidR="00DC7FF1" w:rsidRPr="004073CC" w:rsidRDefault="00DC7FF1" w:rsidP="00596494">
            <w:pPr>
              <w:spacing w:before="60" w:after="60"/>
              <w:rPr>
                <w:rFonts w:ascii="Arial" w:hAnsi="Arial" w:cs="Arial"/>
                <w:sz w:val="20"/>
                <w:szCs w:val="20"/>
                <w:lang w:eastAsia="en-AU"/>
              </w:rPr>
            </w:pPr>
            <w:r w:rsidRPr="004073CC">
              <w:rPr>
                <w:rFonts w:ascii="Arial" w:hAnsi="Arial" w:cs="Arial"/>
                <w:sz w:val="20"/>
                <w:szCs w:val="20"/>
                <w:lang w:eastAsia="en-AU"/>
              </w:rPr>
              <w:t>Majority</w:t>
            </w:r>
          </w:p>
        </w:tc>
      </w:tr>
    </w:tbl>
    <w:p w14:paraId="35FCA571" w14:textId="5864C4B0" w:rsidR="002371D1" w:rsidRPr="004073CC" w:rsidRDefault="002371D1" w:rsidP="00C01DCC">
      <w:pPr>
        <w:pStyle w:val="Heading1"/>
        <w:rPr>
          <w:rFonts w:ascii="Arial" w:hAnsi="Arial" w:cs="Arial"/>
        </w:rPr>
      </w:pPr>
      <w:bookmarkStart w:id="16" w:name="_Toc34032963"/>
      <w:bookmarkStart w:id="17" w:name="_Toc34036538"/>
      <w:bookmarkStart w:id="18" w:name="_Toc34036577"/>
      <w:bookmarkStart w:id="19" w:name="_Toc506554097"/>
      <w:bookmarkStart w:id="20" w:name="_Toc77352145"/>
      <w:bookmarkEnd w:id="15"/>
      <w:bookmarkEnd w:id="16"/>
      <w:bookmarkEnd w:id="17"/>
      <w:bookmarkEnd w:id="18"/>
      <w:r w:rsidRPr="004073CC">
        <w:rPr>
          <w:rFonts w:ascii="Arial" w:hAnsi="Arial" w:cs="Arial"/>
        </w:rPr>
        <w:lastRenderedPageBreak/>
        <w:t>V</w:t>
      </w:r>
      <w:r w:rsidR="00E81294" w:rsidRPr="004073CC">
        <w:rPr>
          <w:rFonts w:ascii="Arial" w:hAnsi="Arial" w:cs="Arial"/>
        </w:rPr>
        <w:t xml:space="preserve">ictorian </w:t>
      </w:r>
      <w:r w:rsidR="00612E4D" w:rsidRPr="004073CC">
        <w:rPr>
          <w:rFonts w:ascii="Arial" w:hAnsi="Arial" w:cs="Arial"/>
        </w:rPr>
        <w:t>r</w:t>
      </w:r>
      <w:r w:rsidRPr="004073CC">
        <w:rPr>
          <w:rFonts w:ascii="Arial" w:hAnsi="Arial" w:cs="Arial"/>
        </w:rPr>
        <w:t>eform context</w:t>
      </w:r>
      <w:bookmarkEnd w:id="19"/>
      <w:bookmarkEnd w:id="20"/>
    </w:p>
    <w:p w14:paraId="1D4303AB" w14:textId="422F447C" w:rsidR="00621A44" w:rsidRPr="004073CC" w:rsidRDefault="00621A44" w:rsidP="00C01DCC">
      <w:pPr>
        <w:pStyle w:val="Heading2"/>
        <w:rPr>
          <w:rFonts w:ascii="Arial" w:hAnsi="Arial" w:cs="Arial"/>
        </w:rPr>
      </w:pPr>
      <w:bookmarkStart w:id="21" w:name="_Toc34032965"/>
      <w:bookmarkStart w:id="22" w:name="_Toc34036540"/>
      <w:bookmarkStart w:id="23" w:name="_Toc34036579"/>
      <w:bookmarkStart w:id="24" w:name="_Toc34032966"/>
      <w:bookmarkStart w:id="25" w:name="_Toc34036541"/>
      <w:bookmarkStart w:id="26" w:name="_Toc34036580"/>
      <w:bookmarkStart w:id="27" w:name="_Toc77352146"/>
      <w:bookmarkEnd w:id="21"/>
      <w:bookmarkEnd w:id="22"/>
      <w:bookmarkEnd w:id="23"/>
      <w:bookmarkEnd w:id="24"/>
      <w:bookmarkEnd w:id="25"/>
      <w:bookmarkEnd w:id="26"/>
      <w:r w:rsidRPr="004073CC">
        <w:rPr>
          <w:rFonts w:ascii="Arial" w:hAnsi="Arial" w:cs="Arial"/>
        </w:rPr>
        <w:t>Historical background</w:t>
      </w:r>
      <w:bookmarkEnd w:id="27"/>
    </w:p>
    <w:p w14:paraId="22BD2C9D" w14:textId="6B93861F" w:rsidR="006808FD" w:rsidRPr="004073CC" w:rsidRDefault="00621A44" w:rsidP="00D37CAA">
      <w:pPr>
        <w:rPr>
          <w:rFonts w:ascii="Arial" w:hAnsi="Arial" w:cs="Arial"/>
          <w:iCs/>
        </w:rPr>
      </w:pPr>
      <w:r w:rsidRPr="004073CC">
        <w:rPr>
          <w:rFonts w:ascii="Arial" w:hAnsi="Arial" w:cs="Arial"/>
        </w:rPr>
        <w:t>Victoria’s public sector</w:t>
      </w:r>
      <w:r w:rsidR="005D0683" w:rsidRPr="004073CC">
        <w:rPr>
          <w:rFonts w:ascii="Arial" w:hAnsi="Arial" w:cs="Arial"/>
        </w:rPr>
        <w:t>, including departments and statutory authorities,</w:t>
      </w:r>
      <w:r w:rsidRPr="004073CC">
        <w:rPr>
          <w:rFonts w:ascii="Arial" w:hAnsi="Arial" w:cs="Arial"/>
        </w:rPr>
        <w:t xml:space="preserve"> was established in 1855 </w:t>
      </w:r>
      <w:r w:rsidR="005D0683" w:rsidRPr="004073CC">
        <w:rPr>
          <w:rFonts w:ascii="Arial" w:hAnsi="Arial" w:cs="Arial"/>
        </w:rPr>
        <w:t>through its</w:t>
      </w:r>
      <w:r w:rsidRPr="004073CC">
        <w:rPr>
          <w:rFonts w:ascii="Arial" w:hAnsi="Arial" w:cs="Arial"/>
        </w:rPr>
        <w:t xml:space="preserve"> Constitution</w:t>
      </w:r>
      <w:r w:rsidR="005D0683" w:rsidRPr="004073CC">
        <w:rPr>
          <w:rFonts w:ascii="Arial" w:hAnsi="Arial" w:cs="Arial"/>
        </w:rPr>
        <w:t xml:space="preserve"> </w:t>
      </w:r>
      <w:r w:rsidRPr="004073CC">
        <w:rPr>
          <w:rFonts w:ascii="Arial" w:hAnsi="Arial" w:cs="Arial"/>
        </w:rPr>
        <w:t>(VPSC, 2015</w:t>
      </w:r>
      <w:r w:rsidR="00DA7277" w:rsidRPr="004073CC">
        <w:rPr>
          <w:rFonts w:ascii="Arial" w:hAnsi="Arial" w:cs="Arial"/>
        </w:rPr>
        <w:t>c</w:t>
      </w:r>
      <w:r w:rsidRPr="004073CC">
        <w:rPr>
          <w:rFonts w:ascii="Arial" w:hAnsi="Arial" w:cs="Arial"/>
        </w:rPr>
        <w:t xml:space="preserve">). </w:t>
      </w:r>
      <w:r w:rsidR="00813A9B" w:rsidRPr="004073CC">
        <w:rPr>
          <w:rFonts w:ascii="Arial" w:hAnsi="Arial" w:cs="Arial"/>
          <w:iCs/>
        </w:rPr>
        <w:t xml:space="preserve">Concerns about appointments based on patronage led to a Board of Inquiry (1856), a Royal Commission (1859), the </w:t>
      </w:r>
      <w:r w:rsidR="00813A9B" w:rsidRPr="004073CC">
        <w:rPr>
          <w:rFonts w:ascii="Arial" w:hAnsi="Arial" w:cs="Arial"/>
          <w:i/>
        </w:rPr>
        <w:t>Civil Service Act 1862</w:t>
      </w:r>
      <w:r w:rsidR="00813A9B" w:rsidRPr="004073CC">
        <w:rPr>
          <w:rFonts w:ascii="Arial" w:hAnsi="Arial" w:cs="Arial"/>
          <w:iCs/>
        </w:rPr>
        <w:t xml:space="preserve"> and a second Royal Commission in 1870 (VPSC, 2015</w:t>
      </w:r>
      <w:r w:rsidR="00DA7277" w:rsidRPr="004073CC">
        <w:rPr>
          <w:rFonts w:ascii="Arial" w:hAnsi="Arial" w:cs="Arial"/>
          <w:iCs/>
        </w:rPr>
        <w:t>c</w:t>
      </w:r>
      <w:r w:rsidR="00813A9B" w:rsidRPr="004073CC">
        <w:rPr>
          <w:rFonts w:ascii="Arial" w:hAnsi="Arial" w:cs="Arial"/>
          <w:iCs/>
        </w:rPr>
        <w:t>). The establishment of the Public Service Board in 1883 sought to overcome patronage issues by overseeing recruitment and promotion.</w:t>
      </w:r>
      <w:r w:rsidR="00D37CAA" w:rsidRPr="004073CC">
        <w:rPr>
          <w:rFonts w:ascii="Arial" w:hAnsi="Arial" w:cs="Arial"/>
          <w:iCs/>
        </w:rPr>
        <w:t xml:space="preserve"> </w:t>
      </w:r>
      <w:r w:rsidR="006808FD" w:rsidRPr="004073CC">
        <w:rPr>
          <w:rFonts w:ascii="Arial" w:hAnsi="Arial" w:cs="Arial"/>
          <w:iCs/>
        </w:rPr>
        <w:t>Two more Royal Commissions were held in the 1920s to address government inefficiencies (VSPC, 2015</w:t>
      </w:r>
      <w:r w:rsidR="00DA7277" w:rsidRPr="004073CC">
        <w:rPr>
          <w:rFonts w:ascii="Arial" w:hAnsi="Arial" w:cs="Arial"/>
          <w:iCs/>
        </w:rPr>
        <w:t>c</w:t>
      </w:r>
      <w:r w:rsidR="006808FD" w:rsidRPr="004073CC">
        <w:rPr>
          <w:rFonts w:ascii="Arial" w:hAnsi="Arial" w:cs="Arial"/>
          <w:iCs/>
        </w:rPr>
        <w:t xml:space="preserve">). </w:t>
      </w:r>
    </w:p>
    <w:p w14:paraId="568E4EBB" w14:textId="267AB128" w:rsidR="00991956" w:rsidRPr="004073CC" w:rsidRDefault="00991956" w:rsidP="00226359">
      <w:pPr>
        <w:pStyle w:val="indentpara"/>
        <w:ind w:firstLine="0"/>
        <w:rPr>
          <w:rFonts w:ascii="Arial" w:hAnsi="Arial" w:cs="Arial"/>
        </w:rPr>
      </w:pPr>
      <w:r w:rsidRPr="004073CC">
        <w:rPr>
          <w:rFonts w:ascii="Arial" w:hAnsi="Arial" w:cs="Arial"/>
        </w:rPr>
        <w:t>In 1973, the Bland Inquiry was commissioned to review the role, organisation and management of the public service, finding it had become increasingly fragmented (</w:t>
      </w:r>
      <w:r w:rsidR="00EB79AC" w:rsidRPr="004073CC">
        <w:rPr>
          <w:rFonts w:ascii="Arial" w:hAnsi="Arial" w:cs="Arial"/>
        </w:rPr>
        <w:t>V</w:t>
      </w:r>
      <w:r w:rsidRPr="004073CC">
        <w:rPr>
          <w:rFonts w:ascii="Arial" w:hAnsi="Arial" w:cs="Arial"/>
        </w:rPr>
        <w:t>PSC, 2015</w:t>
      </w:r>
      <w:r w:rsidR="00DA7277" w:rsidRPr="004073CC">
        <w:rPr>
          <w:rFonts w:ascii="Arial" w:hAnsi="Arial" w:cs="Arial"/>
        </w:rPr>
        <w:t>c</w:t>
      </w:r>
      <w:r w:rsidRPr="004073CC">
        <w:rPr>
          <w:rFonts w:ascii="Arial" w:hAnsi="Arial" w:cs="Arial"/>
        </w:rPr>
        <w:t xml:space="preserve">). This led to fresh regulatory oversight via the </w:t>
      </w:r>
      <w:r w:rsidRPr="004073CC">
        <w:rPr>
          <w:rFonts w:ascii="Arial" w:hAnsi="Arial" w:cs="Arial"/>
          <w:i/>
        </w:rPr>
        <w:t>Public Service Act 1974</w:t>
      </w:r>
      <w:r w:rsidRPr="004073CC">
        <w:rPr>
          <w:rFonts w:ascii="Arial" w:hAnsi="Arial" w:cs="Arial"/>
        </w:rPr>
        <w:t xml:space="preserve">, and increased scrutiny with the introduction of an Ombudsman. </w:t>
      </w:r>
    </w:p>
    <w:p w14:paraId="772043A8" w14:textId="1AD4624E" w:rsidR="00813A9B" w:rsidRPr="004073CC" w:rsidRDefault="00813A9B" w:rsidP="00C01DCC">
      <w:pPr>
        <w:pStyle w:val="Heading2"/>
        <w:rPr>
          <w:rFonts w:ascii="Arial" w:hAnsi="Arial" w:cs="Arial"/>
        </w:rPr>
      </w:pPr>
      <w:bookmarkStart w:id="28" w:name="_Toc34032968"/>
      <w:bookmarkStart w:id="29" w:name="_Toc34036543"/>
      <w:bookmarkStart w:id="30" w:name="_Toc34036582"/>
      <w:bookmarkStart w:id="31" w:name="_Toc77352147"/>
      <w:bookmarkEnd w:id="28"/>
      <w:bookmarkEnd w:id="29"/>
      <w:bookmarkEnd w:id="30"/>
      <w:r w:rsidRPr="004073CC">
        <w:rPr>
          <w:rFonts w:ascii="Arial" w:hAnsi="Arial" w:cs="Arial"/>
        </w:rPr>
        <w:t>19</w:t>
      </w:r>
      <w:r w:rsidR="00991956" w:rsidRPr="004073CC">
        <w:rPr>
          <w:rFonts w:ascii="Arial" w:hAnsi="Arial" w:cs="Arial"/>
        </w:rPr>
        <w:t>8</w:t>
      </w:r>
      <w:r w:rsidRPr="004073CC">
        <w:rPr>
          <w:rFonts w:ascii="Arial" w:hAnsi="Arial" w:cs="Arial"/>
        </w:rPr>
        <w:t>0s</w:t>
      </w:r>
      <w:r w:rsidR="000C5638" w:rsidRPr="004073CC">
        <w:rPr>
          <w:rFonts w:ascii="Arial" w:hAnsi="Arial" w:cs="Arial"/>
        </w:rPr>
        <w:t xml:space="preserve"> to 1990s</w:t>
      </w:r>
      <w:bookmarkEnd w:id="31"/>
    </w:p>
    <w:p w14:paraId="4916C7A8" w14:textId="4A51489A" w:rsidR="000C5638" w:rsidRPr="004073CC" w:rsidRDefault="00991956" w:rsidP="00651CD7">
      <w:pPr>
        <w:rPr>
          <w:rFonts w:ascii="Arial" w:hAnsi="Arial" w:cs="Arial"/>
        </w:rPr>
      </w:pPr>
      <w:r w:rsidRPr="004073CC">
        <w:rPr>
          <w:rFonts w:ascii="Arial" w:hAnsi="Arial" w:cs="Arial"/>
        </w:rPr>
        <w:t xml:space="preserve">In the 1980s, the Public Service </w:t>
      </w:r>
      <w:r w:rsidR="00D5464E" w:rsidRPr="004073CC">
        <w:rPr>
          <w:rFonts w:ascii="Arial" w:hAnsi="Arial" w:cs="Arial"/>
        </w:rPr>
        <w:t>B</w:t>
      </w:r>
      <w:r w:rsidRPr="004073CC">
        <w:rPr>
          <w:rFonts w:ascii="Arial" w:hAnsi="Arial" w:cs="Arial"/>
        </w:rPr>
        <w:t xml:space="preserve">oard implemented </w:t>
      </w:r>
      <w:r w:rsidR="000C5638" w:rsidRPr="004073CC">
        <w:rPr>
          <w:rFonts w:ascii="Arial" w:hAnsi="Arial" w:cs="Arial"/>
        </w:rPr>
        <w:t xml:space="preserve">a program of human resource management reform, with functions delegated to department heads. </w:t>
      </w:r>
    </w:p>
    <w:p w14:paraId="775E932C" w14:textId="5DA2B65F" w:rsidR="000C5638" w:rsidRPr="004073CC" w:rsidRDefault="000C5638" w:rsidP="00226359">
      <w:pPr>
        <w:pStyle w:val="indentpara"/>
        <w:ind w:firstLine="0"/>
        <w:rPr>
          <w:rFonts w:ascii="Arial" w:hAnsi="Arial" w:cs="Arial"/>
        </w:rPr>
      </w:pPr>
      <w:r w:rsidRPr="004073CC">
        <w:rPr>
          <w:rFonts w:ascii="Arial" w:hAnsi="Arial" w:cs="Arial"/>
        </w:rPr>
        <w:t>In 198</w:t>
      </w:r>
      <w:r w:rsidR="006564FC" w:rsidRPr="004073CC">
        <w:rPr>
          <w:rFonts w:ascii="Arial" w:hAnsi="Arial" w:cs="Arial"/>
        </w:rPr>
        <w:t>2–8</w:t>
      </w:r>
      <w:r w:rsidRPr="004073CC">
        <w:rPr>
          <w:rFonts w:ascii="Arial" w:hAnsi="Arial" w:cs="Arial"/>
        </w:rPr>
        <w:t xml:space="preserve">3, Victoria became the first Australian jurisdiction to introduce a senior executive service. </w:t>
      </w:r>
      <w:r w:rsidR="001E5D05" w:rsidRPr="004073CC">
        <w:rPr>
          <w:rFonts w:ascii="Arial" w:hAnsi="Arial" w:cs="Arial"/>
        </w:rPr>
        <w:t xml:space="preserve">Researchers have argued that public administration developments in New Zealand informed the Victorian </w:t>
      </w:r>
      <w:r w:rsidR="0021113F" w:rsidRPr="004073CC">
        <w:rPr>
          <w:rFonts w:ascii="Arial" w:hAnsi="Arial" w:cs="Arial"/>
        </w:rPr>
        <w:t>initiative</w:t>
      </w:r>
      <w:r w:rsidR="001E5D05" w:rsidRPr="004073CC">
        <w:rPr>
          <w:rFonts w:ascii="Arial" w:hAnsi="Arial" w:cs="Arial"/>
        </w:rPr>
        <w:t xml:space="preserve">, including the </w:t>
      </w:r>
      <w:r w:rsidR="0021113F" w:rsidRPr="004073CC">
        <w:rPr>
          <w:rFonts w:ascii="Arial" w:hAnsi="Arial" w:cs="Arial"/>
        </w:rPr>
        <w:t xml:space="preserve">subsequent </w:t>
      </w:r>
      <w:r w:rsidR="001E5D05" w:rsidRPr="004073CC">
        <w:rPr>
          <w:rFonts w:ascii="Arial" w:hAnsi="Arial" w:cs="Arial"/>
        </w:rPr>
        <w:t>authorising legislation (Goldfinch &amp; Roberts, 2013).</w:t>
      </w:r>
    </w:p>
    <w:p w14:paraId="42C0A802" w14:textId="6FD4ADDF" w:rsidR="0021113F" w:rsidRPr="004073CC" w:rsidRDefault="0021113F" w:rsidP="00226359">
      <w:pPr>
        <w:pStyle w:val="indentpara"/>
        <w:ind w:firstLine="0"/>
        <w:rPr>
          <w:rFonts w:ascii="Arial" w:hAnsi="Arial" w:cs="Arial"/>
        </w:rPr>
      </w:pPr>
      <w:r w:rsidRPr="004073CC">
        <w:rPr>
          <w:rFonts w:ascii="Arial" w:hAnsi="Arial" w:cs="Arial"/>
        </w:rPr>
        <w:t xml:space="preserve">In the mid-1980s, the Public Service Board “found itself relinquishing functions to the Treasury and Premier’s department as part of changes wrought by the state </w:t>
      </w:r>
      <w:proofErr w:type="spellStart"/>
      <w:r w:rsidRPr="004073CC">
        <w:rPr>
          <w:rFonts w:ascii="Arial" w:hAnsi="Arial" w:cs="Arial"/>
        </w:rPr>
        <w:t>Labor</w:t>
      </w:r>
      <w:proofErr w:type="spellEnd"/>
      <w:r w:rsidRPr="004073CC">
        <w:rPr>
          <w:rFonts w:ascii="Arial" w:hAnsi="Arial" w:cs="Arial"/>
        </w:rPr>
        <w:t xml:space="preserve"> government” (</w:t>
      </w:r>
      <w:r w:rsidR="00292114" w:rsidRPr="004073CC">
        <w:rPr>
          <w:rFonts w:ascii="Arial" w:hAnsi="Arial" w:cs="Arial"/>
        </w:rPr>
        <w:t>O’Brien 1999</w:t>
      </w:r>
      <w:r w:rsidR="004F265D" w:rsidRPr="004073CC">
        <w:rPr>
          <w:rFonts w:ascii="Arial" w:hAnsi="Arial" w:cs="Arial"/>
        </w:rPr>
        <w:t>:</w:t>
      </w:r>
      <w:r w:rsidR="00FB087E" w:rsidRPr="004073CC">
        <w:rPr>
          <w:rFonts w:ascii="Arial" w:hAnsi="Arial" w:cs="Arial"/>
        </w:rPr>
        <w:t xml:space="preserve"> </w:t>
      </w:r>
      <w:r w:rsidRPr="004073CC">
        <w:rPr>
          <w:rFonts w:ascii="Arial" w:hAnsi="Arial" w:cs="Arial"/>
        </w:rPr>
        <w:t>6)</w:t>
      </w:r>
      <w:r w:rsidR="00292114" w:rsidRPr="004073CC">
        <w:rPr>
          <w:rFonts w:ascii="Arial" w:hAnsi="Arial" w:cs="Arial"/>
        </w:rPr>
        <w:t>.</w:t>
      </w:r>
    </w:p>
    <w:p w14:paraId="733AA826" w14:textId="782BB9F8" w:rsidR="00DF1139" w:rsidRPr="004073CC" w:rsidRDefault="00E7426C" w:rsidP="00226359">
      <w:pPr>
        <w:pStyle w:val="indentpara"/>
        <w:ind w:firstLine="0"/>
        <w:rPr>
          <w:rFonts w:ascii="Arial" w:hAnsi="Arial" w:cs="Arial"/>
          <w:lang w:val="en-US"/>
        </w:rPr>
      </w:pPr>
      <w:r w:rsidRPr="004073CC">
        <w:rPr>
          <w:rFonts w:ascii="Arial" w:hAnsi="Arial" w:cs="Arial"/>
        </w:rPr>
        <w:t>As in other jurisdictions, t</w:t>
      </w:r>
      <w:r w:rsidR="009A4EBF" w:rsidRPr="004073CC">
        <w:rPr>
          <w:rFonts w:ascii="Arial" w:hAnsi="Arial" w:cs="Arial"/>
        </w:rPr>
        <w:t xml:space="preserve">he influence of New Public Management from the </w:t>
      </w:r>
      <w:r w:rsidRPr="004073CC">
        <w:rPr>
          <w:rFonts w:ascii="Arial" w:hAnsi="Arial" w:cs="Arial"/>
        </w:rPr>
        <w:t>mid-to-</w:t>
      </w:r>
      <w:r w:rsidR="009A4EBF" w:rsidRPr="004073CC">
        <w:rPr>
          <w:rFonts w:ascii="Arial" w:hAnsi="Arial" w:cs="Arial"/>
        </w:rPr>
        <w:t>late</w:t>
      </w:r>
      <w:r w:rsidRPr="004073CC">
        <w:rPr>
          <w:rFonts w:ascii="Arial" w:hAnsi="Arial" w:cs="Arial"/>
        </w:rPr>
        <w:t xml:space="preserve"> </w:t>
      </w:r>
      <w:r w:rsidR="009A4EBF" w:rsidRPr="004073CC">
        <w:rPr>
          <w:rFonts w:ascii="Arial" w:hAnsi="Arial" w:cs="Arial"/>
        </w:rPr>
        <w:t xml:space="preserve">1980s – including privatisation, corporatisation and public-private partnerships – </w:t>
      </w:r>
      <w:r w:rsidRPr="004073CC">
        <w:rPr>
          <w:rFonts w:ascii="Arial" w:hAnsi="Arial" w:cs="Arial"/>
        </w:rPr>
        <w:t xml:space="preserve">affected the trajectory of public sector reform in Victoria </w:t>
      </w:r>
      <w:r w:rsidR="009A4EBF" w:rsidRPr="004073CC">
        <w:rPr>
          <w:rFonts w:ascii="Arial" w:hAnsi="Arial" w:cs="Arial"/>
        </w:rPr>
        <w:t xml:space="preserve">(Gahan, </w:t>
      </w:r>
      <w:r w:rsidR="009E6A07" w:rsidRPr="004073CC">
        <w:rPr>
          <w:rFonts w:ascii="Arial" w:hAnsi="Arial" w:cs="Arial"/>
        </w:rPr>
        <w:t xml:space="preserve">2017). </w:t>
      </w:r>
      <w:r w:rsidR="00DF1139" w:rsidRPr="004073CC">
        <w:rPr>
          <w:rFonts w:ascii="Arial" w:hAnsi="Arial" w:cs="Arial"/>
        </w:rPr>
        <w:t xml:space="preserve">The </w:t>
      </w:r>
      <w:r w:rsidR="009560D8" w:rsidRPr="004073CC">
        <w:rPr>
          <w:rFonts w:ascii="Arial" w:hAnsi="Arial" w:cs="Arial"/>
        </w:rPr>
        <w:t>Kennett</w:t>
      </w:r>
      <w:r w:rsidR="00DF1139" w:rsidRPr="004073CC">
        <w:rPr>
          <w:rFonts w:ascii="Arial" w:hAnsi="Arial" w:cs="Arial"/>
        </w:rPr>
        <w:t xml:space="preserve"> Government embarked on significant structural change to the public service in the early 1990s. The number of departments were reduced from 22 to eight, outsourcing of corporate services was encouraged, </w:t>
      </w:r>
      <w:r w:rsidR="00C01078" w:rsidRPr="004073CC">
        <w:rPr>
          <w:rFonts w:ascii="Arial" w:hAnsi="Arial" w:cs="Arial"/>
        </w:rPr>
        <w:t>and</w:t>
      </w:r>
      <w:r w:rsidR="00DF1139" w:rsidRPr="004073CC">
        <w:rPr>
          <w:rFonts w:ascii="Arial" w:hAnsi="Arial" w:cs="Arial"/>
        </w:rPr>
        <w:t xml:space="preserve"> a purchaser-provider model</w:t>
      </w:r>
      <w:r w:rsidR="00C01078" w:rsidRPr="004073CC">
        <w:rPr>
          <w:rFonts w:ascii="Arial" w:hAnsi="Arial" w:cs="Arial"/>
        </w:rPr>
        <w:t xml:space="preserve"> was</w:t>
      </w:r>
      <w:r w:rsidR="00DF1139" w:rsidRPr="004073CC">
        <w:rPr>
          <w:rFonts w:ascii="Arial" w:hAnsi="Arial" w:cs="Arial"/>
        </w:rPr>
        <w:t xml:space="preserve"> applied to separate core government functions from service delivery (</w:t>
      </w:r>
      <w:r w:rsidR="00DF1139" w:rsidRPr="004073CC">
        <w:rPr>
          <w:rFonts w:ascii="Arial" w:hAnsi="Arial" w:cs="Arial"/>
          <w:lang w:val="en-US"/>
        </w:rPr>
        <w:t>Public Accounts and Estimates Committee, 2002</w:t>
      </w:r>
      <w:r w:rsidR="00DD354D" w:rsidRPr="004073CC">
        <w:rPr>
          <w:rFonts w:ascii="Arial" w:hAnsi="Arial" w:cs="Arial"/>
          <w:lang w:val="en-US"/>
        </w:rPr>
        <w:t>,</w:t>
      </w:r>
      <w:r w:rsidR="00DF1139" w:rsidRPr="004073CC">
        <w:rPr>
          <w:rFonts w:ascii="Arial" w:hAnsi="Arial" w:cs="Arial"/>
          <w:lang w:val="en-US"/>
        </w:rPr>
        <w:t xml:space="preserve"> </w:t>
      </w:r>
      <w:r w:rsidR="00DD354D" w:rsidRPr="004073CC">
        <w:rPr>
          <w:rFonts w:ascii="Arial" w:hAnsi="Arial" w:cs="Arial"/>
          <w:lang w:val="en-US"/>
        </w:rPr>
        <w:t xml:space="preserve">pp </w:t>
      </w:r>
      <w:r w:rsidR="00DF1139" w:rsidRPr="004073CC">
        <w:rPr>
          <w:rFonts w:ascii="Arial" w:hAnsi="Arial" w:cs="Arial"/>
          <w:lang w:val="en-US"/>
        </w:rPr>
        <w:t xml:space="preserve">62–63). </w:t>
      </w:r>
      <w:r w:rsidR="00D5464E" w:rsidRPr="004073CC">
        <w:rPr>
          <w:rFonts w:ascii="Arial" w:hAnsi="Arial" w:cs="Arial"/>
          <w:lang w:val="en-US"/>
        </w:rPr>
        <w:t xml:space="preserve">Under </w:t>
      </w:r>
      <w:r w:rsidR="00D5464E" w:rsidRPr="004073CC">
        <w:rPr>
          <w:rFonts w:ascii="Arial" w:hAnsi="Arial" w:cs="Arial"/>
        </w:rPr>
        <w:t xml:space="preserve">the </w:t>
      </w:r>
      <w:r w:rsidR="00D5464E" w:rsidRPr="004073CC">
        <w:rPr>
          <w:rFonts w:ascii="Arial" w:hAnsi="Arial" w:cs="Arial"/>
          <w:i/>
        </w:rPr>
        <w:t xml:space="preserve">Public Sector Management Act 1992 </w:t>
      </w:r>
      <w:r w:rsidR="00D5464E" w:rsidRPr="004073CC">
        <w:rPr>
          <w:rFonts w:ascii="Arial" w:hAnsi="Arial" w:cs="Arial"/>
          <w:lang w:val="en-US"/>
        </w:rPr>
        <w:t xml:space="preserve">public service </w:t>
      </w:r>
      <w:r w:rsidR="00DF1139" w:rsidRPr="004073CC">
        <w:rPr>
          <w:rFonts w:ascii="Arial" w:hAnsi="Arial" w:cs="Arial"/>
          <w:lang w:val="en-US"/>
        </w:rPr>
        <w:t xml:space="preserve">staff </w:t>
      </w:r>
      <w:r w:rsidR="00D5464E" w:rsidRPr="004073CC">
        <w:rPr>
          <w:rFonts w:ascii="Arial" w:hAnsi="Arial" w:cs="Arial"/>
          <w:lang w:val="en-US"/>
        </w:rPr>
        <w:t xml:space="preserve">were employed by </w:t>
      </w:r>
      <w:r w:rsidR="00DF1139" w:rsidRPr="004073CC">
        <w:rPr>
          <w:rFonts w:ascii="Arial" w:hAnsi="Arial" w:cs="Arial"/>
          <w:lang w:val="en-US"/>
        </w:rPr>
        <w:t xml:space="preserve">individual Departmental Secretaries, rather than </w:t>
      </w:r>
      <w:r w:rsidR="00C01078" w:rsidRPr="004073CC">
        <w:rPr>
          <w:rFonts w:ascii="Arial" w:hAnsi="Arial" w:cs="Arial"/>
          <w:lang w:val="en-US"/>
        </w:rPr>
        <w:t xml:space="preserve">by </w:t>
      </w:r>
      <w:r w:rsidR="00DF1139" w:rsidRPr="004073CC">
        <w:rPr>
          <w:rFonts w:ascii="Arial" w:hAnsi="Arial" w:cs="Arial"/>
          <w:lang w:val="en-US"/>
        </w:rPr>
        <w:t xml:space="preserve">the </w:t>
      </w:r>
      <w:r w:rsidR="00D5464E" w:rsidRPr="004073CC">
        <w:rPr>
          <w:rFonts w:ascii="Arial" w:hAnsi="Arial" w:cs="Arial"/>
          <w:lang w:val="en-US"/>
        </w:rPr>
        <w:t>Public Service Board</w:t>
      </w:r>
      <w:r w:rsidR="00DF1139" w:rsidRPr="004073CC">
        <w:rPr>
          <w:rFonts w:ascii="Arial" w:hAnsi="Arial" w:cs="Arial"/>
          <w:lang w:val="en-US"/>
        </w:rPr>
        <w:t>.</w:t>
      </w:r>
    </w:p>
    <w:p w14:paraId="02B4061F" w14:textId="65D7035A" w:rsidR="006564FC" w:rsidRPr="004073CC" w:rsidRDefault="006564FC" w:rsidP="00C01DCC">
      <w:pPr>
        <w:pStyle w:val="Heading2"/>
        <w:rPr>
          <w:rFonts w:ascii="Arial" w:hAnsi="Arial" w:cs="Arial"/>
        </w:rPr>
      </w:pPr>
      <w:bookmarkStart w:id="32" w:name="_Toc77352148"/>
      <w:r w:rsidRPr="004073CC">
        <w:rPr>
          <w:rFonts w:ascii="Arial" w:hAnsi="Arial" w:cs="Arial"/>
        </w:rPr>
        <w:t>2000s</w:t>
      </w:r>
      <w:bookmarkEnd w:id="32"/>
      <w:r w:rsidR="00414B66" w:rsidRPr="004073CC">
        <w:rPr>
          <w:rFonts w:ascii="Arial" w:hAnsi="Arial" w:cs="Arial"/>
        </w:rPr>
        <w:t xml:space="preserve"> </w:t>
      </w:r>
    </w:p>
    <w:p w14:paraId="32324689" w14:textId="0CA09B3A" w:rsidR="006601B1" w:rsidRPr="004073CC" w:rsidRDefault="006601B1" w:rsidP="00D37CAA">
      <w:pPr>
        <w:rPr>
          <w:rFonts w:ascii="Arial" w:hAnsi="Arial" w:cs="Arial"/>
          <w:lang w:val="en-US"/>
        </w:rPr>
      </w:pPr>
      <w:r w:rsidRPr="004073CC">
        <w:rPr>
          <w:rStyle w:val="Emphasis"/>
          <w:rFonts w:ascii="Arial" w:hAnsi="Arial" w:cs="Arial"/>
          <w:i w:val="0"/>
          <w:iCs w:val="0"/>
          <w:szCs w:val="24"/>
          <w:shd w:val="clear" w:color="auto" w:fill="FBFBFB"/>
        </w:rPr>
        <w:t xml:space="preserve">Late 2014 saw </w:t>
      </w:r>
      <w:r w:rsidR="007D6743" w:rsidRPr="004073CC">
        <w:rPr>
          <w:rStyle w:val="Emphasis"/>
          <w:rFonts w:ascii="Arial" w:hAnsi="Arial" w:cs="Arial"/>
          <w:i w:val="0"/>
          <w:iCs w:val="0"/>
          <w:szCs w:val="24"/>
          <w:shd w:val="clear" w:color="auto" w:fill="FBFBFB"/>
        </w:rPr>
        <w:t xml:space="preserve">a further iteration </w:t>
      </w:r>
      <w:r w:rsidRPr="004073CC">
        <w:rPr>
          <w:rStyle w:val="Emphasis"/>
          <w:rFonts w:ascii="Arial" w:hAnsi="Arial" w:cs="Arial"/>
          <w:i w:val="0"/>
          <w:iCs w:val="0"/>
          <w:szCs w:val="24"/>
          <w:shd w:val="clear" w:color="auto" w:fill="FBFBFB"/>
        </w:rPr>
        <w:t xml:space="preserve">of ‘super departments’ (including </w:t>
      </w:r>
      <w:r w:rsidR="00AE0EFB" w:rsidRPr="004073CC">
        <w:rPr>
          <w:rStyle w:val="Emphasis"/>
          <w:rFonts w:ascii="Arial" w:hAnsi="Arial" w:cs="Arial"/>
          <w:i w:val="0"/>
          <w:iCs w:val="0"/>
          <w:szCs w:val="24"/>
          <w:shd w:val="clear" w:color="auto" w:fill="FBFBFB"/>
        </w:rPr>
        <w:t xml:space="preserve">the </w:t>
      </w:r>
      <w:r w:rsidRPr="004073CC">
        <w:rPr>
          <w:rStyle w:val="Emphasis"/>
          <w:rFonts w:ascii="Arial" w:hAnsi="Arial" w:cs="Arial"/>
          <w:i w:val="0"/>
          <w:iCs w:val="0"/>
          <w:szCs w:val="24"/>
          <w:shd w:val="clear" w:color="auto" w:fill="FBFBFB"/>
        </w:rPr>
        <w:t xml:space="preserve">reunification of Health and Human Services), with </w:t>
      </w:r>
      <w:r w:rsidR="00161FAB" w:rsidRPr="004073CC">
        <w:rPr>
          <w:rStyle w:val="Emphasis"/>
          <w:rFonts w:ascii="Arial" w:hAnsi="Arial" w:cs="Arial"/>
          <w:i w:val="0"/>
          <w:iCs w:val="0"/>
          <w:szCs w:val="24"/>
          <w:shd w:val="clear" w:color="auto" w:fill="FBFBFB"/>
        </w:rPr>
        <w:t xml:space="preserve">some </w:t>
      </w:r>
      <w:r w:rsidRPr="004073CC">
        <w:rPr>
          <w:rStyle w:val="Emphasis"/>
          <w:rFonts w:ascii="Arial" w:hAnsi="Arial" w:cs="Arial"/>
          <w:i w:val="0"/>
          <w:iCs w:val="0"/>
          <w:szCs w:val="24"/>
          <w:shd w:val="clear" w:color="auto" w:fill="FBFBFB"/>
        </w:rPr>
        <w:t xml:space="preserve">concerns expressed </w:t>
      </w:r>
      <w:r w:rsidR="00341167" w:rsidRPr="004073CC">
        <w:rPr>
          <w:rStyle w:val="Emphasis"/>
          <w:rFonts w:ascii="Arial" w:hAnsi="Arial" w:cs="Arial"/>
          <w:i w:val="0"/>
          <w:iCs w:val="0"/>
          <w:szCs w:val="24"/>
          <w:shd w:val="clear" w:color="auto" w:fill="FBFBFB"/>
        </w:rPr>
        <w:t xml:space="preserve">about </w:t>
      </w:r>
      <w:r w:rsidRPr="004073CC">
        <w:rPr>
          <w:rStyle w:val="Emphasis"/>
          <w:rFonts w:ascii="Arial" w:hAnsi="Arial" w:cs="Arial"/>
          <w:i w:val="0"/>
          <w:iCs w:val="0"/>
          <w:szCs w:val="24"/>
          <w:shd w:val="clear" w:color="auto" w:fill="FBFBFB"/>
        </w:rPr>
        <w:t xml:space="preserve">the potential difficulty “for secretaries to exercise effective control of their charges” (Donaldson, 2014). A new Special Minister of State was appointed to oversee public sector administration and reform (as well as government transparency, accountability and integrity). </w:t>
      </w:r>
      <w:r w:rsidR="00E07493" w:rsidRPr="004073CC">
        <w:rPr>
          <w:rFonts w:ascii="Arial" w:hAnsi="Arial" w:cs="Arial"/>
          <w:lang w:val="en-US"/>
        </w:rPr>
        <w:tab/>
      </w:r>
    </w:p>
    <w:p w14:paraId="53DF7697" w14:textId="00B90DFE" w:rsidR="0097454B" w:rsidRPr="004073CC" w:rsidRDefault="0097454B" w:rsidP="00226359">
      <w:pPr>
        <w:pStyle w:val="indentpara"/>
        <w:ind w:firstLine="0"/>
        <w:rPr>
          <w:rFonts w:ascii="Arial" w:hAnsi="Arial" w:cs="Arial"/>
          <w:lang w:val="en-US"/>
        </w:rPr>
      </w:pPr>
      <w:r w:rsidRPr="004073CC">
        <w:rPr>
          <w:rFonts w:ascii="Arial" w:hAnsi="Arial" w:cs="Arial"/>
          <w:lang w:val="en-US"/>
        </w:rPr>
        <w:t>The effectiveness of the VPSC was examined by the Victorian Auditor-General in 2017</w:t>
      </w:r>
      <w:r w:rsidR="00C106BB" w:rsidRPr="004073CC">
        <w:rPr>
          <w:rFonts w:ascii="Arial" w:hAnsi="Arial" w:cs="Arial"/>
          <w:lang w:val="en-US"/>
        </w:rPr>
        <w:t xml:space="preserve">, who found that while the </w:t>
      </w:r>
      <w:r w:rsidR="0043474A" w:rsidRPr="004073CC">
        <w:rPr>
          <w:rFonts w:ascii="Arial" w:hAnsi="Arial" w:cs="Arial"/>
          <w:lang w:val="en-US"/>
        </w:rPr>
        <w:t xml:space="preserve">Commission </w:t>
      </w:r>
      <w:r w:rsidR="00C106BB" w:rsidRPr="004073CC">
        <w:rPr>
          <w:rFonts w:ascii="Arial" w:hAnsi="Arial" w:cs="Arial"/>
          <w:lang w:val="en-US"/>
        </w:rPr>
        <w:t xml:space="preserve">was fulfilling its statutory functions, its planning activities did not comply with the </w:t>
      </w:r>
      <w:r w:rsidR="00C106BB" w:rsidRPr="004073CC">
        <w:rPr>
          <w:rFonts w:ascii="Arial" w:hAnsi="Arial" w:cs="Arial"/>
          <w:i/>
          <w:lang w:val="en-US"/>
        </w:rPr>
        <w:t>Public Administration Act</w:t>
      </w:r>
      <w:r w:rsidR="00100A37" w:rsidRPr="004073CC">
        <w:rPr>
          <w:rFonts w:ascii="Arial" w:hAnsi="Arial" w:cs="Arial"/>
          <w:i/>
          <w:lang w:val="en-US"/>
        </w:rPr>
        <w:t xml:space="preserve"> </w:t>
      </w:r>
      <w:r w:rsidR="00C106BB" w:rsidRPr="004073CC">
        <w:rPr>
          <w:rFonts w:ascii="Arial" w:hAnsi="Arial" w:cs="Arial"/>
          <w:i/>
          <w:lang w:val="en-US"/>
        </w:rPr>
        <w:t>2004</w:t>
      </w:r>
      <w:r w:rsidR="00C106BB" w:rsidRPr="004073CC">
        <w:rPr>
          <w:rFonts w:ascii="Arial" w:hAnsi="Arial" w:cs="Arial"/>
          <w:lang w:val="en-US"/>
        </w:rPr>
        <w:t xml:space="preserve"> </w:t>
      </w:r>
      <w:r w:rsidR="00100A37" w:rsidRPr="004073CC">
        <w:rPr>
          <w:rFonts w:ascii="Arial" w:hAnsi="Arial" w:cs="Arial"/>
          <w:lang w:val="en-US"/>
        </w:rPr>
        <w:t>(VAGO, 2017)</w:t>
      </w:r>
      <w:r w:rsidR="00C106BB" w:rsidRPr="004073CC">
        <w:rPr>
          <w:rFonts w:ascii="Arial" w:hAnsi="Arial" w:cs="Arial"/>
          <w:lang w:val="en-US"/>
        </w:rPr>
        <w:t>.</w:t>
      </w:r>
      <w:r w:rsidR="00D81C5F" w:rsidRPr="004073CC">
        <w:rPr>
          <w:rFonts w:ascii="Arial" w:hAnsi="Arial" w:cs="Arial"/>
          <w:lang w:val="en-US"/>
        </w:rPr>
        <w:t xml:space="preserve"> In terms of governance, the audit report found that the VPSC Advisory Board was not operating as required under legislation. </w:t>
      </w:r>
      <w:r w:rsidR="00C92812" w:rsidRPr="004073CC">
        <w:rPr>
          <w:rFonts w:ascii="Arial" w:hAnsi="Arial" w:cs="Arial"/>
          <w:lang w:val="en-US"/>
        </w:rPr>
        <w:t xml:space="preserve">All recommendations of the report directed at the VPSC </w:t>
      </w:r>
      <w:r w:rsidR="00FB087E" w:rsidRPr="004073CC">
        <w:rPr>
          <w:rFonts w:ascii="Arial" w:hAnsi="Arial" w:cs="Arial"/>
          <w:lang w:val="en-US"/>
        </w:rPr>
        <w:t>were</w:t>
      </w:r>
      <w:r w:rsidR="00C92812" w:rsidRPr="004073CC">
        <w:rPr>
          <w:rFonts w:ascii="Arial" w:hAnsi="Arial" w:cs="Arial"/>
          <w:lang w:val="en-US"/>
        </w:rPr>
        <w:t xml:space="preserve"> accepted and implemented.  </w:t>
      </w:r>
    </w:p>
    <w:p w14:paraId="08AE0FBF" w14:textId="173CE22A" w:rsidR="00081C64" w:rsidRPr="004073CC" w:rsidRDefault="00C778DC" w:rsidP="00226359">
      <w:pPr>
        <w:pStyle w:val="indentpara"/>
        <w:ind w:firstLine="0"/>
        <w:rPr>
          <w:rFonts w:ascii="Arial" w:hAnsi="Arial" w:cs="Arial"/>
          <w:lang w:val="en-US"/>
        </w:rPr>
      </w:pPr>
      <w:r w:rsidRPr="004073CC">
        <w:rPr>
          <w:rFonts w:ascii="Arial" w:hAnsi="Arial" w:cs="Arial"/>
          <w:lang w:val="en-US"/>
        </w:rPr>
        <w:lastRenderedPageBreak/>
        <w:t xml:space="preserve">Also in 2019, agencies were given until 1 October to comply with new rules around the use of consultants and labour-hire firms, with the </w:t>
      </w:r>
      <w:r w:rsidR="005739B6" w:rsidRPr="004073CC">
        <w:rPr>
          <w:rFonts w:ascii="Arial" w:hAnsi="Arial" w:cs="Arial"/>
          <w:lang w:val="en-US"/>
        </w:rPr>
        <w:t>appointment</w:t>
      </w:r>
      <w:r w:rsidRPr="004073CC">
        <w:rPr>
          <w:rFonts w:ascii="Arial" w:hAnsi="Arial" w:cs="Arial"/>
          <w:lang w:val="en-US"/>
        </w:rPr>
        <w:t xml:space="preserve"> of consultants to require the approval of Secretaries and labour hire to be approved by Deputy Secretaries (Easton, 2019: Jul 15</w:t>
      </w:r>
      <w:r w:rsidR="00527E40" w:rsidRPr="004073CC">
        <w:rPr>
          <w:rFonts w:ascii="Arial" w:hAnsi="Arial" w:cs="Arial"/>
          <w:lang w:val="en-US"/>
        </w:rPr>
        <w:t xml:space="preserve">; </w:t>
      </w:r>
      <w:r w:rsidR="00171CCF" w:rsidRPr="004073CC">
        <w:rPr>
          <w:rFonts w:ascii="Arial" w:hAnsi="Arial" w:cs="Arial"/>
          <w:lang w:val="en-US"/>
        </w:rPr>
        <w:t>VIC Govt, 2019</w:t>
      </w:r>
      <w:r w:rsidRPr="004073CC">
        <w:rPr>
          <w:rFonts w:ascii="Arial" w:hAnsi="Arial" w:cs="Arial"/>
          <w:lang w:val="en-US"/>
        </w:rPr>
        <w:t xml:space="preserve">). </w:t>
      </w:r>
    </w:p>
    <w:p w14:paraId="15BD2254" w14:textId="2A3FC789" w:rsidR="00210975" w:rsidRPr="004073CC" w:rsidRDefault="00210975" w:rsidP="00226359">
      <w:pPr>
        <w:pStyle w:val="indentpara"/>
        <w:ind w:firstLine="0"/>
        <w:rPr>
          <w:rFonts w:ascii="Arial" w:hAnsi="Arial" w:cs="Arial"/>
          <w:lang w:val="en-US"/>
        </w:rPr>
      </w:pPr>
      <w:r w:rsidRPr="004073CC">
        <w:rPr>
          <w:rFonts w:ascii="Arial" w:hAnsi="Arial" w:cs="Arial"/>
          <w:lang w:val="en-US"/>
        </w:rPr>
        <w:t xml:space="preserve">In April 2021, the Ballarat </w:t>
      </w:r>
      <w:proofErr w:type="spellStart"/>
      <w:r w:rsidRPr="004073CC">
        <w:rPr>
          <w:rFonts w:ascii="Arial" w:hAnsi="Arial" w:cs="Arial"/>
          <w:lang w:val="en-US"/>
        </w:rPr>
        <w:t>GovHub</w:t>
      </w:r>
      <w:proofErr w:type="spellEnd"/>
      <w:r w:rsidRPr="004073CC">
        <w:rPr>
          <w:rFonts w:ascii="Arial" w:hAnsi="Arial" w:cs="Arial"/>
          <w:lang w:val="en-US"/>
        </w:rPr>
        <w:t xml:space="preserve"> became the first of three regional public service hubs to be completed (the others will be located in Bendigo and the Latrobe Valley) in an effort to allow public servants to work closer to home</w:t>
      </w:r>
      <w:r w:rsidR="00A843E6" w:rsidRPr="004073CC">
        <w:rPr>
          <w:rFonts w:ascii="Arial" w:hAnsi="Arial" w:cs="Arial"/>
          <w:lang w:val="en-US"/>
        </w:rPr>
        <w:t>,</w:t>
      </w:r>
      <w:r w:rsidRPr="004073CC">
        <w:rPr>
          <w:rFonts w:ascii="Arial" w:hAnsi="Arial" w:cs="Arial"/>
          <w:lang w:val="en-US"/>
        </w:rPr>
        <w:t xml:space="preserve"> and to boost regional public sector employment</w:t>
      </w:r>
      <w:r w:rsidR="00A843E6" w:rsidRPr="004073CC">
        <w:rPr>
          <w:rFonts w:ascii="Arial" w:hAnsi="Arial" w:cs="Arial"/>
          <w:lang w:val="en-US"/>
        </w:rPr>
        <w:t xml:space="preserve"> and economies</w:t>
      </w:r>
      <w:r w:rsidRPr="004073CC">
        <w:rPr>
          <w:rFonts w:ascii="Arial" w:hAnsi="Arial" w:cs="Arial"/>
          <w:lang w:val="en-US"/>
        </w:rPr>
        <w:t xml:space="preserve">. </w:t>
      </w:r>
      <w:r w:rsidR="00A843E6" w:rsidRPr="004073CC">
        <w:rPr>
          <w:rFonts w:ascii="Arial" w:hAnsi="Arial" w:cs="Arial"/>
          <w:lang w:val="en-US"/>
        </w:rPr>
        <w:t xml:space="preserve">The Hub will employ up to 1000 staff, including around 600 existing </w:t>
      </w:r>
      <w:r w:rsidRPr="004073CC">
        <w:rPr>
          <w:rFonts w:ascii="Arial" w:hAnsi="Arial" w:cs="Arial"/>
          <w:lang w:val="en-US"/>
        </w:rPr>
        <w:t xml:space="preserve">VPS staff from eight agencies </w:t>
      </w:r>
      <w:r w:rsidR="00A843E6" w:rsidRPr="004073CC">
        <w:rPr>
          <w:rFonts w:ascii="Arial" w:hAnsi="Arial" w:cs="Arial"/>
          <w:lang w:val="en-US"/>
        </w:rPr>
        <w:t xml:space="preserve">who are moving </w:t>
      </w:r>
      <w:r w:rsidRPr="004073CC">
        <w:rPr>
          <w:rFonts w:ascii="Arial" w:hAnsi="Arial" w:cs="Arial"/>
          <w:lang w:val="en-US"/>
        </w:rPr>
        <w:t>from Melbourne (Jenkins, 2021</w:t>
      </w:r>
      <w:r w:rsidR="00A843E6" w:rsidRPr="004073CC">
        <w:rPr>
          <w:rFonts w:ascii="Arial" w:hAnsi="Arial" w:cs="Arial"/>
          <w:lang w:val="en-US"/>
        </w:rPr>
        <w:t>; Regional Development Victoria</w:t>
      </w:r>
      <w:r w:rsidRPr="004073CC">
        <w:rPr>
          <w:rFonts w:ascii="Arial" w:hAnsi="Arial" w:cs="Arial"/>
          <w:lang w:val="en-US"/>
        </w:rPr>
        <w:t>).</w:t>
      </w:r>
    </w:p>
    <w:p w14:paraId="58B874FA" w14:textId="4151655B" w:rsidR="00C5079D" w:rsidRPr="004073CC" w:rsidRDefault="00C5079D" w:rsidP="00596494">
      <w:pPr>
        <w:pStyle w:val="Heading1"/>
        <w:rPr>
          <w:rFonts w:ascii="Arial" w:hAnsi="Arial" w:cs="Arial"/>
        </w:rPr>
      </w:pPr>
      <w:bookmarkStart w:id="33" w:name="_Toc77352149"/>
      <w:r w:rsidRPr="004073CC">
        <w:rPr>
          <w:rFonts w:ascii="Arial" w:hAnsi="Arial" w:cs="Arial"/>
        </w:rPr>
        <w:t>Legislati</w:t>
      </w:r>
      <w:r w:rsidR="00596494" w:rsidRPr="004073CC">
        <w:rPr>
          <w:rFonts w:ascii="Arial" w:hAnsi="Arial" w:cs="Arial"/>
        </w:rPr>
        <w:t>on</w:t>
      </w:r>
      <w:bookmarkEnd w:id="33"/>
    </w:p>
    <w:p w14:paraId="21DD84F7" w14:textId="725A5AE6" w:rsidR="00D20114" w:rsidRPr="004073CC" w:rsidRDefault="00621A44" w:rsidP="00081C64">
      <w:pPr>
        <w:pStyle w:val="Heading2"/>
        <w:rPr>
          <w:rFonts w:ascii="Arial" w:hAnsi="Arial" w:cs="Arial"/>
        </w:rPr>
      </w:pPr>
      <w:bookmarkStart w:id="34" w:name="_Toc77352150"/>
      <w:r w:rsidRPr="004073CC">
        <w:rPr>
          <w:rFonts w:ascii="Arial" w:hAnsi="Arial" w:cs="Arial"/>
        </w:rPr>
        <w:t>Historical background</w:t>
      </w:r>
      <w:bookmarkEnd w:id="34"/>
    </w:p>
    <w:p w14:paraId="09DEB215" w14:textId="2FB92DFA" w:rsidR="006808FD" w:rsidRPr="004073CC" w:rsidRDefault="00621A44" w:rsidP="00834297">
      <w:pPr>
        <w:rPr>
          <w:rFonts w:ascii="Arial" w:hAnsi="Arial" w:cs="Arial"/>
          <w:iCs/>
        </w:rPr>
      </w:pPr>
      <w:r w:rsidRPr="004073CC">
        <w:rPr>
          <w:rFonts w:ascii="Arial" w:hAnsi="Arial" w:cs="Arial"/>
        </w:rPr>
        <w:t xml:space="preserve">The </w:t>
      </w:r>
      <w:r w:rsidRPr="004073CC">
        <w:rPr>
          <w:rFonts w:ascii="Arial" w:hAnsi="Arial" w:cs="Arial"/>
          <w:i/>
        </w:rPr>
        <w:t>Civil Service Act 1862</w:t>
      </w:r>
      <w:r w:rsidRPr="004073CC">
        <w:rPr>
          <w:rFonts w:ascii="Arial" w:hAnsi="Arial" w:cs="Arial"/>
        </w:rPr>
        <w:t>, which came about following a Board of Inquiry in 1856 and a</w:t>
      </w:r>
      <w:r w:rsidR="006808FD" w:rsidRPr="004073CC">
        <w:rPr>
          <w:rFonts w:ascii="Arial" w:hAnsi="Arial" w:cs="Arial"/>
        </w:rPr>
        <w:t xml:space="preserve">n 1859 </w:t>
      </w:r>
      <w:r w:rsidRPr="004073CC">
        <w:rPr>
          <w:rFonts w:ascii="Arial" w:hAnsi="Arial" w:cs="Arial"/>
        </w:rPr>
        <w:t>Royal Commission</w:t>
      </w:r>
      <w:r w:rsidR="006808FD" w:rsidRPr="004073CC">
        <w:rPr>
          <w:rFonts w:ascii="Arial" w:hAnsi="Arial" w:cs="Arial"/>
        </w:rPr>
        <w:t>, sought to “develop a unified, politically neutral public service” and to limit appointments based on patronage (VPSC, 2015</w:t>
      </w:r>
      <w:r w:rsidR="00DA7277" w:rsidRPr="004073CC">
        <w:rPr>
          <w:rFonts w:ascii="Arial" w:hAnsi="Arial" w:cs="Arial"/>
        </w:rPr>
        <w:t>a</w:t>
      </w:r>
      <w:r w:rsidR="006808FD" w:rsidRPr="004073CC">
        <w:rPr>
          <w:rFonts w:ascii="Arial" w:hAnsi="Arial" w:cs="Arial"/>
        </w:rPr>
        <w:t>)</w:t>
      </w:r>
      <w:r w:rsidRPr="004073CC">
        <w:rPr>
          <w:rFonts w:ascii="Arial" w:hAnsi="Arial" w:cs="Arial"/>
        </w:rPr>
        <w:t>.</w:t>
      </w:r>
      <w:r w:rsidR="00834297" w:rsidRPr="004073CC">
        <w:rPr>
          <w:rFonts w:ascii="Arial" w:hAnsi="Arial" w:cs="Arial"/>
        </w:rPr>
        <w:t xml:space="preserve"> </w:t>
      </w:r>
      <w:r w:rsidR="006808FD" w:rsidRPr="004073CC">
        <w:rPr>
          <w:rFonts w:ascii="Arial" w:hAnsi="Arial" w:cs="Arial"/>
          <w:iCs/>
        </w:rPr>
        <w:t xml:space="preserve">Ongoing concerns about patronage led to another Royal Commission in 1870 that recommended strengthening merit-based appointments and the establishment of a Public Service Board to administer recruitment and promotion. </w:t>
      </w:r>
      <w:r w:rsidRPr="004073CC">
        <w:rPr>
          <w:rFonts w:ascii="Arial" w:hAnsi="Arial" w:cs="Arial"/>
          <w:iCs/>
        </w:rPr>
        <w:t xml:space="preserve">The </w:t>
      </w:r>
      <w:r w:rsidRPr="004073CC">
        <w:rPr>
          <w:rFonts w:ascii="Arial" w:hAnsi="Arial" w:cs="Arial"/>
          <w:i/>
        </w:rPr>
        <w:t>Public Service Act 1883</w:t>
      </w:r>
      <w:r w:rsidRPr="004073CC">
        <w:rPr>
          <w:rFonts w:ascii="Arial" w:hAnsi="Arial" w:cs="Arial"/>
          <w:iCs/>
        </w:rPr>
        <w:t xml:space="preserve"> incorporated </w:t>
      </w:r>
      <w:r w:rsidR="006808FD" w:rsidRPr="004073CC">
        <w:rPr>
          <w:rFonts w:ascii="Arial" w:hAnsi="Arial" w:cs="Arial"/>
          <w:iCs/>
        </w:rPr>
        <w:t xml:space="preserve">these </w:t>
      </w:r>
      <w:r w:rsidRPr="004073CC">
        <w:rPr>
          <w:rFonts w:ascii="Arial" w:hAnsi="Arial" w:cs="Arial"/>
          <w:iCs/>
        </w:rPr>
        <w:t xml:space="preserve">recommendations </w:t>
      </w:r>
      <w:r w:rsidR="006808FD" w:rsidRPr="004073CC">
        <w:rPr>
          <w:rFonts w:ascii="Arial" w:hAnsi="Arial" w:cs="Arial"/>
          <w:iCs/>
        </w:rPr>
        <w:t>and established a Public Service Board to oversee recruitment and promotion and</w:t>
      </w:r>
      <w:r w:rsidR="00D13DAE" w:rsidRPr="004073CC">
        <w:rPr>
          <w:rFonts w:ascii="Arial" w:hAnsi="Arial" w:cs="Arial"/>
          <w:iCs/>
        </w:rPr>
        <w:t xml:space="preserve"> to</w:t>
      </w:r>
      <w:r w:rsidR="006808FD" w:rsidRPr="004073CC">
        <w:rPr>
          <w:rFonts w:ascii="Arial" w:hAnsi="Arial" w:cs="Arial"/>
          <w:iCs/>
        </w:rPr>
        <w:t xml:space="preserve"> advise government on classification structures. </w:t>
      </w:r>
    </w:p>
    <w:p w14:paraId="24BD889B" w14:textId="10BDFF4F" w:rsidR="00926599" w:rsidRPr="004073CC" w:rsidRDefault="00D13DAE" w:rsidP="00226359">
      <w:pPr>
        <w:pStyle w:val="indentpara"/>
        <w:ind w:firstLine="0"/>
        <w:rPr>
          <w:rFonts w:ascii="Arial" w:hAnsi="Arial" w:cs="Arial"/>
        </w:rPr>
      </w:pPr>
      <w:r w:rsidRPr="004073CC">
        <w:rPr>
          <w:rFonts w:ascii="Arial" w:hAnsi="Arial" w:cs="Arial"/>
        </w:rPr>
        <w:t>The role of</w:t>
      </w:r>
      <w:r w:rsidR="00926599" w:rsidRPr="004073CC">
        <w:rPr>
          <w:rFonts w:ascii="Arial" w:hAnsi="Arial" w:cs="Arial"/>
        </w:rPr>
        <w:t xml:space="preserve"> Public Service Commissioner was </w:t>
      </w:r>
      <w:r w:rsidRPr="004073CC">
        <w:rPr>
          <w:rFonts w:ascii="Arial" w:hAnsi="Arial" w:cs="Arial"/>
        </w:rPr>
        <w:t>operational</w:t>
      </w:r>
      <w:r w:rsidR="00926599" w:rsidRPr="004073CC">
        <w:rPr>
          <w:rFonts w:ascii="Arial" w:hAnsi="Arial" w:cs="Arial"/>
        </w:rPr>
        <w:t xml:space="preserve"> from 1901 until 1940 – a role replaced by </w:t>
      </w:r>
      <w:r w:rsidRPr="004073CC">
        <w:rPr>
          <w:rFonts w:ascii="Arial" w:hAnsi="Arial" w:cs="Arial"/>
        </w:rPr>
        <w:t>the</w:t>
      </w:r>
      <w:r w:rsidR="00926599" w:rsidRPr="004073CC">
        <w:rPr>
          <w:rFonts w:ascii="Arial" w:hAnsi="Arial" w:cs="Arial"/>
        </w:rPr>
        <w:t xml:space="preserve"> return of a Public Service Board</w:t>
      </w:r>
      <w:r w:rsidRPr="004073CC">
        <w:rPr>
          <w:rFonts w:ascii="Arial" w:hAnsi="Arial" w:cs="Arial"/>
        </w:rPr>
        <w:t xml:space="preserve"> </w:t>
      </w:r>
      <w:r w:rsidR="00926599" w:rsidRPr="004073CC">
        <w:rPr>
          <w:rFonts w:ascii="Arial" w:hAnsi="Arial" w:cs="Arial"/>
        </w:rPr>
        <w:t xml:space="preserve">under the </w:t>
      </w:r>
      <w:r w:rsidR="00926599" w:rsidRPr="004073CC">
        <w:rPr>
          <w:rFonts w:ascii="Arial" w:hAnsi="Arial" w:cs="Arial"/>
          <w:i/>
        </w:rPr>
        <w:t xml:space="preserve">Public Service Act </w:t>
      </w:r>
      <w:r w:rsidR="00926599" w:rsidRPr="004073CC">
        <w:rPr>
          <w:rFonts w:ascii="Arial" w:hAnsi="Arial" w:cs="Arial"/>
          <w:iCs w:val="0"/>
        </w:rPr>
        <w:t>1940</w:t>
      </w:r>
      <w:r w:rsidRPr="004073CC">
        <w:rPr>
          <w:rFonts w:ascii="Arial" w:hAnsi="Arial" w:cs="Arial"/>
          <w:iCs w:val="0"/>
        </w:rPr>
        <w:t>. The PSB</w:t>
      </w:r>
      <w:r w:rsidR="00926599" w:rsidRPr="004073CC">
        <w:rPr>
          <w:rFonts w:ascii="Arial" w:hAnsi="Arial" w:cs="Arial"/>
        </w:rPr>
        <w:t xml:space="preserve"> operated from 19 May 1940 until the Board was abolished in 1992 (</w:t>
      </w:r>
      <w:r w:rsidR="009A1B8B" w:rsidRPr="004073CC">
        <w:rPr>
          <w:rFonts w:ascii="Arial" w:hAnsi="Arial" w:cs="Arial"/>
        </w:rPr>
        <w:t>Public Records Office</w:t>
      </w:r>
      <w:r w:rsidR="00926599" w:rsidRPr="004073CC">
        <w:rPr>
          <w:rFonts w:ascii="Arial" w:hAnsi="Arial" w:cs="Arial"/>
        </w:rPr>
        <w:t xml:space="preserve">, n.d.). </w:t>
      </w:r>
    </w:p>
    <w:p w14:paraId="0A0C5AD0" w14:textId="239FCD29" w:rsidR="00834297" w:rsidRPr="004073CC" w:rsidRDefault="00834297" w:rsidP="00226359">
      <w:pPr>
        <w:pStyle w:val="indentpara"/>
        <w:ind w:firstLine="0"/>
        <w:rPr>
          <w:rFonts w:ascii="Arial" w:hAnsi="Arial" w:cs="Arial"/>
        </w:rPr>
      </w:pPr>
      <w:r w:rsidRPr="004073CC">
        <w:rPr>
          <w:rFonts w:ascii="Arial" w:hAnsi="Arial" w:cs="Arial"/>
        </w:rPr>
        <w:t>In 1972, the Bland Inquiry review</w:t>
      </w:r>
      <w:r w:rsidR="00C715D0" w:rsidRPr="004073CC">
        <w:rPr>
          <w:rFonts w:ascii="Arial" w:hAnsi="Arial" w:cs="Arial"/>
        </w:rPr>
        <w:t>ed</w:t>
      </w:r>
      <w:r w:rsidRPr="004073CC">
        <w:rPr>
          <w:rFonts w:ascii="Arial" w:hAnsi="Arial" w:cs="Arial"/>
        </w:rPr>
        <w:t xml:space="preserve"> the role, organisation and management of the public service (</w:t>
      </w:r>
      <w:r w:rsidR="00EB79AC" w:rsidRPr="004073CC">
        <w:rPr>
          <w:rFonts w:ascii="Arial" w:hAnsi="Arial" w:cs="Arial"/>
        </w:rPr>
        <w:t>V</w:t>
      </w:r>
      <w:r w:rsidRPr="004073CC">
        <w:rPr>
          <w:rFonts w:ascii="Arial" w:hAnsi="Arial" w:cs="Arial"/>
        </w:rPr>
        <w:t>PSC, 2015</w:t>
      </w:r>
      <w:r w:rsidR="00DA7277" w:rsidRPr="004073CC">
        <w:rPr>
          <w:rFonts w:ascii="Arial" w:hAnsi="Arial" w:cs="Arial"/>
        </w:rPr>
        <w:t>a</w:t>
      </w:r>
      <w:r w:rsidRPr="004073CC">
        <w:rPr>
          <w:rFonts w:ascii="Arial" w:hAnsi="Arial" w:cs="Arial"/>
        </w:rPr>
        <w:t xml:space="preserve">). Its recommendations led to the </w:t>
      </w:r>
      <w:r w:rsidRPr="004073CC">
        <w:rPr>
          <w:rFonts w:ascii="Arial" w:hAnsi="Arial" w:cs="Arial"/>
          <w:i/>
        </w:rPr>
        <w:t>Public Service Act 1974</w:t>
      </w:r>
      <w:r w:rsidRPr="004073CC">
        <w:rPr>
          <w:rFonts w:ascii="Arial" w:hAnsi="Arial" w:cs="Arial"/>
        </w:rPr>
        <w:t>, which created an Ombudsman to increase scrutiny of government.</w:t>
      </w:r>
    </w:p>
    <w:p w14:paraId="2110CDA3" w14:textId="7777B850" w:rsidR="009127EB" w:rsidRPr="004073CC" w:rsidRDefault="009127EB" w:rsidP="00081C64">
      <w:pPr>
        <w:pStyle w:val="Heading2"/>
        <w:rPr>
          <w:rFonts w:ascii="Arial" w:hAnsi="Arial" w:cs="Arial"/>
        </w:rPr>
      </w:pPr>
      <w:bookmarkStart w:id="35" w:name="_Toc77352151"/>
      <w:r w:rsidRPr="004073CC">
        <w:rPr>
          <w:rFonts w:ascii="Arial" w:hAnsi="Arial" w:cs="Arial"/>
        </w:rPr>
        <w:t>19</w:t>
      </w:r>
      <w:r w:rsidR="00834297" w:rsidRPr="004073CC">
        <w:rPr>
          <w:rFonts w:ascii="Arial" w:hAnsi="Arial" w:cs="Arial"/>
        </w:rPr>
        <w:t>8</w:t>
      </w:r>
      <w:r w:rsidRPr="004073CC">
        <w:rPr>
          <w:rFonts w:ascii="Arial" w:hAnsi="Arial" w:cs="Arial"/>
        </w:rPr>
        <w:t xml:space="preserve">0s </w:t>
      </w:r>
      <w:r w:rsidR="00113F5F" w:rsidRPr="004073CC">
        <w:rPr>
          <w:rFonts w:ascii="Arial" w:hAnsi="Arial" w:cs="Arial"/>
        </w:rPr>
        <w:t>to 1990s</w:t>
      </w:r>
      <w:bookmarkEnd w:id="35"/>
      <w:r w:rsidR="00926599" w:rsidRPr="004073CC">
        <w:rPr>
          <w:rFonts w:ascii="Arial" w:hAnsi="Arial" w:cs="Arial"/>
        </w:rPr>
        <w:t xml:space="preserve"> </w:t>
      </w:r>
    </w:p>
    <w:p w14:paraId="21094DD8" w14:textId="2C5192C2" w:rsidR="00E01E08" w:rsidRPr="004073CC" w:rsidRDefault="00113F5F" w:rsidP="001017BA">
      <w:pPr>
        <w:rPr>
          <w:rFonts w:ascii="Arial" w:hAnsi="Arial" w:cs="Arial"/>
        </w:rPr>
      </w:pPr>
      <w:r w:rsidRPr="004073CC">
        <w:rPr>
          <w:rFonts w:ascii="Arial" w:hAnsi="Arial" w:cs="Arial"/>
        </w:rPr>
        <w:t xml:space="preserve">The </w:t>
      </w:r>
      <w:r w:rsidRPr="004073CC">
        <w:rPr>
          <w:rFonts w:ascii="Arial" w:hAnsi="Arial" w:cs="Arial"/>
          <w:i/>
        </w:rPr>
        <w:t>Public Sector Management Act 1992</w:t>
      </w:r>
      <w:r w:rsidRPr="004073CC">
        <w:rPr>
          <w:rFonts w:ascii="Arial" w:hAnsi="Arial" w:cs="Arial"/>
        </w:rPr>
        <w:t xml:space="preserve"> abolished the Public Service Board and </w:t>
      </w:r>
      <w:r w:rsidR="00604FC9" w:rsidRPr="004073CC">
        <w:rPr>
          <w:rFonts w:ascii="Arial" w:hAnsi="Arial" w:cs="Arial"/>
        </w:rPr>
        <w:t>established the position of Public Service Commissioner</w:t>
      </w:r>
      <w:r w:rsidR="00E01E08" w:rsidRPr="004073CC">
        <w:rPr>
          <w:rFonts w:ascii="Arial" w:hAnsi="Arial" w:cs="Arial"/>
        </w:rPr>
        <w:t xml:space="preserve">, with functions </w:t>
      </w:r>
      <w:r w:rsidR="00081C64" w:rsidRPr="004073CC">
        <w:rPr>
          <w:rFonts w:ascii="Arial" w:hAnsi="Arial" w:cs="Arial"/>
        </w:rPr>
        <w:t xml:space="preserve">(s. 45) </w:t>
      </w:r>
      <w:r w:rsidR="00E01E08" w:rsidRPr="004073CC">
        <w:rPr>
          <w:rFonts w:ascii="Arial" w:hAnsi="Arial" w:cs="Arial"/>
        </w:rPr>
        <w:t>including:</w:t>
      </w:r>
    </w:p>
    <w:p w14:paraId="2BFA4A0D" w14:textId="77777777" w:rsidR="00E01E08" w:rsidRPr="004073CC" w:rsidRDefault="00E01E08" w:rsidP="00E01E08">
      <w:pPr>
        <w:pStyle w:val="indentpara"/>
        <w:numPr>
          <w:ilvl w:val="0"/>
          <w:numId w:val="53"/>
        </w:numPr>
        <w:spacing w:before="0" w:after="0"/>
        <w:ind w:left="1497" w:hanging="357"/>
        <w:rPr>
          <w:rFonts w:ascii="Arial" w:hAnsi="Arial" w:cs="Arial"/>
        </w:rPr>
      </w:pPr>
      <w:r w:rsidRPr="004073CC">
        <w:rPr>
          <w:rFonts w:ascii="Arial" w:hAnsi="Arial" w:cs="Arial"/>
        </w:rPr>
        <w:t>the development of guidelines related to the functions and powers of Department Heads, procedures relating to public sector employment, and principles of merit and equity (s. 45)</w:t>
      </w:r>
    </w:p>
    <w:p w14:paraId="56F18928" w14:textId="77777777" w:rsidR="00E01E08" w:rsidRPr="004073CC" w:rsidRDefault="00E01E08" w:rsidP="00E01E08">
      <w:pPr>
        <w:pStyle w:val="indentpara"/>
        <w:numPr>
          <w:ilvl w:val="0"/>
          <w:numId w:val="53"/>
        </w:numPr>
        <w:spacing w:before="0" w:after="0"/>
        <w:ind w:left="1497" w:hanging="357"/>
        <w:rPr>
          <w:rFonts w:ascii="Arial" w:hAnsi="Arial" w:cs="Arial"/>
        </w:rPr>
      </w:pPr>
      <w:r w:rsidRPr="004073CC">
        <w:rPr>
          <w:rFonts w:ascii="Arial" w:hAnsi="Arial" w:cs="Arial"/>
        </w:rPr>
        <w:t>the appointment of a Tribunal to hear reviews and appeals</w:t>
      </w:r>
    </w:p>
    <w:p w14:paraId="2F811975" w14:textId="77777777" w:rsidR="00E01E08" w:rsidRPr="004073CC" w:rsidRDefault="00E01E08" w:rsidP="00E01E08">
      <w:pPr>
        <w:pStyle w:val="indentpara"/>
        <w:numPr>
          <w:ilvl w:val="0"/>
          <w:numId w:val="53"/>
        </w:numPr>
        <w:spacing w:before="0" w:after="0"/>
        <w:ind w:left="1497" w:hanging="357"/>
        <w:rPr>
          <w:rFonts w:ascii="Arial" w:hAnsi="Arial" w:cs="Arial"/>
        </w:rPr>
      </w:pPr>
      <w:r w:rsidRPr="004073CC">
        <w:rPr>
          <w:rFonts w:ascii="Arial" w:hAnsi="Arial" w:cs="Arial"/>
        </w:rPr>
        <w:t>to establish selection committees for the appointment of Department Heads</w:t>
      </w:r>
    </w:p>
    <w:p w14:paraId="5D9CA0F8" w14:textId="5B3CCEC5" w:rsidR="00604FC9" w:rsidRPr="004073CC" w:rsidRDefault="00E01E08" w:rsidP="00E01E08">
      <w:pPr>
        <w:pStyle w:val="indentpara"/>
        <w:numPr>
          <w:ilvl w:val="0"/>
          <w:numId w:val="53"/>
        </w:numPr>
        <w:spacing w:before="0" w:after="0"/>
        <w:ind w:left="1497" w:hanging="357"/>
        <w:rPr>
          <w:rFonts w:ascii="Arial" w:hAnsi="Arial" w:cs="Arial"/>
        </w:rPr>
      </w:pPr>
      <w:r w:rsidRPr="004073CC">
        <w:rPr>
          <w:rFonts w:ascii="Arial" w:hAnsi="Arial" w:cs="Arial"/>
        </w:rPr>
        <w:t>to promote training the development of the senior executive service</w:t>
      </w:r>
      <w:r w:rsidR="00604FC9" w:rsidRPr="004073CC">
        <w:rPr>
          <w:rFonts w:ascii="Arial" w:hAnsi="Arial" w:cs="Arial"/>
        </w:rPr>
        <w:t>.</w:t>
      </w:r>
    </w:p>
    <w:p w14:paraId="7494022D" w14:textId="065986A1" w:rsidR="00604FC9" w:rsidRPr="004073CC" w:rsidRDefault="000C5638" w:rsidP="00226359">
      <w:pPr>
        <w:pStyle w:val="indentpara"/>
        <w:ind w:firstLine="0"/>
        <w:rPr>
          <w:rFonts w:ascii="Arial" w:hAnsi="Arial" w:cs="Arial"/>
        </w:rPr>
      </w:pPr>
      <w:r w:rsidRPr="004073CC">
        <w:rPr>
          <w:rFonts w:ascii="Arial" w:hAnsi="Arial" w:cs="Arial"/>
        </w:rPr>
        <w:t xml:space="preserve">It also </w:t>
      </w:r>
      <w:r w:rsidR="00604FC9" w:rsidRPr="004073CC">
        <w:rPr>
          <w:rFonts w:ascii="Arial" w:hAnsi="Arial" w:cs="Arial"/>
        </w:rPr>
        <w:t xml:space="preserve">defined the composition of the Chief Executive Service and Senior Executive Service, </w:t>
      </w:r>
      <w:r w:rsidRPr="004073CC">
        <w:rPr>
          <w:rFonts w:ascii="Arial" w:hAnsi="Arial" w:cs="Arial"/>
        </w:rPr>
        <w:t>introduced fixed-term contracts for executive officers</w:t>
      </w:r>
      <w:r w:rsidR="00604FC9" w:rsidRPr="004073CC">
        <w:rPr>
          <w:rFonts w:ascii="Arial" w:hAnsi="Arial" w:cs="Arial"/>
        </w:rPr>
        <w:t>,</w:t>
      </w:r>
      <w:r w:rsidRPr="004073CC">
        <w:rPr>
          <w:rFonts w:ascii="Arial" w:hAnsi="Arial" w:cs="Arial"/>
        </w:rPr>
        <w:t xml:space="preserve"> and defined a limited role for </w:t>
      </w:r>
      <w:r w:rsidR="00DD1A16" w:rsidRPr="004073CC">
        <w:rPr>
          <w:rFonts w:ascii="Arial" w:hAnsi="Arial" w:cs="Arial"/>
        </w:rPr>
        <w:t xml:space="preserve">the Minister in managing </w:t>
      </w:r>
      <w:r w:rsidR="00E01E08" w:rsidRPr="004073CC">
        <w:rPr>
          <w:rFonts w:ascii="Arial" w:hAnsi="Arial" w:cs="Arial"/>
        </w:rPr>
        <w:t xml:space="preserve">parts of </w:t>
      </w:r>
      <w:r w:rsidR="00DD1A16" w:rsidRPr="004073CC">
        <w:rPr>
          <w:rFonts w:ascii="Arial" w:hAnsi="Arial" w:cs="Arial"/>
        </w:rPr>
        <w:t xml:space="preserve">the </w:t>
      </w:r>
      <w:r w:rsidR="00DD1A16" w:rsidRPr="004073CC">
        <w:rPr>
          <w:rFonts w:ascii="Arial" w:hAnsi="Arial" w:cs="Arial"/>
          <w:strike/>
        </w:rPr>
        <w:t xml:space="preserve">broader </w:t>
      </w:r>
      <w:r w:rsidR="00DD1A16" w:rsidRPr="004073CC">
        <w:rPr>
          <w:rFonts w:ascii="Arial" w:hAnsi="Arial" w:cs="Arial"/>
        </w:rPr>
        <w:t>public sector</w:t>
      </w:r>
      <w:r w:rsidR="00E01E08" w:rsidRPr="004073CC">
        <w:rPr>
          <w:rFonts w:ascii="Arial" w:hAnsi="Arial" w:cs="Arial"/>
        </w:rPr>
        <w:t xml:space="preserve"> outside the public service (which was not explicit in earlier legislation)</w:t>
      </w:r>
      <w:r w:rsidRPr="004073CC">
        <w:rPr>
          <w:rFonts w:ascii="Arial" w:hAnsi="Arial" w:cs="Arial"/>
        </w:rPr>
        <w:t>.</w:t>
      </w:r>
      <w:r w:rsidR="00292114" w:rsidRPr="004073CC">
        <w:rPr>
          <w:rFonts w:ascii="Arial" w:hAnsi="Arial" w:cs="Arial"/>
        </w:rPr>
        <w:t xml:space="preserve"> </w:t>
      </w:r>
      <w:r w:rsidR="00604FC9" w:rsidRPr="004073CC">
        <w:rPr>
          <w:rFonts w:ascii="Arial" w:hAnsi="Arial" w:cs="Arial"/>
        </w:rPr>
        <w:t xml:space="preserve">Department heads were granted authority to </w:t>
      </w:r>
      <w:r w:rsidR="00E01E08" w:rsidRPr="004073CC">
        <w:rPr>
          <w:rFonts w:ascii="Arial" w:hAnsi="Arial" w:cs="Arial"/>
        </w:rPr>
        <w:t>fill vacant senior executive positions, whether or not the appointee was already a public service employee (s. 18).</w:t>
      </w:r>
    </w:p>
    <w:p w14:paraId="0C2E6E0A" w14:textId="0B55C5DA" w:rsidR="00CB3B75" w:rsidRPr="004073CC" w:rsidRDefault="00292114" w:rsidP="00226359">
      <w:pPr>
        <w:pStyle w:val="indentpara"/>
        <w:ind w:firstLine="0"/>
        <w:rPr>
          <w:rFonts w:ascii="Arial" w:hAnsi="Arial" w:cs="Arial"/>
        </w:rPr>
      </w:pPr>
      <w:r w:rsidRPr="004073CC">
        <w:rPr>
          <w:rFonts w:ascii="Arial" w:hAnsi="Arial" w:cs="Arial"/>
        </w:rPr>
        <w:t>O’Brien (1999, p. 13) asserts that the PSM Act was “designed to subject all state employees to the same regulatory provisions as private sector employees covered by the state industrial relations system</w:t>
      </w:r>
      <w:r w:rsidR="00BA334D" w:rsidRPr="004073CC">
        <w:rPr>
          <w:rFonts w:ascii="Arial" w:hAnsi="Arial" w:cs="Arial"/>
        </w:rPr>
        <w:t>” and “to introduce a regime based on individual contracts between public servants and agency heads or Ministers, appropriate to the employee’s level in the hierarchy”</w:t>
      </w:r>
      <w:r w:rsidR="00385886" w:rsidRPr="004073CC">
        <w:rPr>
          <w:rFonts w:ascii="Arial" w:hAnsi="Arial" w:cs="Arial"/>
        </w:rPr>
        <w:t>.</w:t>
      </w:r>
      <w:r w:rsidRPr="004073CC">
        <w:rPr>
          <w:rFonts w:ascii="Arial" w:hAnsi="Arial" w:cs="Arial"/>
        </w:rPr>
        <w:t xml:space="preserve"> </w:t>
      </w:r>
    </w:p>
    <w:p w14:paraId="676EA8FA" w14:textId="4CFD9CC0" w:rsidR="000C5638" w:rsidRPr="004073CC" w:rsidRDefault="00C764F8" w:rsidP="00226359">
      <w:pPr>
        <w:pStyle w:val="indentpara"/>
        <w:ind w:firstLine="0"/>
        <w:rPr>
          <w:rFonts w:ascii="Arial" w:hAnsi="Arial" w:cs="Arial"/>
        </w:rPr>
      </w:pPr>
      <w:r w:rsidRPr="004073CC">
        <w:rPr>
          <w:rFonts w:ascii="Arial" w:hAnsi="Arial" w:cs="Arial"/>
        </w:rPr>
        <w:lastRenderedPageBreak/>
        <w:t xml:space="preserve">The influence of New Public Management on the Kennett Government was blatantly clear. </w:t>
      </w:r>
      <w:r w:rsidR="009560D8" w:rsidRPr="004073CC">
        <w:rPr>
          <w:rFonts w:ascii="Arial" w:hAnsi="Arial" w:cs="Arial"/>
        </w:rPr>
        <w:t xml:space="preserve">In </w:t>
      </w:r>
      <w:r w:rsidRPr="004073CC">
        <w:rPr>
          <w:rFonts w:ascii="Arial" w:hAnsi="Arial" w:cs="Arial"/>
        </w:rPr>
        <w:t xml:space="preserve">tandem with the PSM Act, </w:t>
      </w:r>
      <w:r w:rsidR="009560D8" w:rsidRPr="004073CC">
        <w:rPr>
          <w:rFonts w:ascii="Arial" w:hAnsi="Arial" w:cs="Arial"/>
        </w:rPr>
        <w:t xml:space="preserve">the </w:t>
      </w:r>
      <w:r w:rsidR="009560D8" w:rsidRPr="004073CC">
        <w:rPr>
          <w:rFonts w:ascii="Arial" w:hAnsi="Arial" w:cs="Arial"/>
          <w:i/>
        </w:rPr>
        <w:t>Employee Relations Act 1992</w:t>
      </w:r>
      <w:r w:rsidR="009560D8" w:rsidRPr="004073CC">
        <w:rPr>
          <w:rFonts w:ascii="Arial" w:hAnsi="Arial" w:cs="Arial"/>
        </w:rPr>
        <w:t xml:space="preserve"> abolished </w:t>
      </w:r>
      <w:r w:rsidRPr="004073CC">
        <w:rPr>
          <w:rFonts w:ascii="Arial" w:hAnsi="Arial" w:cs="Arial"/>
        </w:rPr>
        <w:t xml:space="preserve">all </w:t>
      </w:r>
      <w:r w:rsidR="009560D8" w:rsidRPr="004073CC">
        <w:rPr>
          <w:rFonts w:ascii="Arial" w:hAnsi="Arial" w:cs="Arial"/>
        </w:rPr>
        <w:t>Victorian awards</w:t>
      </w:r>
      <w:r w:rsidR="00CB3B75" w:rsidRPr="004073CC">
        <w:rPr>
          <w:rFonts w:ascii="Arial" w:hAnsi="Arial" w:cs="Arial"/>
        </w:rPr>
        <w:t>, with the government rejecting a proposal from the State Public Services Federation of Victoria to negotiate a collective agreement for public servants (Barrett &amp; Backwell, 199</w:t>
      </w:r>
      <w:r w:rsidRPr="004073CC">
        <w:rPr>
          <w:rFonts w:ascii="Arial" w:hAnsi="Arial" w:cs="Arial"/>
        </w:rPr>
        <w:t>8</w:t>
      </w:r>
      <w:r w:rsidR="00CB3B75" w:rsidRPr="004073CC">
        <w:rPr>
          <w:rFonts w:ascii="Arial" w:hAnsi="Arial" w:cs="Arial"/>
        </w:rPr>
        <w:t>).</w:t>
      </w:r>
      <w:r w:rsidRPr="004073CC">
        <w:rPr>
          <w:rFonts w:ascii="Arial" w:hAnsi="Arial" w:cs="Arial"/>
        </w:rPr>
        <w:t xml:space="preserve"> </w:t>
      </w:r>
    </w:p>
    <w:p w14:paraId="3FC6FF01" w14:textId="69CF5162" w:rsidR="00113F5F" w:rsidRPr="004073CC" w:rsidRDefault="00113F5F" w:rsidP="00226359">
      <w:pPr>
        <w:pStyle w:val="indentpara"/>
        <w:ind w:firstLine="0"/>
        <w:rPr>
          <w:rStyle w:val="Emphasis"/>
          <w:rFonts w:ascii="Arial" w:hAnsi="Arial" w:cs="Arial"/>
          <w:i w:val="0"/>
          <w:shd w:val="clear" w:color="auto" w:fill="FBFBFB"/>
        </w:rPr>
      </w:pPr>
      <w:r w:rsidRPr="004073CC">
        <w:rPr>
          <w:rFonts w:ascii="Arial" w:hAnsi="Arial" w:cs="Arial"/>
        </w:rPr>
        <w:t>Th</w:t>
      </w:r>
      <w:r w:rsidR="00C764F8" w:rsidRPr="004073CC">
        <w:rPr>
          <w:rFonts w:ascii="Arial" w:hAnsi="Arial" w:cs="Arial"/>
        </w:rPr>
        <w:t>e PSM Act</w:t>
      </w:r>
      <w:r w:rsidRPr="004073CC">
        <w:rPr>
          <w:rFonts w:ascii="Arial" w:hAnsi="Arial" w:cs="Arial"/>
        </w:rPr>
        <w:t xml:space="preserve"> was replaced by the </w:t>
      </w:r>
      <w:r w:rsidRPr="004073CC">
        <w:rPr>
          <w:rStyle w:val="Emphasis"/>
          <w:rFonts w:ascii="Arial" w:hAnsi="Arial" w:cs="Arial"/>
          <w:shd w:val="clear" w:color="auto" w:fill="FBFBFB"/>
        </w:rPr>
        <w:t xml:space="preserve">Public Sector Management and Employment Act 1998, </w:t>
      </w:r>
      <w:r w:rsidRPr="004073CC">
        <w:rPr>
          <w:rStyle w:val="Emphasis"/>
          <w:rFonts w:ascii="Arial" w:hAnsi="Arial" w:cs="Arial"/>
          <w:i w:val="0"/>
          <w:iCs/>
          <w:shd w:val="clear" w:color="auto" w:fill="FBFBFB"/>
        </w:rPr>
        <w:t>which encompassed the whole ‘public sector’ rather than just the ‘public service</w:t>
      </w:r>
      <w:r w:rsidR="00266685" w:rsidRPr="004073CC">
        <w:rPr>
          <w:rStyle w:val="Emphasis"/>
          <w:rFonts w:ascii="Arial" w:hAnsi="Arial" w:cs="Arial"/>
          <w:i w:val="0"/>
          <w:iCs/>
          <w:shd w:val="clear" w:color="auto" w:fill="FBFBFB"/>
        </w:rPr>
        <w:t>’</w:t>
      </w:r>
      <w:r w:rsidR="007D6743" w:rsidRPr="004073CC">
        <w:rPr>
          <w:rStyle w:val="Emphasis"/>
          <w:rFonts w:ascii="Arial" w:hAnsi="Arial" w:cs="Arial"/>
          <w:i w:val="0"/>
          <w:iCs/>
          <w:shd w:val="clear" w:color="auto" w:fill="FBFBFB"/>
        </w:rPr>
        <w:t>; legislated the roles, responsibilities and performance of agency heads, and executive employment conditions; and outlined the functions of the Public Employment Minister</w:t>
      </w:r>
      <w:r w:rsidRPr="004073CC">
        <w:rPr>
          <w:rStyle w:val="Emphasis"/>
          <w:rFonts w:ascii="Arial" w:hAnsi="Arial" w:cs="Arial"/>
          <w:i w:val="0"/>
          <w:iCs/>
          <w:shd w:val="clear" w:color="auto" w:fill="FBFBFB"/>
        </w:rPr>
        <w:t xml:space="preserve">. </w:t>
      </w:r>
      <w:r w:rsidR="006F28E5" w:rsidRPr="004073CC">
        <w:rPr>
          <w:rStyle w:val="Emphasis"/>
          <w:rFonts w:ascii="Arial" w:hAnsi="Arial" w:cs="Arial"/>
          <w:i w:val="0"/>
          <w:iCs/>
          <w:shd w:val="clear" w:color="auto" w:fill="FBFBFB"/>
        </w:rPr>
        <w:t>The Commissioner for Public Employment replaced the Office of the Public Service Commissioner. Department heads were granted the rights, powers and authority of individual employers</w:t>
      </w:r>
      <w:r w:rsidR="00024354" w:rsidRPr="004073CC">
        <w:rPr>
          <w:rStyle w:val="Emphasis"/>
          <w:rFonts w:ascii="Arial" w:hAnsi="Arial" w:cs="Arial"/>
          <w:i w:val="0"/>
          <w:iCs/>
          <w:shd w:val="clear" w:color="auto" w:fill="FBFBFB"/>
        </w:rPr>
        <w:t xml:space="preserve"> on behalf of the Crown</w:t>
      </w:r>
      <w:r w:rsidR="006F28E5" w:rsidRPr="004073CC">
        <w:rPr>
          <w:rStyle w:val="Emphasis"/>
          <w:rFonts w:ascii="Arial" w:hAnsi="Arial" w:cs="Arial"/>
          <w:i w:val="0"/>
          <w:iCs/>
          <w:shd w:val="clear" w:color="auto" w:fill="FBFBFB"/>
        </w:rPr>
        <w:t>.</w:t>
      </w:r>
    </w:p>
    <w:p w14:paraId="3BCD7A77" w14:textId="704B90A5" w:rsidR="00113F5F" w:rsidRPr="004073CC" w:rsidRDefault="00113F5F" w:rsidP="00081C64">
      <w:pPr>
        <w:pStyle w:val="Heading2"/>
        <w:rPr>
          <w:rFonts w:ascii="Arial" w:hAnsi="Arial" w:cs="Arial"/>
        </w:rPr>
      </w:pPr>
      <w:bookmarkStart w:id="36" w:name="_Toc77352152"/>
      <w:r w:rsidRPr="004073CC">
        <w:rPr>
          <w:rFonts w:ascii="Arial" w:hAnsi="Arial" w:cs="Arial"/>
        </w:rPr>
        <w:t>2000s</w:t>
      </w:r>
      <w:bookmarkEnd w:id="36"/>
    </w:p>
    <w:p w14:paraId="4D5F5681" w14:textId="592AD577" w:rsidR="004E00CB" w:rsidRPr="004073CC" w:rsidRDefault="00113F5F" w:rsidP="005B242F">
      <w:pPr>
        <w:rPr>
          <w:rFonts w:ascii="Arial" w:hAnsi="Arial" w:cs="Arial"/>
        </w:rPr>
      </w:pPr>
      <w:r w:rsidRPr="004073CC">
        <w:rPr>
          <w:rStyle w:val="Emphasis"/>
          <w:rFonts w:ascii="Arial" w:hAnsi="Arial" w:cs="Arial"/>
          <w:i w:val="0"/>
          <w:iCs w:val="0"/>
          <w:szCs w:val="24"/>
          <w:shd w:val="clear" w:color="auto" w:fill="FBFBFB"/>
        </w:rPr>
        <w:t xml:space="preserve">The </w:t>
      </w:r>
      <w:r w:rsidRPr="004073CC">
        <w:rPr>
          <w:rStyle w:val="Emphasis"/>
          <w:rFonts w:ascii="Arial" w:hAnsi="Arial" w:cs="Arial"/>
          <w:szCs w:val="24"/>
          <w:shd w:val="clear" w:color="auto" w:fill="FBFBFB"/>
        </w:rPr>
        <w:t>Public Administration Act 2004</w:t>
      </w:r>
      <w:r w:rsidRPr="004073CC">
        <w:rPr>
          <w:rStyle w:val="Emphasis"/>
          <w:rFonts w:ascii="Arial" w:hAnsi="Arial" w:cs="Arial"/>
          <w:i w:val="0"/>
          <w:iCs w:val="0"/>
          <w:szCs w:val="24"/>
          <w:shd w:val="clear" w:color="auto" w:fill="FBFBFB"/>
        </w:rPr>
        <w:t xml:space="preserve"> created the </w:t>
      </w:r>
      <w:r w:rsidR="00024354" w:rsidRPr="004073CC">
        <w:rPr>
          <w:rStyle w:val="Emphasis"/>
          <w:rFonts w:ascii="Arial" w:hAnsi="Arial" w:cs="Arial"/>
          <w:i w:val="0"/>
          <w:iCs w:val="0"/>
          <w:szCs w:val="24"/>
          <w:shd w:val="clear" w:color="auto" w:fill="FBFBFB"/>
        </w:rPr>
        <w:t>State Services Authority</w:t>
      </w:r>
      <w:r w:rsidR="00EB79AC" w:rsidRPr="004073CC">
        <w:rPr>
          <w:rStyle w:val="Emphasis"/>
          <w:rFonts w:ascii="Arial" w:hAnsi="Arial" w:cs="Arial"/>
          <w:i w:val="0"/>
          <w:iCs w:val="0"/>
          <w:szCs w:val="24"/>
          <w:shd w:val="clear" w:color="auto" w:fill="FBFBFB"/>
        </w:rPr>
        <w:t xml:space="preserve"> (</w:t>
      </w:r>
      <w:r w:rsidR="00024354" w:rsidRPr="004073CC">
        <w:rPr>
          <w:rStyle w:val="Emphasis"/>
          <w:rFonts w:ascii="Arial" w:hAnsi="Arial" w:cs="Arial"/>
          <w:i w:val="0"/>
          <w:iCs w:val="0"/>
          <w:szCs w:val="24"/>
          <w:shd w:val="clear" w:color="auto" w:fill="FBFBFB"/>
        </w:rPr>
        <w:t>headed by a Chair</w:t>
      </w:r>
      <w:r w:rsidR="00D20626" w:rsidRPr="004073CC">
        <w:rPr>
          <w:rStyle w:val="Emphasis"/>
          <w:rFonts w:ascii="Arial" w:hAnsi="Arial" w:cs="Arial"/>
          <w:i w:val="0"/>
          <w:iCs w:val="0"/>
          <w:szCs w:val="24"/>
          <w:shd w:val="clear" w:color="auto" w:fill="FBFBFB"/>
        </w:rPr>
        <w:t xml:space="preserve">) </w:t>
      </w:r>
      <w:r w:rsidRPr="004073CC">
        <w:rPr>
          <w:rStyle w:val="Emphasis"/>
          <w:rFonts w:ascii="Arial" w:hAnsi="Arial" w:cs="Arial"/>
          <w:i w:val="0"/>
          <w:iCs w:val="0"/>
          <w:szCs w:val="24"/>
          <w:shd w:val="clear" w:color="auto" w:fill="FBFBFB"/>
        </w:rPr>
        <w:t xml:space="preserve">and </w:t>
      </w:r>
      <w:r w:rsidR="00024354" w:rsidRPr="004073CC">
        <w:rPr>
          <w:rStyle w:val="Emphasis"/>
          <w:rFonts w:ascii="Arial" w:hAnsi="Arial" w:cs="Arial"/>
          <w:i w:val="0"/>
          <w:iCs w:val="0"/>
          <w:szCs w:val="24"/>
          <w:shd w:val="clear" w:color="auto" w:fill="FBFBFB"/>
        </w:rPr>
        <w:t xml:space="preserve">incorporating the separate role of </w:t>
      </w:r>
      <w:r w:rsidRPr="004073CC">
        <w:rPr>
          <w:rStyle w:val="Emphasis"/>
          <w:rFonts w:ascii="Arial" w:hAnsi="Arial" w:cs="Arial"/>
          <w:i w:val="0"/>
          <w:iCs w:val="0"/>
          <w:szCs w:val="24"/>
          <w:shd w:val="clear" w:color="auto" w:fill="FBFBFB"/>
        </w:rPr>
        <w:t>Public Sector Standards Commissioner</w:t>
      </w:r>
      <w:r w:rsidR="00024354" w:rsidRPr="004073CC">
        <w:rPr>
          <w:rStyle w:val="Emphasis"/>
          <w:rFonts w:ascii="Arial" w:hAnsi="Arial" w:cs="Arial"/>
          <w:i w:val="0"/>
          <w:iCs w:val="0"/>
          <w:szCs w:val="24"/>
          <w:shd w:val="clear" w:color="auto" w:fill="FBFBFB"/>
        </w:rPr>
        <w:t xml:space="preserve">. It </w:t>
      </w:r>
      <w:r w:rsidRPr="004073CC">
        <w:rPr>
          <w:rStyle w:val="Emphasis"/>
          <w:rFonts w:ascii="Arial" w:hAnsi="Arial" w:cs="Arial"/>
          <w:i w:val="0"/>
          <w:iCs w:val="0"/>
          <w:szCs w:val="24"/>
          <w:shd w:val="clear" w:color="auto" w:fill="FBFBFB"/>
        </w:rPr>
        <w:t>confirmed the sector’s role as serving the public interest (</w:t>
      </w:r>
      <w:r w:rsidR="00EB79AC" w:rsidRPr="004073CC">
        <w:rPr>
          <w:rStyle w:val="Emphasis"/>
          <w:rFonts w:ascii="Arial" w:hAnsi="Arial" w:cs="Arial"/>
          <w:i w:val="0"/>
          <w:iCs w:val="0"/>
          <w:szCs w:val="24"/>
          <w:shd w:val="clear" w:color="auto" w:fill="FBFBFB"/>
        </w:rPr>
        <w:t>V</w:t>
      </w:r>
      <w:r w:rsidRPr="004073CC">
        <w:rPr>
          <w:rStyle w:val="Emphasis"/>
          <w:rFonts w:ascii="Arial" w:hAnsi="Arial" w:cs="Arial"/>
          <w:i w:val="0"/>
          <w:iCs w:val="0"/>
          <w:szCs w:val="24"/>
          <w:shd w:val="clear" w:color="auto" w:fill="FBFBFB"/>
        </w:rPr>
        <w:t>PSC, 2015</w:t>
      </w:r>
      <w:r w:rsidR="00EB79AC" w:rsidRPr="004073CC">
        <w:rPr>
          <w:rStyle w:val="Emphasis"/>
          <w:rFonts w:ascii="Arial" w:hAnsi="Arial" w:cs="Arial"/>
          <w:i w:val="0"/>
          <w:iCs w:val="0"/>
          <w:szCs w:val="24"/>
          <w:shd w:val="clear" w:color="auto" w:fill="FBFBFB"/>
        </w:rPr>
        <w:t>b</w:t>
      </w:r>
      <w:r w:rsidRPr="004073CC">
        <w:rPr>
          <w:rStyle w:val="Emphasis"/>
          <w:rFonts w:ascii="Arial" w:hAnsi="Arial" w:cs="Arial"/>
          <w:i w:val="0"/>
          <w:iCs w:val="0"/>
          <w:szCs w:val="24"/>
          <w:shd w:val="clear" w:color="auto" w:fill="FBFBFB"/>
        </w:rPr>
        <w:t>).</w:t>
      </w:r>
      <w:r w:rsidR="005B242F" w:rsidRPr="004073CC">
        <w:rPr>
          <w:rStyle w:val="Emphasis"/>
          <w:rFonts w:ascii="Arial" w:hAnsi="Arial" w:cs="Arial"/>
          <w:i w:val="0"/>
          <w:iCs w:val="0"/>
          <w:szCs w:val="24"/>
          <w:shd w:val="clear" w:color="auto" w:fill="FBFBFB"/>
        </w:rPr>
        <w:t xml:space="preserve"> </w:t>
      </w:r>
      <w:r w:rsidR="007211A9" w:rsidRPr="004073CC">
        <w:rPr>
          <w:rStyle w:val="Emphasis"/>
          <w:rFonts w:ascii="Arial" w:hAnsi="Arial" w:cs="Arial"/>
          <w:i w:val="0"/>
          <w:shd w:val="clear" w:color="auto" w:fill="FBFBFB"/>
        </w:rPr>
        <w:t xml:space="preserve">A decade later, the </w:t>
      </w:r>
      <w:r w:rsidR="007211A9" w:rsidRPr="004073CC">
        <w:rPr>
          <w:rStyle w:val="Emphasis"/>
          <w:rFonts w:ascii="Arial" w:hAnsi="Arial" w:cs="Arial"/>
          <w:shd w:val="clear" w:color="auto" w:fill="FBFBFB"/>
        </w:rPr>
        <w:t>Public Administration Amendment (Public Sector Improvement Act) 2014</w:t>
      </w:r>
      <w:r w:rsidR="00D20626" w:rsidRPr="004073CC">
        <w:rPr>
          <w:rStyle w:val="Emphasis"/>
          <w:rFonts w:ascii="Arial" w:hAnsi="Arial" w:cs="Arial"/>
          <w:shd w:val="clear" w:color="auto" w:fill="FBFBFB"/>
        </w:rPr>
        <w:t xml:space="preserve"> </w:t>
      </w:r>
      <w:r w:rsidR="00D20626" w:rsidRPr="004073CC">
        <w:rPr>
          <w:rStyle w:val="Emphasis"/>
          <w:rFonts w:ascii="Arial" w:hAnsi="Arial" w:cs="Arial"/>
          <w:i w:val="0"/>
          <w:shd w:val="clear" w:color="auto" w:fill="FBFBFB"/>
        </w:rPr>
        <w:t>re</w:t>
      </w:r>
      <w:r w:rsidR="00024354" w:rsidRPr="004073CC">
        <w:rPr>
          <w:rStyle w:val="Emphasis"/>
          <w:rFonts w:ascii="Arial" w:hAnsi="Arial" w:cs="Arial"/>
          <w:i w:val="0"/>
          <w:shd w:val="clear" w:color="auto" w:fill="FBFBFB"/>
        </w:rPr>
        <w:t>placed the State Services Authority with the Victorian Public Sector Commission</w:t>
      </w:r>
      <w:r w:rsidR="00C10938" w:rsidRPr="004073CC">
        <w:rPr>
          <w:rStyle w:val="Emphasis"/>
          <w:rFonts w:ascii="Arial" w:hAnsi="Arial" w:cs="Arial"/>
          <w:i w:val="0"/>
          <w:shd w:val="clear" w:color="auto" w:fill="FBFBFB"/>
        </w:rPr>
        <w:t xml:space="preserve">. </w:t>
      </w:r>
      <w:r w:rsidR="006601B1" w:rsidRPr="004073CC">
        <w:rPr>
          <w:rStyle w:val="Emphasis"/>
          <w:rFonts w:ascii="Arial" w:hAnsi="Arial" w:cs="Arial"/>
          <w:i w:val="0"/>
          <w:shd w:val="clear" w:color="auto" w:fill="FBFBFB"/>
        </w:rPr>
        <w:t>I</w:t>
      </w:r>
      <w:r w:rsidR="00DE1355" w:rsidRPr="004073CC">
        <w:rPr>
          <w:rStyle w:val="Emphasis"/>
          <w:rFonts w:ascii="Arial" w:hAnsi="Arial" w:cs="Arial"/>
          <w:i w:val="0"/>
          <w:shd w:val="clear" w:color="auto" w:fill="FBFBFB"/>
        </w:rPr>
        <w:t xml:space="preserve">n 2019, an independent remuneration tribunal was established </w:t>
      </w:r>
      <w:r w:rsidR="000911FB" w:rsidRPr="004073CC">
        <w:rPr>
          <w:rStyle w:val="Emphasis"/>
          <w:rFonts w:ascii="Arial" w:hAnsi="Arial" w:cs="Arial"/>
          <w:i w:val="0"/>
          <w:shd w:val="clear" w:color="auto" w:fill="FBFBFB"/>
        </w:rPr>
        <w:t xml:space="preserve">– </w:t>
      </w:r>
      <w:r w:rsidR="00DE1355" w:rsidRPr="004073CC">
        <w:rPr>
          <w:rStyle w:val="Emphasis"/>
          <w:rFonts w:ascii="Arial" w:hAnsi="Arial" w:cs="Arial"/>
          <w:i w:val="0"/>
          <w:shd w:val="clear" w:color="auto" w:fill="FBFBFB"/>
        </w:rPr>
        <w:t xml:space="preserve">via the </w:t>
      </w:r>
      <w:r w:rsidR="00DE1355" w:rsidRPr="004073CC">
        <w:rPr>
          <w:rFonts w:ascii="Arial" w:hAnsi="Arial" w:cs="Arial"/>
          <w:i/>
        </w:rPr>
        <w:t>Victorian Independent Remuneration Tribunal and Improving Parliamentary Standards Act 2019</w:t>
      </w:r>
      <w:r w:rsidR="000911FB" w:rsidRPr="004073CC">
        <w:rPr>
          <w:rFonts w:ascii="Arial" w:hAnsi="Arial" w:cs="Arial"/>
          <w:i/>
        </w:rPr>
        <w:t xml:space="preserve"> – </w:t>
      </w:r>
      <w:r w:rsidR="000911FB" w:rsidRPr="004073CC">
        <w:rPr>
          <w:rFonts w:ascii="Arial" w:hAnsi="Arial" w:cs="Arial"/>
        </w:rPr>
        <w:t xml:space="preserve">to </w:t>
      </w:r>
      <w:r w:rsidR="00C94A5D" w:rsidRPr="004073CC">
        <w:rPr>
          <w:rFonts w:ascii="Arial" w:hAnsi="Arial" w:cs="Arial"/>
        </w:rPr>
        <w:t>set remuneration for public</w:t>
      </w:r>
      <w:r w:rsidR="0035148F" w:rsidRPr="004073CC">
        <w:rPr>
          <w:rFonts w:ascii="Arial" w:hAnsi="Arial" w:cs="Arial"/>
        </w:rPr>
        <w:t xml:space="preserve"> service and</w:t>
      </w:r>
      <w:r w:rsidR="00432802" w:rsidRPr="004073CC">
        <w:rPr>
          <w:rFonts w:ascii="Arial" w:hAnsi="Arial" w:cs="Arial"/>
        </w:rPr>
        <w:t xml:space="preserve"> entity</w:t>
      </w:r>
      <w:r w:rsidR="00C94A5D" w:rsidRPr="004073CC">
        <w:rPr>
          <w:rFonts w:ascii="Arial" w:hAnsi="Arial" w:cs="Arial"/>
        </w:rPr>
        <w:t xml:space="preserve"> executives and MPs. </w:t>
      </w:r>
    </w:p>
    <w:p w14:paraId="3E9D7C3F" w14:textId="77777777" w:rsidR="00F16293" w:rsidRPr="004073CC" w:rsidRDefault="00F16293" w:rsidP="00B67FAF">
      <w:pPr>
        <w:pStyle w:val="Heading1"/>
        <w:rPr>
          <w:rFonts w:ascii="Arial" w:hAnsi="Arial" w:cs="Arial"/>
        </w:rPr>
      </w:pPr>
      <w:bookmarkStart w:id="37" w:name="_Toc77352153"/>
      <w:r w:rsidRPr="004073CC">
        <w:rPr>
          <w:rFonts w:ascii="Arial" w:hAnsi="Arial" w:cs="Arial"/>
        </w:rPr>
        <w:t>The VPS under global crises</w:t>
      </w:r>
      <w:bookmarkEnd w:id="37"/>
    </w:p>
    <w:p w14:paraId="3AB46437" w14:textId="77777777" w:rsidR="00F16293" w:rsidRPr="004073CC" w:rsidRDefault="00F16293" w:rsidP="00F16293">
      <w:pPr>
        <w:rPr>
          <w:rFonts w:ascii="Arial" w:hAnsi="Arial" w:cs="Arial"/>
          <w:szCs w:val="24"/>
        </w:rPr>
      </w:pPr>
      <w:r w:rsidRPr="004073CC">
        <w:rPr>
          <w:rFonts w:ascii="Arial" w:hAnsi="Arial" w:cs="Arial"/>
          <w:szCs w:val="24"/>
        </w:rPr>
        <w:t>This section outlines public service measures in response to the Global Financial Crisis (GFC) and the COVID-19 pandemic.</w:t>
      </w:r>
    </w:p>
    <w:p w14:paraId="357557F7" w14:textId="77777777" w:rsidR="00F16293" w:rsidRPr="004073CC" w:rsidRDefault="00F16293" w:rsidP="00F16293">
      <w:pPr>
        <w:pStyle w:val="Heading3"/>
        <w:rPr>
          <w:rFonts w:ascii="Arial" w:hAnsi="Arial" w:cs="Arial"/>
          <w:lang w:val="en-US"/>
        </w:rPr>
      </w:pPr>
      <w:bookmarkStart w:id="38" w:name="_Toc77352154"/>
      <w:r w:rsidRPr="004073CC">
        <w:rPr>
          <w:rFonts w:ascii="Arial" w:hAnsi="Arial" w:cs="Arial"/>
          <w:lang w:val="en-US"/>
        </w:rPr>
        <w:t>GFC</w:t>
      </w:r>
      <w:bookmarkEnd w:id="38"/>
    </w:p>
    <w:p w14:paraId="71BC6B3B" w14:textId="77777777" w:rsidR="00F16293" w:rsidRPr="004073CC" w:rsidRDefault="00F16293" w:rsidP="00F16293">
      <w:pPr>
        <w:pStyle w:val="NoSpacing"/>
        <w:rPr>
          <w:rFonts w:ascii="Arial" w:hAnsi="Arial" w:cs="Arial"/>
        </w:rPr>
      </w:pPr>
      <w:r w:rsidRPr="004073CC">
        <w:rPr>
          <w:rFonts w:ascii="Arial" w:hAnsi="Arial" w:cs="Arial"/>
        </w:rPr>
        <w:t>While governments in every jurisdiction pursued some form of quantity adjustment to the size of their public service, partisan preferences were evident when governments changed (Colley, 2012). Victoria’s Labor government chose a 3% cap on public sector growth rather than job cuts, but the Liberal government elected in 2010 announced plans for 3500 redundancies (10% of the workforce) (Colley, 2012).</w:t>
      </w:r>
    </w:p>
    <w:p w14:paraId="646AA1BB" w14:textId="77777777" w:rsidR="00F16293" w:rsidRPr="004073CC" w:rsidRDefault="00F16293" w:rsidP="00F16293">
      <w:pPr>
        <w:pStyle w:val="Heading3"/>
        <w:rPr>
          <w:rFonts w:ascii="Arial" w:hAnsi="Arial" w:cs="Arial"/>
          <w:lang w:val="en-US"/>
        </w:rPr>
      </w:pPr>
      <w:bookmarkStart w:id="39" w:name="_Toc77352155"/>
      <w:r w:rsidRPr="004073CC">
        <w:rPr>
          <w:rFonts w:ascii="Arial" w:hAnsi="Arial" w:cs="Arial"/>
          <w:lang w:val="en-US"/>
        </w:rPr>
        <w:t>COVID-19</w:t>
      </w:r>
      <w:bookmarkEnd w:id="39"/>
    </w:p>
    <w:p w14:paraId="69CB60F7" w14:textId="7A93D803" w:rsidR="00F16293" w:rsidRPr="004073CC" w:rsidRDefault="00F16293" w:rsidP="00F16293">
      <w:pPr>
        <w:pStyle w:val="NoSpacing"/>
        <w:rPr>
          <w:rFonts w:ascii="Arial" w:eastAsiaTheme="minorEastAsia" w:hAnsi="Arial" w:cs="Arial"/>
          <w:lang w:eastAsia="ja-JP"/>
        </w:rPr>
      </w:pPr>
      <w:r w:rsidRPr="004073CC">
        <w:rPr>
          <w:rFonts w:ascii="Arial" w:eastAsiaTheme="minorEastAsia" w:hAnsi="Arial" w:cs="Arial"/>
          <w:lang w:eastAsia="ja-JP"/>
        </w:rPr>
        <w:t xml:space="preserve">The Victorian Government took a more limited approach to price adjustment than some other jurisdictions (Commonwealth, NSW and Qld), choosing to </w:t>
      </w:r>
      <w:r w:rsidRPr="004073CC">
        <w:rPr>
          <w:rFonts w:ascii="Arial" w:hAnsi="Arial" w:cs="Arial"/>
        </w:rPr>
        <w:t xml:space="preserve">honour VPS entitlements to wages and conditions during the pandemic. Pay </w:t>
      </w:r>
      <w:r w:rsidRPr="004073CC">
        <w:rPr>
          <w:rFonts w:ascii="Arial" w:eastAsiaTheme="minorEastAsia" w:hAnsi="Arial" w:cs="Arial"/>
          <w:lang w:eastAsia="ja-JP"/>
        </w:rPr>
        <w:t>increases contained in a 2019 agreement were honoured, and a new agreement was negotiated for 13</w:t>
      </w:r>
      <w:r w:rsidR="00EB79AC" w:rsidRPr="004073CC">
        <w:rPr>
          <w:rFonts w:ascii="Arial" w:eastAsiaTheme="minorEastAsia" w:hAnsi="Arial" w:cs="Arial"/>
          <w:lang w:eastAsia="ja-JP"/>
        </w:rPr>
        <w:t xml:space="preserve"> to </w:t>
      </w:r>
      <w:r w:rsidRPr="004073CC">
        <w:rPr>
          <w:rFonts w:ascii="Arial" w:eastAsiaTheme="minorEastAsia" w:hAnsi="Arial" w:cs="Arial"/>
          <w:lang w:eastAsia="ja-JP"/>
        </w:rPr>
        <w:t xml:space="preserve">13.5% over four years, including extra mobility payments of 1.25% (CPSU Vic, 2020). </w:t>
      </w:r>
    </w:p>
    <w:p w14:paraId="485131F6" w14:textId="2523B7F6" w:rsidR="00B60302" w:rsidRPr="004073CC" w:rsidRDefault="00F16293" w:rsidP="00B60302">
      <w:pPr>
        <w:pStyle w:val="NoSpacing"/>
        <w:ind w:firstLine="0"/>
        <w:rPr>
          <w:rFonts w:ascii="Arial" w:hAnsi="Arial" w:cs="Arial"/>
        </w:rPr>
      </w:pPr>
      <w:r w:rsidRPr="004073CC">
        <w:rPr>
          <w:rFonts w:ascii="Arial" w:hAnsi="Arial" w:cs="Arial"/>
        </w:rPr>
        <w:t>In June 2020, the government announced a pay freeze for senior executives</w:t>
      </w:r>
      <w:r w:rsidR="00960E8D" w:rsidRPr="004073CC">
        <w:rPr>
          <w:rFonts w:ascii="Arial" w:hAnsi="Arial" w:cs="Arial"/>
        </w:rPr>
        <w:t xml:space="preserve">. This occurred </w:t>
      </w:r>
      <w:proofErr w:type="gramStart"/>
      <w:r w:rsidR="00960E8D" w:rsidRPr="004073CC">
        <w:rPr>
          <w:rFonts w:ascii="Arial" w:hAnsi="Arial" w:cs="Arial"/>
        </w:rPr>
        <w:t>in close proximity to</w:t>
      </w:r>
      <w:proofErr w:type="gramEnd"/>
      <w:r w:rsidR="00960E8D" w:rsidRPr="004073CC">
        <w:rPr>
          <w:rFonts w:ascii="Arial" w:hAnsi="Arial" w:cs="Arial"/>
        </w:rPr>
        <w:t xml:space="preserve"> the determination of new remuneration bands by </w:t>
      </w:r>
      <w:r w:rsidRPr="004073CC">
        <w:rPr>
          <w:rFonts w:ascii="Arial" w:hAnsi="Arial" w:cs="Arial"/>
        </w:rPr>
        <w:t xml:space="preserve">the Victorian Independent Remuneration Tribunal (VIRT) </w:t>
      </w:r>
      <w:r w:rsidR="00960E8D" w:rsidRPr="004073CC">
        <w:rPr>
          <w:rFonts w:ascii="Arial" w:hAnsi="Arial" w:cs="Arial"/>
        </w:rPr>
        <w:t xml:space="preserve">which took </w:t>
      </w:r>
      <w:r w:rsidRPr="004073CC">
        <w:rPr>
          <w:rFonts w:ascii="Arial" w:hAnsi="Arial" w:cs="Arial"/>
        </w:rPr>
        <w:t xml:space="preserve">effect on 1 July (Estcourt, 2020; Towell, 2020; VIRT, 2020). </w:t>
      </w:r>
      <w:r w:rsidR="00960E8D" w:rsidRPr="004073CC">
        <w:rPr>
          <w:rFonts w:ascii="Arial" w:hAnsi="Arial" w:cs="Arial"/>
        </w:rPr>
        <w:t xml:space="preserve">Due to the effect of the freeze this determination only impacted those executives who were being remunerated below the new minimum remuneration for their classification.  </w:t>
      </w:r>
      <w:r w:rsidRPr="004073CC">
        <w:rPr>
          <w:rFonts w:ascii="Arial" w:hAnsi="Arial" w:cs="Arial"/>
        </w:rPr>
        <w:t xml:space="preserve">SES officers were required to </w:t>
      </w:r>
      <w:r w:rsidR="00EB79AC" w:rsidRPr="004073CC">
        <w:rPr>
          <w:rFonts w:ascii="Arial" w:hAnsi="Arial" w:cs="Arial"/>
        </w:rPr>
        <w:t>show leadership in</w:t>
      </w:r>
      <w:r w:rsidR="00445124" w:rsidRPr="004073CC">
        <w:rPr>
          <w:rFonts w:ascii="Arial" w:hAnsi="Arial" w:cs="Arial"/>
        </w:rPr>
        <w:t xml:space="preserve"> address</w:t>
      </w:r>
      <w:r w:rsidR="00EB79AC" w:rsidRPr="004073CC">
        <w:rPr>
          <w:rFonts w:ascii="Arial" w:hAnsi="Arial" w:cs="Arial"/>
        </w:rPr>
        <w:t>ing</w:t>
      </w:r>
      <w:r w:rsidRPr="004073CC">
        <w:rPr>
          <w:rFonts w:ascii="Arial" w:hAnsi="Arial" w:cs="Arial"/>
        </w:rPr>
        <w:t xml:space="preserve"> new pressures </w:t>
      </w:r>
      <w:r w:rsidR="00A432BA" w:rsidRPr="004073CC">
        <w:rPr>
          <w:rFonts w:ascii="Arial" w:hAnsi="Arial" w:cs="Arial"/>
        </w:rPr>
        <w:t>in</w:t>
      </w:r>
      <w:r w:rsidRPr="004073CC">
        <w:rPr>
          <w:rFonts w:ascii="Arial" w:hAnsi="Arial" w:cs="Arial"/>
        </w:rPr>
        <w:t xml:space="preserve"> </w:t>
      </w:r>
      <w:r w:rsidR="00A432BA" w:rsidRPr="004073CC">
        <w:rPr>
          <w:rFonts w:ascii="Arial" w:hAnsi="Arial" w:cs="Arial"/>
        </w:rPr>
        <w:t>managing change</w:t>
      </w:r>
      <w:r w:rsidRPr="004073CC">
        <w:rPr>
          <w:rFonts w:ascii="Arial" w:hAnsi="Arial" w:cs="Arial"/>
        </w:rPr>
        <w:t xml:space="preserve"> and negotiati</w:t>
      </w:r>
      <w:r w:rsidR="00A432BA" w:rsidRPr="004073CC">
        <w:rPr>
          <w:rFonts w:ascii="Arial" w:hAnsi="Arial" w:cs="Arial"/>
        </w:rPr>
        <w:t>ng</w:t>
      </w:r>
      <w:r w:rsidRPr="004073CC">
        <w:rPr>
          <w:rFonts w:ascii="Arial" w:hAnsi="Arial" w:cs="Arial"/>
        </w:rPr>
        <w:t xml:space="preserve"> with employees who were often working remotely. Shared responsibility between the public and private sectors also came into focus with hotel quarantine difficulties during the pandemic, leading to the resignation of some senior public servants and ministers </w:t>
      </w:r>
      <w:r w:rsidRPr="004073CC">
        <w:rPr>
          <w:rFonts w:ascii="Arial" w:hAnsi="Arial" w:cs="Arial"/>
          <w:color w:val="000000"/>
        </w:rPr>
        <w:t>(Simons, 2020).</w:t>
      </w:r>
      <w:r w:rsidR="00B60302" w:rsidRPr="00B60302">
        <w:rPr>
          <w:rFonts w:ascii="Arial" w:hAnsi="Arial" w:cs="Arial"/>
        </w:rPr>
        <w:t xml:space="preserve"> </w:t>
      </w:r>
      <w:r w:rsidR="00B60302" w:rsidRPr="004073CC">
        <w:rPr>
          <w:rFonts w:ascii="Arial" w:hAnsi="Arial" w:cs="Arial"/>
        </w:rPr>
        <w:t>The following table illustrates public service austerity measures in response to the GFC and COVID-19 pandemic.</w:t>
      </w:r>
    </w:p>
    <w:p w14:paraId="3A53E25C" w14:textId="66552C82" w:rsidR="00F16293" w:rsidRPr="004073CC" w:rsidRDefault="00B60302" w:rsidP="00226359">
      <w:pPr>
        <w:pStyle w:val="indentpara"/>
        <w:ind w:firstLine="0"/>
        <w:rPr>
          <w:rFonts w:ascii="Arial" w:hAnsi="Arial" w:cs="Arial"/>
          <w:color w:val="000000"/>
        </w:rPr>
      </w:pPr>
      <w:r>
        <w:rPr>
          <w:rFonts w:ascii="Arial" w:hAnsi="Arial" w:cs="Arial"/>
          <w:color w:val="000000"/>
        </w:rPr>
        <w:lastRenderedPageBreak/>
        <w:t xml:space="preserve"> </w:t>
      </w:r>
    </w:p>
    <w:p w14:paraId="3F1FBC36" w14:textId="7F01078D" w:rsidR="00F16293" w:rsidRPr="00B60302" w:rsidRDefault="00B60302" w:rsidP="00226359">
      <w:pPr>
        <w:pStyle w:val="NoSpacing"/>
        <w:ind w:firstLine="0"/>
        <w:rPr>
          <w:rFonts w:ascii="Arial" w:hAnsi="Arial" w:cs="Arial"/>
          <w:b/>
          <w:bCs/>
        </w:rPr>
      </w:pPr>
      <w:r w:rsidRPr="00B60302">
        <w:rPr>
          <w:rFonts w:ascii="Arial" w:hAnsi="Arial" w:cs="Arial"/>
          <w:b/>
          <w:bCs/>
        </w:rPr>
        <w:t>Table 2. P</w:t>
      </w:r>
      <w:r w:rsidR="00F16293" w:rsidRPr="00B60302">
        <w:rPr>
          <w:rFonts w:ascii="Arial" w:hAnsi="Arial" w:cs="Arial"/>
          <w:b/>
          <w:bCs/>
        </w:rPr>
        <w:t>ublic service austerity measures in response to GFC and COVID-19 pandemic</w:t>
      </w:r>
    </w:p>
    <w:tbl>
      <w:tblPr>
        <w:tblStyle w:val="TableGrid"/>
        <w:tblW w:w="9776" w:type="dxa"/>
        <w:tblLayout w:type="fixed"/>
        <w:tblLook w:val="04A0" w:firstRow="1" w:lastRow="0" w:firstColumn="1" w:lastColumn="0" w:noHBand="0" w:noVBand="1"/>
      </w:tblPr>
      <w:tblGrid>
        <w:gridCol w:w="988"/>
        <w:gridCol w:w="992"/>
        <w:gridCol w:w="1984"/>
        <w:gridCol w:w="1984"/>
        <w:gridCol w:w="1985"/>
        <w:gridCol w:w="1843"/>
      </w:tblGrid>
      <w:tr w:rsidR="00B67FAF" w:rsidRPr="004073CC" w14:paraId="7CE7C263" w14:textId="77777777" w:rsidTr="00B67FAF">
        <w:trPr>
          <w:tblHeader/>
        </w:trPr>
        <w:tc>
          <w:tcPr>
            <w:tcW w:w="988" w:type="dxa"/>
            <w:shd w:val="clear" w:color="auto" w:fill="BFBFBF" w:themeFill="background1" w:themeFillShade="BF"/>
          </w:tcPr>
          <w:p w14:paraId="3F8446D3" w14:textId="77777777" w:rsidR="00B67FAF" w:rsidRPr="004073CC" w:rsidRDefault="00B67FAF" w:rsidP="00960E8D">
            <w:pPr>
              <w:spacing w:before="60" w:after="60"/>
              <w:ind w:left="20" w:right="-105"/>
              <w:rPr>
                <w:rFonts w:ascii="Arial" w:hAnsi="Arial" w:cs="Arial"/>
                <w:b/>
                <w:bCs/>
                <w:sz w:val="20"/>
                <w:szCs w:val="20"/>
              </w:rPr>
            </w:pPr>
            <w:r w:rsidRPr="004073CC">
              <w:rPr>
                <w:rFonts w:ascii="Arial" w:hAnsi="Arial" w:cs="Arial"/>
                <w:b/>
                <w:bCs/>
                <w:sz w:val="20"/>
                <w:szCs w:val="20"/>
              </w:rPr>
              <w:t>Crisis</w:t>
            </w:r>
          </w:p>
        </w:tc>
        <w:tc>
          <w:tcPr>
            <w:tcW w:w="992" w:type="dxa"/>
            <w:shd w:val="clear" w:color="auto" w:fill="BFBFBF" w:themeFill="background1" w:themeFillShade="BF"/>
          </w:tcPr>
          <w:p w14:paraId="509DD302" w14:textId="77777777" w:rsidR="00B67FAF" w:rsidRPr="004073CC" w:rsidRDefault="00B67FAF" w:rsidP="00960E8D">
            <w:pPr>
              <w:spacing w:before="60" w:after="60"/>
              <w:ind w:left="20" w:right="20"/>
              <w:rPr>
                <w:rFonts w:ascii="Arial" w:hAnsi="Arial" w:cs="Arial"/>
                <w:b/>
                <w:bCs/>
                <w:sz w:val="20"/>
                <w:szCs w:val="20"/>
              </w:rPr>
            </w:pPr>
            <w:r w:rsidRPr="004073CC">
              <w:rPr>
                <w:rFonts w:ascii="Arial" w:hAnsi="Arial" w:cs="Arial"/>
                <w:b/>
                <w:bCs/>
                <w:sz w:val="20"/>
                <w:szCs w:val="20"/>
              </w:rPr>
              <w:t>Party</w:t>
            </w:r>
          </w:p>
        </w:tc>
        <w:tc>
          <w:tcPr>
            <w:tcW w:w="1984" w:type="dxa"/>
            <w:shd w:val="clear" w:color="auto" w:fill="BFBFBF" w:themeFill="background1" w:themeFillShade="BF"/>
          </w:tcPr>
          <w:p w14:paraId="51B4E312" w14:textId="77777777" w:rsidR="00B67FAF" w:rsidRPr="004073CC" w:rsidRDefault="00B67FAF" w:rsidP="00960E8D">
            <w:pPr>
              <w:spacing w:before="60" w:after="60"/>
              <w:ind w:left="20" w:right="20"/>
              <w:rPr>
                <w:rFonts w:ascii="Arial" w:hAnsi="Arial" w:cs="Arial"/>
                <w:b/>
                <w:bCs/>
                <w:sz w:val="20"/>
                <w:szCs w:val="20"/>
              </w:rPr>
            </w:pPr>
            <w:r w:rsidRPr="004073CC">
              <w:rPr>
                <w:rFonts w:ascii="Arial" w:hAnsi="Arial" w:cs="Arial"/>
                <w:b/>
                <w:bCs/>
                <w:sz w:val="20"/>
                <w:szCs w:val="20"/>
              </w:rPr>
              <w:t>Pay approach</w:t>
            </w:r>
          </w:p>
        </w:tc>
        <w:tc>
          <w:tcPr>
            <w:tcW w:w="1984" w:type="dxa"/>
            <w:shd w:val="clear" w:color="auto" w:fill="BFBFBF" w:themeFill="background1" w:themeFillShade="BF"/>
          </w:tcPr>
          <w:p w14:paraId="2378003C" w14:textId="77777777" w:rsidR="00B67FAF" w:rsidRPr="004073CC" w:rsidRDefault="00B67FAF" w:rsidP="00960E8D">
            <w:pPr>
              <w:spacing w:before="60" w:after="60"/>
              <w:ind w:left="20" w:right="20"/>
              <w:rPr>
                <w:rFonts w:ascii="Arial" w:hAnsi="Arial" w:cs="Arial"/>
                <w:b/>
                <w:bCs/>
                <w:sz w:val="20"/>
                <w:szCs w:val="20"/>
              </w:rPr>
            </w:pPr>
            <w:r w:rsidRPr="004073CC">
              <w:rPr>
                <w:rFonts w:ascii="Arial" w:hAnsi="Arial" w:cs="Arial"/>
                <w:b/>
                <w:bCs/>
                <w:sz w:val="20"/>
                <w:szCs w:val="20"/>
              </w:rPr>
              <w:t>Recruitment</w:t>
            </w:r>
          </w:p>
        </w:tc>
        <w:tc>
          <w:tcPr>
            <w:tcW w:w="1985" w:type="dxa"/>
            <w:shd w:val="clear" w:color="auto" w:fill="BFBFBF" w:themeFill="background1" w:themeFillShade="BF"/>
          </w:tcPr>
          <w:p w14:paraId="4DADB757" w14:textId="77777777" w:rsidR="00B67FAF" w:rsidRPr="004073CC" w:rsidRDefault="00B67FAF" w:rsidP="00960E8D">
            <w:pPr>
              <w:spacing w:before="60" w:after="60"/>
              <w:ind w:left="20" w:right="20"/>
              <w:rPr>
                <w:rFonts w:ascii="Arial" w:hAnsi="Arial" w:cs="Arial"/>
                <w:b/>
                <w:bCs/>
                <w:sz w:val="20"/>
                <w:szCs w:val="20"/>
              </w:rPr>
            </w:pPr>
            <w:r w:rsidRPr="004073CC">
              <w:rPr>
                <w:rFonts w:ascii="Arial" w:hAnsi="Arial" w:cs="Arial"/>
                <w:b/>
                <w:bCs/>
                <w:sz w:val="20"/>
                <w:szCs w:val="20"/>
              </w:rPr>
              <w:t>Downsizing (approx n)</w:t>
            </w:r>
          </w:p>
        </w:tc>
        <w:tc>
          <w:tcPr>
            <w:tcW w:w="1843" w:type="dxa"/>
            <w:shd w:val="clear" w:color="auto" w:fill="BFBFBF" w:themeFill="background1" w:themeFillShade="BF"/>
          </w:tcPr>
          <w:p w14:paraId="1C5F71A1" w14:textId="77777777" w:rsidR="00B67FAF" w:rsidRPr="004073CC" w:rsidRDefault="00B67FAF" w:rsidP="00960E8D">
            <w:pPr>
              <w:spacing w:before="60" w:after="60"/>
              <w:ind w:left="20" w:right="20"/>
              <w:rPr>
                <w:rFonts w:ascii="Arial" w:hAnsi="Arial" w:cs="Arial"/>
                <w:b/>
                <w:bCs/>
                <w:sz w:val="20"/>
                <w:szCs w:val="20"/>
              </w:rPr>
            </w:pPr>
            <w:r w:rsidRPr="004073CC">
              <w:rPr>
                <w:rFonts w:ascii="Arial" w:hAnsi="Arial" w:cs="Arial"/>
                <w:b/>
                <w:bCs/>
                <w:sz w:val="20"/>
                <w:szCs w:val="20"/>
              </w:rPr>
              <w:t>SES</w:t>
            </w:r>
          </w:p>
        </w:tc>
      </w:tr>
      <w:tr w:rsidR="00B67FAF" w:rsidRPr="004073CC" w14:paraId="3CD58B3D" w14:textId="77777777" w:rsidTr="00B67FAF">
        <w:tc>
          <w:tcPr>
            <w:tcW w:w="988" w:type="dxa"/>
            <w:vMerge w:val="restart"/>
          </w:tcPr>
          <w:p w14:paraId="621957BC" w14:textId="77777777" w:rsidR="00B67FAF" w:rsidRPr="004073CC" w:rsidRDefault="00B67FAF" w:rsidP="00960E8D">
            <w:pPr>
              <w:spacing w:before="60" w:after="60"/>
              <w:ind w:left="20" w:right="20"/>
              <w:rPr>
                <w:rFonts w:ascii="Arial" w:hAnsi="Arial" w:cs="Arial"/>
                <w:b/>
                <w:bCs/>
                <w:sz w:val="20"/>
                <w:szCs w:val="20"/>
              </w:rPr>
            </w:pPr>
            <w:r w:rsidRPr="004073CC">
              <w:rPr>
                <w:rFonts w:ascii="Arial" w:hAnsi="Arial" w:cs="Arial"/>
                <w:b/>
                <w:bCs/>
                <w:sz w:val="20"/>
                <w:szCs w:val="20"/>
              </w:rPr>
              <w:t>GFC</w:t>
            </w:r>
          </w:p>
        </w:tc>
        <w:tc>
          <w:tcPr>
            <w:tcW w:w="992" w:type="dxa"/>
          </w:tcPr>
          <w:p w14:paraId="0147A63C" w14:textId="77777777" w:rsidR="00B67FAF" w:rsidRPr="004073CC" w:rsidRDefault="00B67FAF" w:rsidP="00960E8D">
            <w:pPr>
              <w:spacing w:before="60" w:after="60"/>
              <w:ind w:left="20" w:right="20"/>
              <w:rPr>
                <w:rFonts w:ascii="Arial" w:hAnsi="Arial" w:cs="Arial"/>
                <w:b/>
                <w:bCs/>
                <w:sz w:val="20"/>
                <w:szCs w:val="20"/>
              </w:rPr>
            </w:pPr>
            <w:r w:rsidRPr="004073CC">
              <w:rPr>
                <w:rFonts w:ascii="Arial" w:hAnsi="Arial" w:cs="Arial"/>
                <w:b/>
                <w:bCs/>
                <w:sz w:val="20"/>
                <w:szCs w:val="20"/>
              </w:rPr>
              <w:t>Labor</w:t>
            </w:r>
          </w:p>
        </w:tc>
        <w:tc>
          <w:tcPr>
            <w:tcW w:w="1984" w:type="dxa"/>
          </w:tcPr>
          <w:p w14:paraId="34C10498" w14:textId="77777777" w:rsidR="00B67FAF" w:rsidRPr="004073CC" w:rsidRDefault="00B67FAF" w:rsidP="00960E8D">
            <w:pPr>
              <w:spacing w:before="60" w:after="60"/>
              <w:ind w:left="20" w:right="20"/>
              <w:rPr>
                <w:rFonts w:ascii="Arial" w:hAnsi="Arial" w:cs="Arial"/>
                <w:sz w:val="20"/>
                <w:szCs w:val="20"/>
              </w:rPr>
            </w:pPr>
            <w:r w:rsidRPr="004073CC">
              <w:rPr>
                <w:rFonts w:ascii="Arial" w:hAnsi="Arial" w:cs="Arial"/>
                <w:sz w:val="20"/>
                <w:szCs w:val="20"/>
              </w:rPr>
              <w:t>Maintained</w:t>
            </w:r>
          </w:p>
        </w:tc>
        <w:tc>
          <w:tcPr>
            <w:tcW w:w="1984" w:type="dxa"/>
          </w:tcPr>
          <w:p w14:paraId="6BDA08EB" w14:textId="77777777" w:rsidR="00B67FAF" w:rsidRPr="004073CC" w:rsidRDefault="00B67FAF" w:rsidP="00960E8D">
            <w:pPr>
              <w:spacing w:before="60" w:after="60"/>
              <w:ind w:left="20" w:right="20"/>
              <w:rPr>
                <w:rFonts w:ascii="Arial" w:hAnsi="Arial" w:cs="Arial"/>
                <w:b/>
                <w:bCs/>
                <w:sz w:val="20"/>
                <w:szCs w:val="20"/>
              </w:rPr>
            </w:pPr>
            <w:r w:rsidRPr="004073CC">
              <w:rPr>
                <w:rFonts w:ascii="Arial" w:hAnsi="Arial" w:cs="Arial"/>
                <w:sz w:val="20"/>
                <w:szCs w:val="20"/>
              </w:rPr>
              <w:t>Growth capped at 3%, but set aside in natural disasters in favour of stimulus spending</w:t>
            </w:r>
          </w:p>
        </w:tc>
        <w:tc>
          <w:tcPr>
            <w:tcW w:w="1985" w:type="dxa"/>
          </w:tcPr>
          <w:p w14:paraId="26951293" w14:textId="77777777" w:rsidR="00B67FAF" w:rsidRPr="004073CC" w:rsidRDefault="00B67FAF" w:rsidP="00960E8D">
            <w:pPr>
              <w:spacing w:before="60" w:after="60"/>
              <w:ind w:left="20" w:right="20"/>
              <w:rPr>
                <w:rFonts w:ascii="Arial" w:hAnsi="Arial" w:cs="Arial"/>
                <w:sz w:val="20"/>
                <w:szCs w:val="20"/>
              </w:rPr>
            </w:pPr>
            <w:r w:rsidRPr="004073CC">
              <w:rPr>
                <w:rFonts w:ascii="Arial" w:hAnsi="Arial" w:cs="Arial"/>
                <w:sz w:val="20"/>
                <w:szCs w:val="20"/>
              </w:rPr>
              <w:t>No redundancies or job losses</w:t>
            </w:r>
          </w:p>
        </w:tc>
        <w:tc>
          <w:tcPr>
            <w:tcW w:w="1843" w:type="dxa"/>
          </w:tcPr>
          <w:p w14:paraId="3FF6628D" w14:textId="77777777" w:rsidR="00B67FAF" w:rsidRPr="004073CC" w:rsidRDefault="00B67FAF" w:rsidP="00960E8D">
            <w:pPr>
              <w:spacing w:before="60" w:after="60"/>
              <w:ind w:left="20" w:right="20"/>
              <w:rPr>
                <w:rFonts w:ascii="Arial" w:hAnsi="Arial" w:cs="Arial"/>
                <w:sz w:val="20"/>
                <w:szCs w:val="20"/>
              </w:rPr>
            </w:pPr>
          </w:p>
        </w:tc>
      </w:tr>
      <w:tr w:rsidR="00B67FAF" w:rsidRPr="004073CC" w14:paraId="3C0CCC8E" w14:textId="77777777" w:rsidTr="00B67FAF">
        <w:tc>
          <w:tcPr>
            <w:tcW w:w="988" w:type="dxa"/>
            <w:vMerge/>
          </w:tcPr>
          <w:p w14:paraId="674B6C4A" w14:textId="77777777" w:rsidR="00B67FAF" w:rsidRPr="004073CC" w:rsidRDefault="00B67FAF" w:rsidP="00960E8D">
            <w:pPr>
              <w:spacing w:before="60" w:after="60"/>
              <w:ind w:left="20" w:right="20"/>
              <w:rPr>
                <w:rFonts w:ascii="Arial" w:hAnsi="Arial" w:cs="Arial"/>
                <w:sz w:val="20"/>
                <w:szCs w:val="20"/>
              </w:rPr>
            </w:pPr>
          </w:p>
        </w:tc>
        <w:tc>
          <w:tcPr>
            <w:tcW w:w="992" w:type="dxa"/>
          </w:tcPr>
          <w:p w14:paraId="53863783" w14:textId="77777777" w:rsidR="00B67FAF" w:rsidRPr="004073CC" w:rsidRDefault="00B67FAF" w:rsidP="00960E8D">
            <w:pPr>
              <w:spacing w:before="60" w:after="60"/>
              <w:ind w:left="20" w:right="20"/>
              <w:rPr>
                <w:rFonts w:ascii="Arial" w:hAnsi="Arial" w:cs="Arial"/>
                <w:sz w:val="20"/>
                <w:szCs w:val="20"/>
              </w:rPr>
            </w:pPr>
            <w:r w:rsidRPr="004073CC">
              <w:rPr>
                <w:rFonts w:ascii="Arial" w:hAnsi="Arial" w:cs="Arial"/>
                <w:b/>
                <w:bCs/>
                <w:sz w:val="20"/>
                <w:szCs w:val="20"/>
              </w:rPr>
              <w:t xml:space="preserve">Liberal </w:t>
            </w:r>
            <w:r w:rsidRPr="004073CC">
              <w:rPr>
                <w:rFonts w:ascii="Arial" w:hAnsi="Arial" w:cs="Arial"/>
                <w:sz w:val="20"/>
                <w:szCs w:val="20"/>
              </w:rPr>
              <w:t>(2010)</w:t>
            </w:r>
          </w:p>
        </w:tc>
        <w:tc>
          <w:tcPr>
            <w:tcW w:w="1984" w:type="dxa"/>
          </w:tcPr>
          <w:p w14:paraId="5F0C7441" w14:textId="77777777" w:rsidR="00B67FAF" w:rsidRPr="004073CC" w:rsidRDefault="00B67FAF" w:rsidP="00960E8D">
            <w:pPr>
              <w:spacing w:before="60" w:after="60"/>
              <w:ind w:left="20" w:right="20"/>
              <w:rPr>
                <w:rFonts w:ascii="Arial" w:hAnsi="Arial" w:cs="Arial"/>
                <w:sz w:val="20"/>
                <w:szCs w:val="20"/>
              </w:rPr>
            </w:pPr>
            <w:r w:rsidRPr="004073CC">
              <w:rPr>
                <w:rFonts w:ascii="Arial" w:hAnsi="Arial" w:cs="Arial"/>
                <w:sz w:val="20"/>
                <w:szCs w:val="20"/>
              </w:rPr>
              <w:t>Cap 2.5% introduced in 2011</w:t>
            </w:r>
          </w:p>
        </w:tc>
        <w:tc>
          <w:tcPr>
            <w:tcW w:w="1984" w:type="dxa"/>
          </w:tcPr>
          <w:p w14:paraId="7BD4CF61" w14:textId="77777777" w:rsidR="00B67FAF" w:rsidRPr="004073CC" w:rsidRDefault="00B67FAF" w:rsidP="00960E8D">
            <w:pPr>
              <w:spacing w:before="60" w:after="60"/>
              <w:ind w:left="20" w:right="20"/>
              <w:rPr>
                <w:rFonts w:ascii="Arial" w:hAnsi="Arial" w:cs="Arial"/>
                <w:b/>
                <w:bCs/>
                <w:sz w:val="20"/>
                <w:szCs w:val="20"/>
              </w:rPr>
            </w:pPr>
          </w:p>
        </w:tc>
        <w:tc>
          <w:tcPr>
            <w:tcW w:w="1985" w:type="dxa"/>
          </w:tcPr>
          <w:p w14:paraId="2E24C06A" w14:textId="77777777" w:rsidR="00B67FAF" w:rsidRPr="004073CC" w:rsidRDefault="00B67FAF" w:rsidP="00960E8D">
            <w:pPr>
              <w:spacing w:before="60" w:after="60"/>
              <w:ind w:left="20" w:right="20"/>
              <w:rPr>
                <w:rFonts w:ascii="Arial" w:hAnsi="Arial" w:cs="Arial"/>
                <w:sz w:val="20"/>
                <w:szCs w:val="20"/>
              </w:rPr>
            </w:pPr>
            <w:r w:rsidRPr="004073CC">
              <w:rPr>
                <w:rFonts w:ascii="Arial" w:hAnsi="Arial" w:cs="Arial"/>
                <w:sz w:val="20"/>
                <w:szCs w:val="20"/>
              </w:rPr>
              <w:t>3500 redundancies announced in Dec 2011 MYR (10% of VPS)</w:t>
            </w:r>
          </w:p>
        </w:tc>
        <w:tc>
          <w:tcPr>
            <w:tcW w:w="1843" w:type="dxa"/>
          </w:tcPr>
          <w:p w14:paraId="52F665DE" w14:textId="77777777" w:rsidR="00B67FAF" w:rsidRPr="004073CC" w:rsidRDefault="00B67FAF" w:rsidP="00960E8D">
            <w:pPr>
              <w:spacing w:before="60" w:after="60"/>
              <w:ind w:left="20" w:right="20"/>
              <w:rPr>
                <w:rFonts w:ascii="Arial" w:hAnsi="Arial" w:cs="Arial"/>
                <w:b/>
                <w:bCs/>
                <w:sz w:val="20"/>
                <w:szCs w:val="20"/>
              </w:rPr>
            </w:pPr>
          </w:p>
        </w:tc>
      </w:tr>
      <w:tr w:rsidR="00B67FAF" w:rsidRPr="004073CC" w14:paraId="158953F8" w14:textId="77777777" w:rsidTr="00B67FAF">
        <w:trPr>
          <w:trHeight w:val="1182"/>
        </w:trPr>
        <w:tc>
          <w:tcPr>
            <w:tcW w:w="988" w:type="dxa"/>
          </w:tcPr>
          <w:p w14:paraId="52103482" w14:textId="77777777" w:rsidR="00B67FAF" w:rsidRPr="004073CC" w:rsidRDefault="00B67FAF" w:rsidP="00960E8D">
            <w:pPr>
              <w:spacing w:before="60" w:after="60"/>
              <w:ind w:left="20" w:right="20"/>
              <w:rPr>
                <w:rFonts w:ascii="Arial" w:hAnsi="Arial" w:cs="Arial"/>
                <w:b/>
                <w:bCs/>
                <w:sz w:val="20"/>
                <w:szCs w:val="20"/>
              </w:rPr>
            </w:pPr>
            <w:r w:rsidRPr="004073CC">
              <w:rPr>
                <w:rFonts w:ascii="Arial" w:hAnsi="Arial" w:cs="Arial"/>
                <w:b/>
                <w:bCs/>
                <w:sz w:val="20"/>
                <w:szCs w:val="20"/>
              </w:rPr>
              <w:t>COVID</w:t>
            </w:r>
          </w:p>
        </w:tc>
        <w:tc>
          <w:tcPr>
            <w:tcW w:w="992" w:type="dxa"/>
          </w:tcPr>
          <w:p w14:paraId="52BB3FA9" w14:textId="77777777" w:rsidR="00B67FAF" w:rsidRPr="004073CC" w:rsidRDefault="00B67FAF" w:rsidP="00960E8D">
            <w:pPr>
              <w:spacing w:before="60" w:after="60"/>
              <w:ind w:left="20" w:right="20"/>
              <w:rPr>
                <w:rFonts w:ascii="Arial" w:hAnsi="Arial" w:cs="Arial"/>
                <w:b/>
                <w:bCs/>
                <w:sz w:val="20"/>
                <w:szCs w:val="20"/>
              </w:rPr>
            </w:pPr>
            <w:r w:rsidRPr="004073CC">
              <w:rPr>
                <w:rFonts w:ascii="Arial" w:hAnsi="Arial" w:cs="Arial"/>
                <w:b/>
                <w:bCs/>
                <w:sz w:val="20"/>
                <w:szCs w:val="20"/>
              </w:rPr>
              <w:t>Labor</w:t>
            </w:r>
          </w:p>
        </w:tc>
        <w:tc>
          <w:tcPr>
            <w:tcW w:w="1984" w:type="dxa"/>
          </w:tcPr>
          <w:p w14:paraId="74860777" w14:textId="77777777" w:rsidR="00B67FAF" w:rsidRPr="004073CC" w:rsidRDefault="00B67FAF" w:rsidP="00960E8D">
            <w:pPr>
              <w:spacing w:before="60" w:after="60"/>
              <w:ind w:left="20" w:right="20"/>
              <w:rPr>
                <w:rFonts w:ascii="Arial" w:hAnsi="Arial" w:cs="Arial"/>
                <w:sz w:val="20"/>
                <w:szCs w:val="20"/>
              </w:rPr>
            </w:pPr>
            <w:r w:rsidRPr="004073CC">
              <w:rPr>
                <w:rFonts w:ascii="Arial" w:hAnsi="Arial" w:cs="Arial"/>
                <w:sz w:val="20"/>
                <w:szCs w:val="20"/>
              </w:rPr>
              <w:t>Honoured scheduled increases</w:t>
            </w:r>
          </w:p>
          <w:p w14:paraId="54D94E99" w14:textId="77777777" w:rsidR="00B67FAF" w:rsidRPr="004073CC" w:rsidRDefault="00B67FAF" w:rsidP="00960E8D">
            <w:pPr>
              <w:spacing w:before="60" w:after="60"/>
              <w:ind w:left="20" w:right="20"/>
              <w:rPr>
                <w:rFonts w:ascii="Arial" w:hAnsi="Arial" w:cs="Arial"/>
                <w:sz w:val="20"/>
                <w:szCs w:val="20"/>
              </w:rPr>
            </w:pPr>
          </w:p>
          <w:p w14:paraId="2FA932DA" w14:textId="77777777" w:rsidR="00B67FAF" w:rsidRPr="004073CC" w:rsidRDefault="00B67FAF" w:rsidP="00960E8D">
            <w:pPr>
              <w:spacing w:before="60" w:after="60"/>
              <w:ind w:left="20" w:right="20"/>
              <w:rPr>
                <w:rFonts w:ascii="Arial" w:hAnsi="Arial" w:cs="Arial"/>
                <w:sz w:val="20"/>
                <w:szCs w:val="20"/>
              </w:rPr>
            </w:pPr>
            <w:r w:rsidRPr="004073CC">
              <w:rPr>
                <w:rFonts w:ascii="Arial" w:hAnsi="Arial" w:cs="Arial"/>
                <w:sz w:val="20"/>
                <w:szCs w:val="20"/>
              </w:rPr>
              <w:t>New Agreement for 13-13.5% over 4 years, including a new mobility payment.</w:t>
            </w:r>
          </w:p>
          <w:p w14:paraId="0910A4EC" w14:textId="77777777" w:rsidR="00B67FAF" w:rsidRPr="004073CC" w:rsidRDefault="00B67FAF" w:rsidP="00960E8D">
            <w:pPr>
              <w:spacing w:before="60" w:after="60"/>
              <w:ind w:left="20" w:right="20"/>
              <w:rPr>
                <w:rFonts w:ascii="Arial" w:hAnsi="Arial" w:cs="Arial"/>
                <w:sz w:val="20"/>
                <w:szCs w:val="20"/>
              </w:rPr>
            </w:pPr>
          </w:p>
        </w:tc>
        <w:tc>
          <w:tcPr>
            <w:tcW w:w="1984" w:type="dxa"/>
          </w:tcPr>
          <w:p w14:paraId="5E93AF66" w14:textId="77777777" w:rsidR="00B67FAF" w:rsidRPr="004073CC" w:rsidRDefault="00B67FAF" w:rsidP="00960E8D">
            <w:pPr>
              <w:spacing w:before="60" w:after="60"/>
              <w:ind w:left="20" w:right="20"/>
              <w:rPr>
                <w:rFonts w:ascii="Arial" w:hAnsi="Arial" w:cs="Arial"/>
                <w:b/>
                <w:bCs/>
                <w:sz w:val="20"/>
                <w:szCs w:val="20"/>
              </w:rPr>
            </w:pPr>
          </w:p>
        </w:tc>
        <w:tc>
          <w:tcPr>
            <w:tcW w:w="1985" w:type="dxa"/>
          </w:tcPr>
          <w:p w14:paraId="62BCC8B3" w14:textId="77777777" w:rsidR="00B67FAF" w:rsidRPr="004073CC" w:rsidRDefault="00B67FAF" w:rsidP="00960E8D">
            <w:pPr>
              <w:spacing w:before="60" w:after="60"/>
              <w:ind w:left="20" w:right="20"/>
              <w:rPr>
                <w:rFonts w:ascii="Arial" w:hAnsi="Arial" w:cs="Arial"/>
                <w:sz w:val="20"/>
                <w:szCs w:val="20"/>
              </w:rPr>
            </w:pPr>
            <w:r w:rsidRPr="004073CC">
              <w:rPr>
                <w:rFonts w:ascii="Arial" w:hAnsi="Arial" w:cs="Arial"/>
                <w:sz w:val="20"/>
                <w:szCs w:val="20"/>
              </w:rPr>
              <w:t>Industrial Relations Framework (September) commits to facilitate ongoing employment.</w:t>
            </w:r>
          </w:p>
        </w:tc>
        <w:tc>
          <w:tcPr>
            <w:tcW w:w="1843" w:type="dxa"/>
          </w:tcPr>
          <w:p w14:paraId="7F6C6366" w14:textId="77777777" w:rsidR="00B67FAF" w:rsidRPr="004073CC" w:rsidRDefault="00B67FAF" w:rsidP="00960E8D">
            <w:pPr>
              <w:spacing w:before="60" w:after="60"/>
              <w:ind w:left="20" w:right="20"/>
              <w:rPr>
                <w:rFonts w:ascii="Arial" w:hAnsi="Arial" w:cs="Arial"/>
                <w:b/>
                <w:bCs/>
                <w:sz w:val="20"/>
                <w:szCs w:val="20"/>
              </w:rPr>
            </w:pPr>
            <w:r w:rsidRPr="004073CC">
              <w:rPr>
                <w:rFonts w:ascii="Arial" w:hAnsi="Arial" w:cs="Arial"/>
                <w:sz w:val="20"/>
                <w:szCs w:val="20"/>
              </w:rPr>
              <w:t>Freeze on SES salary increases announced June 2020 (but large increases approved by VIRT from 1 July).</w:t>
            </w:r>
          </w:p>
        </w:tc>
      </w:tr>
    </w:tbl>
    <w:p w14:paraId="50671B59" w14:textId="77777777" w:rsidR="00F16293" w:rsidRPr="004073CC" w:rsidRDefault="00F16293" w:rsidP="00226359">
      <w:pPr>
        <w:pStyle w:val="NoSpacing"/>
        <w:ind w:firstLine="0"/>
        <w:rPr>
          <w:rFonts w:ascii="Arial" w:hAnsi="Arial" w:cs="Arial"/>
        </w:rPr>
      </w:pPr>
      <w:r w:rsidRPr="004073CC">
        <w:rPr>
          <w:rFonts w:ascii="Arial" w:hAnsi="Arial" w:cs="Arial"/>
        </w:rPr>
        <w:t xml:space="preserve">In September 2020, the government released a framework for managing industrial relations through the pandemic, committing to a collaborative approach with unions and facilitation of ongoing employment, including the extension of certain fixed-term contracts (Vic Govt, 2020). A Remote Transition Working Group facilitated about 80% of VPS staff to work from home by June 2020 (Eccles, 2020). Then in March 2021, a revised Flexible Work Policy was announced to embed flexible working arrangements across the public service (VPSC, 2021). </w:t>
      </w:r>
    </w:p>
    <w:p w14:paraId="1E90FF66" w14:textId="1AD9B1F9" w:rsidR="00F16293" w:rsidRPr="004073CC" w:rsidRDefault="00F16293" w:rsidP="00226359">
      <w:pPr>
        <w:pStyle w:val="NoSpacing"/>
        <w:ind w:firstLine="0"/>
        <w:rPr>
          <w:rFonts w:ascii="Arial" w:hAnsi="Arial" w:cs="Arial"/>
        </w:rPr>
      </w:pPr>
      <w:r w:rsidRPr="004073CC">
        <w:rPr>
          <w:rFonts w:ascii="Arial" w:hAnsi="Arial" w:cs="Arial"/>
        </w:rPr>
        <w:t xml:space="preserve">Ahead of the State Budget 2021–22, the Victorian government announced it would reduce the previously guaranteed 3% annual wage rises for public servants from the following year as part of cost-cutting measures to reduce record levels of debt induced by the pandemic (Fowler, 2021). The largest single cost to government </w:t>
      </w:r>
      <w:r w:rsidRPr="004073CC">
        <w:rPr>
          <w:rFonts w:ascii="Arial" w:hAnsi="Arial" w:cs="Arial"/>
          <w:lang w:val="en-US"/>
        </w:rPr>
        <w:t>– public service wages and superannuation – were predicted to increase by 10% the following year, with the Treasurer limiting future wage growth to a minimum 1.5% (Patrick, 2021).</w:t>
      </w:r>
      <w:r w:rsidRPr="004073CC">
        <w:rPr>
          <w:rFonts w:ascii="Arial" w:hAnsi="Arial" w:cs="Arial"/>
        </w:rPr>
        <w:t xml:space="preserve"> </w:t>
      </w:r>
      <w:r w:rsidRPr="004073CC">
        <w:rPr>
          <w:rFonts w:ascii="Arial" w:eastAsiaTheme="minorEastAsia" w:hAnsi="Arial" w:cs="Arial"/>
          <w:lang w:eastAsia="ja-JP"/>
        </w:rPr>
        <w:t>But this will not take effect until 2024 for Community and Public Sector Union agreements (CPSU Vic, 2021).</w:t>
      </w:r>
    </w:p>
    <w:p w14:paraId="3BA2AC45" w14:textId="4869F1BB" w:rsidR="00F16293" w:rsidRPr="004073CC" w:rsidRDefault="00F16293" w:rsidP="00226359">
      <w:pPr>
        <w:pStyle w:val="indentpara"/>
        <w:ind w:firstLine="0"/>
        <w:rPr>
          <w:rFonts w:ascii="Arial" w:hAnsi="Arial" w:cs="Arial"/>
        </w:rPr>
      </w:pPr>
      <w:r w:rsidRPr="004073CC">
        <w:rPr>
          <w:rFonts w:ascii="Arial" w:hAnsi="Arial" w:cs="Arial"/>
        </w:rPr>
        <w:t>The government’s intention to reduce its reliance on contractors and consultants was circulated to agencies by the Secretary of DPC (Fowler, 2021). The 2021–22 State Budget included $1.8B in savings over the forward estimates by implementing that policy (CPSU Vic, 2021).</w:t>
      </w:r>
    </w:p>
    <w:p w14:paraId="6AB7A017" w14:textId="77777777" w:rsidR="00F16293" w:rsidRPr="004073CC" w:rsidRDefault="00F16293" w:rsidP="00226359">
      <w:pPr>
        <w:pStyle w:val="indentpara"/>
        <w:ind w:firstLine="0"/>
        <w:rPr>
          <w:rFonts w:ascii="Arial" w:hAnsi="Arial" w:cs="Arial"/>
          <w:lang w:val="en-US"/>
        </w:rPr>
      </w:pPr>
      <w:r w:rsidRPr="004073CC">
        <w:rPr>
          <w:rFonts w:ascii="Arial" w:hAnsi="Arial" w:cs="Arial"/>
          <w:lang w:val="en-US"/>
        </w:rPr>
        <w:t xml:space="preserve">The 2020–21 State Budget committed almost $9 million over two years to invest in career mobility and skills development for the VPS through the Jobs and Skills Exchange, with more than 30,000 public servants registering for the program, which aims to increase mobility, promote flexible working arrangements, improve surge capacity and reduce the need for labour hire (VPSC, 2020c). </w:t>
      </w:r>
    </w:p>
    <w:p w14:paraId="4E7CAC07" w14:textId="3B47E12D" w:rsidR="00F16293" w:rsidRPr="004073CC" w:rsidRDefault="00F16293" w:rsidP="005B242F">
      <w:pPr>
        <w:rPr>
          <w:rFonts w:ascii="Arial" w:hAnsi="Arial" w:cs="Arial"/>
        </w:rPr>
      </w:pPr>
    </w:p>
    <w:p w14:paraId="4F965D94" w14:textId="77777777" w:rsidR="00F16293" w:rsidRPr="004073CC" w:rsidRDefault="00F16293" w:rsidP="005B242F">
      <w:pPr>
        <w:rPr>
          <w:rFonts w:ascii="Arial" w:hAnsi="Arial" w:cs="Arial"/>
        </w:rPr>
      </w:pPr>
    </w:p>
    <w:p w14:paraId="2C47AE25" w14:textId="77777777" w:rsidR="00B67FAF" w:rsidRPr="004073CC" w:rsidRDefault="00B67FAF">
      <w:pPr>
        <w:spacing w:before="0" w:after="200" w:line="276" w:lineRule="auto"/>
        <w:rPr>
          <w:rFonts w:ascii="Arial" w:eastAsiaTheme="majorEastAsia" w:hAnsi="Arial" w:cs="Arial"/>
          <w:b/>
          <w:sz w:val="28"/>
          <w:szCs w:val="32"/>
          <w:u w:val="single"/>
          <w:lang w:val="en-US"/>
        </w:rPr>
      </w:pPr>
      <w:r w:rsidRPr="004073CC">
        <w:rPr>
          <w:rFonts w:ascii="Arial" w:hAnsi="Arial" w:cs="Arial"/>
        </w:rPr>
        <w:br w:type="page"/>
      </w:r>
    </w:p>
    <w:p w14:paraId="21CCEDAA" w14:textId="4DED8658" w:rsidR="00EF0EDB" w:rsidRPr="004073CC" w:rsidRDefault="00EF0EDB" w:rsidP="00C715D0">
      <w:pPr>
        <w:pStyle w:val="Heading1"/>
        <w:rPr>
          <w:rFonts w:ascii="Arial" w:hAnsi="Arial" w:cs="Arial"/>
        </w:rPr>
      </w:pPr>
      <w:bookmarkStart w:id="40" w:name="_Toc77352156"/>
      <w:r w:rsidRPr="004073CC">
        <w:rPr>
          <w:rFonts w:ascii="Arial" w:hAnsi="Arial" w:cs="Arial"/>
        </w:rPr>
        <w:lastRenderedPageBreak/>
        <w:t>SES Policy</w:t>
      </w:r>
      <w:bookmarkEnd w:id="40"/>
    </w:p>
    <w:p w14:paraId="4DF2A432" w14:textId="4BB3B794" w:rsidR="00F041FC" w:rsidRPr="004073CC" w:rsidRDefault="00F041FC" w:rsidP="00266685">
      <w:pPr>
        <w:pStyle w:val="Heading2"/>
        <w:rPr>
          <w:rFonts w:ascii="Arial" w:hAnsi="Arial" w:cs="Arial"/>
        </w:rPr>
      </w:pPr>
      <w:bookmarkStart w:id="41" w:name="_Toc77352157"/>
      <w:r w:rsidRPr="004073CC">
        <w:rPr>
          <w:rFonts w:ascii="Arial" w:hAnsi="Arial" w:cs="Arial"/>
        </w:rPr>
        <w:t>Description</w:t>
      </w:r>
      <w:bookmarkEnd w:id="41"/>
    </w:p>
    <w:p w14:paraId="462DF556" w14:textId="6F928F25" w:rsidR="008B7D2B" w:rsidRPr="004073CC" w:rsidRDefault="0083468C" w:rsidP="00091240">
      <w:pPr>
        <w:rPr>
          <w:rStyle w:val="Hyperlink"/>
          <w:rFonts w:ascii="Arial" w:hAnsi="Arial" w:cs="Arial"/>
        </w:rPr>
      </w:pPr>
      <w:r w:rsidRPr="004073CC">
        <w:rPr>
          <w:rFonts w:ascii="Arial" w:hAnsi="Arial" w:cs="Arial"/>
        </w:rPr>
        <w:t xml:space="preserve">Victorian </w:t>
      </w:r>
      <w:r w:rsidR="006564FC" w:rsidRPr="004073CC">
        <w:rPr>
          <w:rFonts w:ascii="Arial" w:hAnsi="Arial" w:cs="Arial"/>
        </w:rPr>
        <w:t>p</w:t>
      </w:r>
      <w:r w:rsidRPr="004073CC">
        <w:rPr>
          <w:rFonts w:ascii="Arial" w:hAnsi="Arial" w:cs="Arial"/>
        </w:rPr>
        <w:t xml:space="preserve">ublic </w:t>
      </w:r>
      <w:r w:rsidR="006564FC" w:rsidRPr="004073CC">
        <w:rPr>
          <w:rFonts w:ascii="Arial" w:hAnsi="Arial" w:cs="Arial"/>
        </w:rPr>
        <w:t>s</w:t>
      </w:r>
      <w:r w:rsidRPr="004073CC">
        <w:rPr>
          <w:rFonts w:ascii="Arial" w:hAnsi="Arial" w:cs="Arial"/>
        </w:rPr>
        <w:t>ervice executives</w:t>
      </w:r>
      <w:r w:rsidR="00D20114" w:rsidRPr="004073CC">
        <w:rPr>
          <w:rFonts w:ascii="Arial" w:hAnsi="Arial" w:cs="Arial"/>
        </w:rPr>
        <w:t xml:space="preserve"> –</w:t>
      </w:r>
      <w:r w:rsidR="0079753E" w:rsidRPr="004073CC">
        <w:rPr>
          <w:rFonts w:ascii="Arial" w:hAnsi="Arial" w:cs="Arial"/>
        </w:rPr>
        <w:t xml:space="preserve"> </w:t>
      </w:r>
      <w:r w:rsidR="00D20114" w:rsidRPr="004073CC">
        <w:rPr>
          <w:rFonts w:ascii="Arial" w:hAnsi="Arial" w:cs="Arial"/>
        </w:rPr>
        <w:t xml:space="preserve">employed under Division 5 of Part 3 of the </w:t>
      </w:r>
      <w:r w:rsidR="00D20114" w:rsidRPr="004073CC">
        <w:rPr>
          <w:rFonts w:ascii="Arial" w:hAnsi="Arial" w:cs="Arial"/>
          <w:i/>
          <w:iCs/>
        </w:rPr>
        <w:t>Public Administration Act 2004</w:t>
      </w:r>
      <w:r w:rsidR="00D20114" w:rsidRPr="004073CC">
        <w:rPr>
          <w:rFonts w:ascii="Arial" w:hAnsi="Arial" w:cs="Arial"/>
        </w:rPr>
        <w:t xml:space="preserve"> – </w:t>
      </w:r>
      <w:r w:rsidRPr="004073CC">
        <w:rPr>
          <w:rFonts w:ascii="Arial" w:hAnsi="Arial" w:cs="Arial"/>
        </w:rPr>
        <w:t>are senior leaders responsible for delivering the government’s objectives for their organisation (VIRT</w:t>
      </w:r>
      <w:r w:rsidR="005508F0" w:rsidRPr="004073CC">
        <w:rPr>
          <w:rFonts w:ascii="Arial" w:hAnsi="Arial" w:cs="Arial"/>
        </w:rPr>
        <w:t>,</w:t>
      </w:r>
      <w:r w:rsidRPr="004073CC">
        <w:rPr>
          <w:rFonts w:ascii="Arial" w:hAnsi="Arial" w:cs="Arial"/>
        </w:rPr>
        <w:t xml:space="preserve"> 2019).</w:t>
      </w:r>
      <w:r w:rsidR="00D20114" w:rsidRPr="004073CC">
        <w:rPr>
          <w:rFonts w:ascii="Arial" w:hAnsi="Arial" w:cs="Arial"/>
        </w:rPr>
        <w:t xml:space="preserve"> </w:t>
      </w:r>
      <w:r w:rsidR="00D3338B" w:rsidRPr="004073CC">
        <w:rPr>
          <w:rFonts w:ascii="Arial" w:hAnsi="Arial" w:cs="Arial"/>
          <w:shd w:val="clear" w:color="auto" w:fill="FBFBFB"/>
        </w:rPr>
        <w:t>An executive must be employed on a fixed</w:t>
      </w:r>
      <w:r w:rsidR="00D20114" w:rsidRPr="004073CC">
        <w:rPr>
          <w:rFonts w:ascii="Arial" w:hAnsi="Arial" w:cs="Arial"/>
          <w:shd w:val="clear" w:color="auto" w:fill="FBFBFB"/>
        </w:rPr>
        <w:t>-</w:t>
      </w:r>
      <w:r w:rsidR="00D3338B" w:rsidRPr="004073CC">
        <w:rPr>
          <w:rFonts w:ascii="Arial" w:hAnsi="Arial" w:cs="Arial"/>
          <w:shd w:val="clear" w:color="auto" w:fill="FBFBFB"/>
        </w:rPr>
        <w:t xml:space="preserve">term contract of up to </w:t>
      </w:r>
      <w:r w:rsidR="00D20114" w:rsidRPr="004073CC">
        <w:rPr>
          <w:rFonts w:ascii="Arial" w:hAnsi="Arial" w:cs="Arial"/>
          <w:shd w:val="clear" w:color="auto" w:fill="FBFBFB"/>
        </w:rPr>
        <w:t>five years, but there is no limit to how many times a contract can be renewed</w:t>
      </w:r>
      <w:r w:rsidR="00F77B89" w:rsidRPr="004073CC">
        <w:rPr>
          <w:rFonts w:ascii="Arial" w:hAnsi="Arial" w:cs="Arial"/>
          <w:shd w:val="clear" w:color="auto" w:fill="FBFBFB"/>
        </w:rPr>
        <w:t xml:space="preserve"> (VPSC</w:t>
      </w:r>
      <w:r w:rsidR="001F1F95" w:rsidRPr="004073CC">
        <w:rPr>
          <w:rFonts w:ascii="Arial" w:hAnsi="Arial" w:cs="Arial"/>
          <w:shd w:val="clear" w:color="auto" w:fill="FBFBFB"/>
        </w:rPr>
        <w:t>, 201</w:t>
      </w:r>
      <w:r w:rsidR="00091240" w:rsidRPr="004073CC">
        <w:rPr>
          <w:rFonts w:ascii="Arial" w:hAnsi="Arial" w:cs="Arial"/>
          <w:shd w:val="clear" w:color="auto" w:fill="FBFBFB"/>
        </w:rPr>
        <w:t>9c</w:t>
      </w:r>
      <w:r w:rsidR="00F77B89" w:rsidRPr="004073CC">
        <w:rPr>
          <w:rFonts w:ascii="Arial" w:hAnsi="Arial" w:cs="Arial"/>
          <w:shd w:val="clear" w:color="auto" w:fill="FBFBFB"/>
        </w:rPr>
        <w:t>).</w:t>
      </w:r>
      <w:r w:rsidR="00D20114" w:rsidRPr="004073CC">
        <w:rPr>
          <w:rFonts w:ascii="Arial" w:hAnsi="Arial" w:cs="Arial"/>
          <w:shd w:val="clear" w:color="auto" w:fill="FBFBFB"/>
        </w:rPr>
        <w:t xml:space="preserve"> </w:t>
      </w:r>
      <w:r w:rsidR="00D8417C" w:rsidRPr="004073CC">
        <w:rPr>
          <w:rFonts w:ascii="Arial" w:hAnsi="Arial" w:cs="Arial"/>
          <w:shd w:val="clear" w:color="auto" w:fill="FBFBFB"/>
        </w:rPr>
        <w:t>While department heads are the employers of the SES, t</w:t>
      </w:r>
      <w:r w:rsidR="00D20114" w:rsidRPr="004073CC">
        <w:rPr>
          <w:rFonts w:ascii="Arial" w:hAnsi="Arial" w:cs="Arial"/>
          <w:shd w:val="clear" w:color="auto" w:fill="FBFBFB"/>
        </w:rPr>
        <w:t>he appointment</w:t>
      </w:r>
      <w:r w:rsidR="00114082" w:rsidRPr="004073CC">
        <w:rPr>
          <w:rFonts w:ascii="Arial" w:hAnsi="Arial" w:cs="Arial"/>
          <w:shd w:val="clear" w:color="auto" w:fill="FBFBFB"/>
        </w:rPr>
        <w:t>s</w:t>
      </w:r>
      <w:r w:rsidR="00D20114" w:rsidRPr="004073CC">
        <w:rPr>
          <w:rFonts w:ascii="Arial" w:hAnsi="Arial" w:cs="Arial"/>
          <w:shd w:val="clear" w:color="auto" w:fill="FBFBFB"/>
        </w:rPr>
        <w:t xml:space="preserve"> of </w:t>
      </w:r>
      <w:r w:rsidR="00D8417C" w:rsidRPr="004073CC">
        <w:rPr>
          <w:rFonts w:ascii="Arial" w:hAnsi="Arial" w:cs="Arial"/>
          <w:shd w:val="clear" w:color="auto" w:fill="FBFBFB"/>
        </w:rPr>
        <w:t>d</w:t>
      </w:r>
      <w:r w:rsidR="00D20114" w:rsidRPr="004073CC">
        <w:rPr>
          <w:rFonts w:ascii="Arial" w:hAnsi="Arial" w:cs="Arial"/>
          <w:shd w:val="clear" w:color="auto" w:fill="FBFBFB"/>
        </w:rPr>
        <w:t xml:space="preserve">epartment heads – </w:t>
      </w:r>
      <w:r w:rsidR="008B7D2B" w:rsidRPr="004073CC">
        <w:rPr>
          <w:rFonts w:ascii="Arial" w:hAnsi="Arial" w:cs="Arial"/>
          <w:shd w:val="clear" w:color="auto" w:fill="FBFBFB"/>
        </w:rPr>
        <w:t>referred to as ‘Secretary’</w:t>
      </w:r>
      <w:r w:rsidR="00D20114" w:rsidRPr="004073CC">
        <w:rPr>
          <w:rFonts w:ascii="Arial" w:hAnsi="Arial" w:cs="Arial"/>
          <w:shd w:val="clear" w:color="auto" w:fill="FBFBFB"/>
        </w:rPr>
        <w:t xml:space="preserve"> – </w:t>
      </w:r>
      <w:r w:rsidR="008B7D2B" w:rsidRPr="004073CC">
        <w:rPr>
          <w:rFonts w:ascii="Arial" w:hAnsi="Arial" w:cs="Arial"/>
          <w:shd w:val="clear" w:color="auto" w:fill="FBFBFB"/>
        </w:rPr>
        <w:t>are approved by the Premier</w:t>
      </w:r>
      <w:r w:rsidR="00F77B89" w:rsidRPr="004073CC">
        <w:rPr>
          <w:rFonts w:ascii="Arial" w:hAnsi="Arial" w:cs="Arial"/>
          <w:shd w:val="clear" w:color="auto" w:fill="FBFBFB"/>
        </w:rPr>
        <w:t xml:space="preserve"> (VPSC</w:t>
      </w:r>
      <w:r w:rsidR="00621AE7" w:rsidRPr="004073CC">
        <w:rPr>
          <w:rFonts w:ascii="Arial" w:hAnsi="Arial" w:cs="Arial"/>
          <w:shd w:val="clear" w:color="auto" w:fill="FBFBFB"/>
        </w:rPr>
        <w:t>, 201</w:t>
      </w:r>
      <w:r w:rsidR="00091240" w:rsidRPr="004073CC">
        <w:rPr>
          <w:rFonts w:ascii="Arial" w:hAnsi="Arial" w:cs="Arial"/>
          <w:shd w:val="clear" w:color="auto" w:fill="FBFBFB"/>
        </w:rPr>
        <w:t>9</w:t>
      </w:r>
      <w:r w:rsidR="00DA7277" w:rsidRPr="004073CC">
        <w:rPr>
          <w:rFonts w:ascii="Arial" w:hAnsi="Arial" w:cs="Arial"/>
          <w:shd w:val="clear" w:color="auto" w:fill="FBFBFB"/>
        </w:rPr>
        <w:t>c</w:t>
      </w:r>
      <w:r w:rsidR="00B84E86" w:rsidRPr="004073CC">
        <w:rPr>
          <w:rFonts w:ascii="Arial" w:hAnsi="Arial" w:cs="Arial"/>
          <w:shd w:val="clear" w:color="auto" w:fill="FBFBFB"/>
        </w:rPr>
        <w:t>).</w:t>
      </w:r>
    </w:p>
    <w:p w14:paraId="655BF6F9" w14:textId="0B454A04" w:rsidR="00CD4F9F" w:rsidRPr="004073CC" w:rsidRDefault="00CD4F9F" w:rsidP="00226359">
      <w:pPr>
        <w:pStyle w:val="indentpara"/>
        <w:ind w:firstLine="0"/>
        <w:rPr>
          <w:rStyle w:val="Hyperlink"/>
          <w:rFonts w:ascii="Arial" w:hAnsi="Arial" w:cs="Arial"/>
          <w:color w:val="auto"/>
        </w:rPr>
      </w:pPr>
      <w:r w:rsidRPr="004073CC">
        <w:rPr>
          <w:rFonts w:ascii="Arial" w:hAnsi="Arial" w:cs="Arial"/>
          <w:lang w:val="en-US"/>
        </w:rPr>
        <w:t xml:space="preserve">SES conditions and policies are governed by the </w:t>
      </w:r>
      <w:bookmarkStart w:id="42" w:name="_Hlk3758447"/>
      <w:r w:rsidRPr="004073CC">
        <w:rPr>
          <w:rFonts w:ascii="Arial" w:hAnsi="Arial" w:cs="Arial"/>
          <w:i/>
          <w:lang w:val="en-US"/>
        </w:rPr>
        <w:t>Public Administration Act 2004</w:t>
      </w:r>
      <w:bookmarkEnd w:id="42"/>
      <w:r w:rsidRPr="004073CC">
        <w:rPr>
          <w:rFonts w:ascii="Arial" w:hAnsi="Arial" w:cs="Arial"/>
          <w:lang w:val="en-US"/>
        </w:rPr>
        <w:t xml:space="preserve">, legislated by the </w:t>
      </w:r>
      <w:proofErr w:type="spellStart"/>
      <w:r w:rsidRPr="004073CC">
        <w:rPr>
          <w:rFonts w:ascii="Arial" w:hAnsi="Arial" w:cs="Arial"/>
          <w:lang w:val="en-US"/>
        </w:rPr>
        <w:t>Bracks</w:t>
      </w:r>
      <w:proofErr w:type="spellEnd"/>
      <w:r w:rsidRPr="004073CC">
        <w:rPr>
          <w:rFonts w:ascii="Arial" w:hAnsi="Arial" w:cs="Arial"/>
          <w:lang w:val="en-US"/>
        </w:rPr>
        <w:t xml:space="preserve"> Labor government, as well as </w:t>
      </w:r>
      <w:r w:rsidR="00FF16F2" w:rsidRPr="004073CC">
        <w:rPr>
          <w:rFonts w:ascii="Arial" w:hAnsi="Arial" w:cs="Arial"/>
          <w:lang w:val="en-US"/>
        </w:rPr>
        <w:t xml:space="preserve">by </w:t>
      </w:r>
      <w:r w:rsidRPr="004073CC">
        <w:rPr>
          <w:rFonts w:ascii="Arial" w:hAnsi="Arial" w:cs="Arial"/>
          <w:lang w:val="en-US"/>
        </w:rPr>
        <w:t xml:space="preserve">the </w:t>
      </w:r>
      <w:r w:rsidRPr="004073CC">
        <w:rPr>
          <w:rFonts w:ascii="Arial" w:hAnsi="Arial" w:cs="Arial"/>
          <w:i/>
          <w:lang w:val="en-US"/>
        </w:rPr>
        <w:t>Public Administration Amendment (Public Sector Improvement Act) 2014</w:t>
      </w:r>
      <w:r w:rsidRPr="004073CC">
        <w:rPr>
          <w:rFonts w:ascii="Arial" w:hAnsi="Arial" w:cs="Arial"/>
          <w:lang w:val="en-US"/>
        </w:rPr>
        <w:t xml:space="preserve"> and other recent amending legislation. </w:t>
      </w:r>
      <w:r w:rsidR="009A0DFE" w:rsidRPr="004073CC">
        <w:rPr>
          <w:rFonts w:ascii="Arial" w:hAnsi="Arial" w:cs="Arial"/>
          <w:lang w:val="en-US"/>
        </w:rPr>
        <w:t xml:space="preserve"> The Department of Premier and Cabinet, via a Secretariat,</w:t>
      </w:r>
      <w:r w:rsidR="00156072" w:rsidRPr="004073CC">
        <w:rPr>
          <w:rFonts w:ascii="Arial" w:hAnsi="Arial" w:cs="Arial"/>
          <w:lang w:val="en-US"/>
        </w:rPr>
        <w:t xml:space="preserve"> supports whole</w:t>
      </w:r>
      <w:r w:rsidR="005739B6" w:rsidRPr="004073CC">
        <w:rPr>
          <w:rFonts w:ascii="Arial" w:hAnsi="Arial" w:cs="Arial"/>
          <w:lang w:val="en-US"/>
        </w:rPr>
        <w:t>-of-</w:t>
      </w:r>
      <w:r w:rsidR="00156072" w:rsidRPr="004073CC">
        <w:rPr>
          <w:rFonts w:ascii="Arial" w:hAnsi="Arial" w:cs="Arial"/>
          <w:lang w:val="en-US"/>
        </w:rPr>
        <w:t>government executive remuneration through the Victorian Independent Remuneration Tribunal</w:t>
      </w:r>
      <w:r w:rsidR="004E00CB" w:rsidRPr="004073CC">
        <w:rPr>
          <w:rFonts w:ascii="Arial" w:hAnsi="Arial" w:cs="Arial"/>
          <w:lang w:val="en-US"/>
        </w:rPr>
        <w:t xml:space="preserve"> (VIRT), established in 2019</w:t>
      </w:r>
      <w:r w:rsidR="00156072" w:rsidRPr="004073CC">
        <w:rPr>
          <w:rFonts w:ascii="Arial" w:hAnsi="Arial" w:cs="Arial"/>
          <w:lang w:val="en-US"/>
        </w:rPr>
        <w:t>. The VPSC has primary responsibility for executive employment policies, standard contracts, frameworks and advice.</w:t>
      </w:r>
    </w:p>
    <w:p w14:paraId="3E4F1151" w14:textId="314A7B24" w:rsidR="005508F0" w:rsidRPr="004073CC" w:rsidRDefault="008214E4" w:rsidP="00226359">
      <w:pPr>
        <w:pStyle w:val="indentpara"/>
        <w:ind w:firstLine="0"/>
        <w:rPr>
          <w:rStyle w:val="Hyperlink"/>
          <w:rFonts w:ascii="Arial" w:hAnsi="Arial" w:cs="Arial"/>
          <w:color w:val="auto"/>
          <w:u w:val="none"/>
        </w:rPr>
      </w:pPr>
      <w:r w:rsidRPr="004073CC">
        <w:rPr>
          <w:rFonts w:ascii="Arial" w:hAnsi="Arial" w:cs="Arial"/>
        </w:rPr>
        <w:t xml:space="preserve">The </w:t>
      </w:r>
      <w:r w:rsidR="00395848" w:rsidRPr="004073CC">
        <w:rPr>
          <w:rFonts w:ascii="Arial" w:hAnsi="Arial" w:cs="Arial"/>
        </w:rPr>
        <w:t xml:space="preserve">previous </w:t>
      </w:r>
      <w:r w:rsidRPr="004073CC">
        <w:rPr>
          <w:rFonts w:ascii="Arial" w:hAnsi="Arial" w:cs="Arial"/>
        </w:rPr>
        <w:t xml:space="preserve">Executive Office band framework (EO 1 to 3) introduced in 1995 </w:t>
      </w:r>
      <w:r w:rsidR="005739B6" w:rsidRPr="004073CC">
        <w:rPr>
          <w:rFonts w:ascii="Arial" w:hAnsi="Arial" w:cs="Arial"/>
        </w:rPr>
        <w:t>was replaced by a</w:t>
      </w:r>
      <w:r w:rsidR="00F77B89" w:rsidRPr="004073CC">
        <w:rPr>
          <w:rStyle w:val="Hyperlink"/>
          <w:rFonts w:ascii="Arial" w:hAnsi="Arial" w:cs="Arial"/>
          <w:color w:val="auto"/>
          <w:u w:val="none"/>
        </w:rPr>
        <w:t xml:space="preserve"> new Executive Classification Framework </w:t>
      </w:r>
      <w:r w:rsidR="005739B6" w:rsidRPr="004073CC">
        <w:rPr>
          <w:rStyle w:val="Hyperlink"/>
          <w:rFonts w:ascii="Arial" w:hAnsi="Arial" w:cs="Arial"/>
          <w:color w:val="auto"/>
          <w:u w:val="none"/>
        </w:rPr>
        <w:t>(</w:t>
      </w:r>
      <w:r w:rsidR="00F77B89" w:rsidRPr="004073CC">
        <w:rPr>
          <w:rStyle w:val="Hyperlink"/>
          <w:rFonts w:ascii="Arial" w:hAnsi="Arial" w:cs="Arial"/>
          <w:color w:val="auto"/>
          <w:u w:val="none"/>
        </w:rPr>
        <w:t>and Performance Framework</w:t>
      </w:r>
      <w:r w:rsidR="005739B6" w:rsidRPr="004073CC">
        <w:rPr>
          <w:rStyle w:val="Hyperlink"/>
          <w:rFonts w:ascii="Arial" w:hAnsi="Arial" w:cs="Arial"/>
          <w:color w:val="auto"/>
          <w:u w:val="none"/>
        </w:rPr>
        <w:t>)</w:t>
      </w:r>
      <w:r w:rsidR="00FF16F2" w:rsidRPr="004073CC">
        <w:rPr>
          <w:rStyle w:val="Hyperlink"/>
          <w:rFonts w:ascii="Arial" w:hAnsi="Arial" w:cs="Arial"/>
          <w:color w:val="auto"/>
          <w:u w:val="none"/>
        </w:rPr>
        <w:t>,</w:t>
      </w:r>
      <w:r w:rsidR="00F77B89" w:rsidRPr="004073CC">
        <w:rPr>
          <w:rStyle w:val="Hyperlink"/>
          <w:rFonts w:ascii="Arial" w:hAnsi="Arial" w:cs="Arial"/>
          <w:color w:val="auto"/>
          <w:u w:val="none"/>
        </w:rPr>
        <w:t xml:space="preserve"> </w:t>
      </w:r>
      <w:r w:rsidR="005371EF" w:rsidRPr="004073CC">
        <w:rPr>
          <w:rStyle w:val="Hyperlink"/>
          <w:rFonts w:ascii="Arial" w:hAnsi="Arial" w:cs="Arial"/>
          <w:color w:val="auto"/>
          <w:u w:val="none"/>
        </w:rPr>
        <w:t>implemented</w:t>
      </w:r>
      <w:r w:rsidR="00F77B89" w:rsidRPr="004073CC">
        <w:rPr>
          <w:rStyle w:val="Hyperlink"/>
          <w:rFonts w:ascii="Arial" w:hAnsi="Arial" w:cs="Arial"/>
          <w:color w:val="auto"/>
          <w:u w:val="none"/>
        </w:rPr>
        <w:t xml:space="preserve"> </w:t>
      </w:r>
      <w:r w:rsidR="005508F0" w:rsidRPr="004073CC">
        <w:rPr>
          <w:rStyle w:val="Hyperlink"/>
          <w:rFonts w:ascii="Arial" w:hAnsi="Arial" w:cs="Arial"/>
          <w:color w:val="auto"/>
          <w:u w:val="none"/>
        </w:rPr>
        <w:t xml:space="preserve">in </w:t>
      </w:r>
      <w:r w:rsidR="00156072" w:rsidRPr="004073CC">
        <w:rPr>
          <w:rStyle w:val="Hyperlink"/>
          <w:rFonts w:ascii="Arial" w:hAnsi="Arial" w:cs="Arial"/>
          <w:color w:val="auto"/>
          <w:u w:val="none"/>
        </w:rPr>
        <w:t xml:space="preserve">May </w:t>
      </w:r>
      <w:r w:rsidR="005508F0" w:rsidRPr="004073CC">
        <w:rPr>
          <w:rStyle w:val="Hyperlink"/>
          <w:rFonts w:ascii="Arial" w:hAnsi="Arial" w:cs="Arial"/>
          <w:color w:val="auto"/>
          <w:u w:val="none"/>
        </w:rPr>
        <w:t>2020</w:t>
      </w:r>
      <w:r w:rsidR="00F77B89" w:rsidRPr="004073CC">
        <w:rPr>
          <w:rStyle w:val="Hyperlink"/>
          <w:rFonts w:ascii="Arial" w:hAnsi="Arial" w:cs="Arial"/>
          <w:color w:val="auto"/>
          <w:u w:val="none"/>
        </w:rPr>
        <w:t xml:space="preserve">, </w:t>
      </w:r>
      <w:r w:rsidR="00FF16F2" w:rsidRPr="004073CC">
        <w:rPr>
          <w:rStyle w:val="Hyperlink"/>
          <w:rFonts w:ascii="Arial" w:hAnsi="Arial" w:cs="Arial"/>
          <w:color w:val="auto"/>
          <w:u w:val="none"/>
        </w:rPr>
        <w:t>and</w:t>
      </w:r>
      <w:r w:rsidR="00F77B89" w:rsidRPr="004073CC">
        <w:rPr>
          <w:rStyle w:val="Hyperlink"/>
          <w:rFonts w:ascii="Arial" w:hAnsi="Arial" w:cs="Arial"/>
          <w:color w:val="auto"/>
          <w:u w:val="none"/>
        </w:rPr>
        <w:t xml:space="preserve"> illustrated in the table below</w:t>
      </w:r>
      <w:r w:rsidR="00B4436F" w:rsidRPr="004073CC">
        <w:rPr>
          <w:rStyle w:val="Hyperlink"/>
          <w:rFonts w:ascii="Arial" w:hAnsi="Arial" w:cs="Arial"/>
          <w:color w:val="auto"/>
          <w:u w:val="none"/>
        </w:rPr>
        <w:t xml:space="preserve"> </w:t>
      </w:r>
      <w:r w:rsidR="00B4436F" w:rsidRPr="004073CC">
        <w:rPr>
          <w:rFonts w:ascii="Arial" w:hAnsi="Arial" w:cs="Arial"/>
        </w:rPr>
        <w:t>(VPSC 2019</w:t>
      </w:r>
      <w:r w:rsidR="00DA7277" w:rsidRPr="004073CC">
        <w:rPr>
          <w:rFonts w:ascii="Arial" w:hAnsi="Arial" w:cs="Arial"/>
        </w:rPr>
        <w:t>b</w:t>
      </w:r>
      <w:r w:rsidR="00B4436F" w:rsidRPr="004073CC">
        <w:rPr>
          <w:rFonts w:ascii="Arial" w:hAnsi="Arial" w:cs="Arial"/>
        </w:rPr>
        <w:t>, p. 2).</w:t>
      </w:r>
    </w:p>
    <w:tbl>
      <w:tblPr>
        <w:tblStyle w:val="TableGrid"/>
        <w:tblW w:w="7225" w:type="dxa"/>
        <w:tblLook w:val="04A0" w:firstRow="1" w:lastRow="0" w:firstColumn="1" w:lastColumn="0" w:noHBand="0" w:noVBand="1"/>
      </w:tblPr>
      <w:tblGrid>
        <w:gridCol w:w="3209"/>
        <w:gridCol w:w="1737"/>
        <w:gridCol w:w="2279"/>
      </w:tblGrid>
      <w:tr w:rsidR="005508F0" w:rsidRPr="004073CC" w14:paraId="2FA45A23" w14:textId="77777777" w:rsidTr="008E673B">
        <w:tc>
          <w:tcPr>
            <w:tcW w:w="3397" w:type="dxa"/>
          </w:tcPr>
          <w:p w14:paraId="02DDE40C" w14:textId="037A6AA8" w:rsidR="005508F0" w:rsidRPr="004073CC" w:rsidRDefault="00395848" w:rsidP="006564FC">
            <w:pPr>
              <w:rPr>
                <w:rFonts w:ascii="Arial" w:hAnsi="Arial" w:cs="Arial"/>
                <w:b/>
                <w:bCs/>
                <w:szCs w:val="24"/>
              </w:rPr>
            </w:pPr>
            <w:r w:rsidRPr="004073CC">
              <w:rPr>
                <w:rFonts w:ascii="Arial" w:hAnsi="Arial" w:cs="Arial"/>
                <w:b/>
                <w:bCs/>
                <w:szCs w:val="24"/>
              </w:rPr>
              <w:t xml:space="preserve">Previous </w:t>
            </w:r>
            <w:r w:rsidR="005508F0" w:rsidRPr="004073CC">
              <w:rPr>
                <w:rFonts w:ascii="Arial" w:hAnsi="Arial" w:cs="Arial"/>
                <w:b/>
                <w:bCs/>
                <w:szCs w:val="24"/>
              </w:rPr>
              <w:t>classification</w:t>
            </w:r>
          </w:p>
        </w:tc>
        <w:tc>
          <w:tcPr>
            <w:tcW w:w="1418" w:type="dxa"/>
          </w:tcPr>
          <w:p w14:paraId="1582545D" w14:textId="77777777" w:rsidR="005508F0" w:rsidRPr="004073CC" w:rsidRDefault="005508F0" w:rsidP="006564FC">
            <w:pPr>
              <w:rPr>
                <w:rFonts w:ascii="Arial" w:hAnsi="Arial" w:cs="Arial"/>
                <w:b/>
                <w:bCs/>
                <w:szCs w:val="24"/>
              </w:rPr>
            </w:pPr>
            <w:r w:rsidRPr="004073CC">
              <w:rPr>
                <w:rFonts w:ascii="Arial" w:hAnsi="Arial" w:cs="Arial"/>
                <w:b/>
                <w:bCs/>
                <w:szCs w:val="24"/>
              </w:rPr>
              <w:t>New classification</w:t>
            </w:r>
          </w:p>
        </w:tc>
        <w:tc>
          <w:tcPr>
            <w:tcW w:w="2410" w:type="dxa"/>
          </w:tcPr>
          <w:p w14:paraId="43EB2983" w14:textId="77777777" w:rsidR="005508F0" w:rsidRPr="004073CC" w:rsidRDefault="005508F0" w:rsidP="006564FC">
            <w:pPr>
              <w:rPr>
                <w:rFonts w:ascii="Arial" w:hAnsi="Arial" w:cs="Arial"/>
                <w:b/>
                <w:bCs/>
                <w:szCs w:val="24"/>
              </w:rPr>
            </w:pPr>
            <w:r w:rsidRPr="004073CC">
              <w:rPr>
                <w:rFonts w:ascii="Arial" w:hAnsi="Arial" w:cs="Arial"/>
                <w:b/>
                <w:bCs/>
                <w:szCs w:val="24"/>
              </w:rPr>
              <w:t>Position title</w:t>
            </w:r>
          </w:p>
        </w:tc>
      </w:tr>
      <w:tr w:rsidR="005508F0" w:rsidRPr="004073CC" w14:paraId="104C9F83" w14:textId="77777777" w:rsidTr="008E673B">
        <w:tc>
          <w:tcPr>
            <w:tcW w:w="3397" w:type="dxa"/>
          </w:tcPr>
          <w:p w14:paraId="4F22B87F" w14:textId="77777777" w:rsidR="005508F0" w:rsidRPr="004073CC" w:rsidRDefault="005508F0" w:rsidP="006564FC">
            <w:pPr>
              <w:rPr>
                <w:rFonts w:ascii="Arial" w:hAnsi="Arial" w:cs="Arial"/>
                <w:szCs w:val="24"/>
              </w:rPr>
            </w:pPr>
            <w:r w:rsidRPr="004073CC">
              <w:rPr>
                <w:rFonts w:ascii="Arial" w:hAnsi="Arial" w:cs="Arial"/>
                <w:szCs w:val="24"/>
              </w:rPr>
              <w:t>Executive Officer Band 1</w:t>
            </w:r>
          </w:p>
        </w:tc>
        <w:tc>
          <w:tcPr>
            <w:tcW w:w="1418" w:type="dxa"/>
          </w:tcPr>
          <w:p w14:paraId="020CBA6E" w14:textId="77777777" w:rsidR="005508F0" w:rsidRPr="004073CC" w:rsidRDefault="005508F0" w:rsidP="006564FC">
            <w:pPr>
              <w:rPr>
                <w:rFonts w:ascii="Arial" w:hAnsi="Arial" w:cs="Arial"/>
                <w:szCs w:val="24"/>
              </w:rPr>
            </w:pPr>
            <w:r w:rsidRPr="004073CC">
              <w:rPr>
                <w:rFonts w:ascii="Arial" w:hAnsi="Arial" w:cs="Arial"/>
                <w:szCs w:val="24"/>
              </w:rPr>
              <w:t>SES Band 3</w:t>
            </w:r>
          </w:p>
        </w:tc>
        <w:tc>
          <w:tcPr>
            <w:tcW w:w="2410" w:type="dxa"/>
          </w:tcPr>
          <w:p w14:paraId="3D58BCB7" w14:textId="77777777" w:rsidR="005508F0" w:rsidRPr="004073CC" w:rsidRDefault="005508F0" w:rsidP="006564FC">
            <w:pPr>
              <w:rPr>
                <w:rFonts w:ascii="Arial" w:hAnsi="Arial" w:cs="Arial"/>
                <w:szCs w:val="24"/>
              </w:rPr>
            </w:pPr>
            <w:r w:rsidRPr="004073CC">
              <w:rPr>
                <w:rFonts w:ascii="Arial" w:hAnsi="Arial" w:cs="Arial"/>
                <w:szCs w:val="24"/>
              </w:rPr>
              <w:t>Deputy Secretary</w:t>
            </w:r>
          </w:p>
        </w:tc>
      </w:tr>
      <w:tr w:rsidR="005508F0" w:rsidRPr="004073CC" w14:paraId="640F00D5" w14:textId="77777777" w:rsidTr="008E673B">
        <w:tc>
          <w:tcPr>
            <w:tcW w:w="3397" w:type="dxa"/>
          </w:tcPr>
          <w:p w14:paraId="669025B3" w14:textId="77777777" w:rsidR="005508F0" w:rsidRPr="004073CC" w:rsidRDefault="005508F0" w:rsidP="006564FC">
            <w:pPr>
              <w:rPr>
                <w:rFonts w:ascii="Arial" w:hAnsi="Arial" w:cs="Arial"/>
                <w:szCs w:val="24"/>
              </w:rPr>
            </w:pPr>
            <w:r w:rsidRPr="004073CC">
              <w:rPr>
                <w:rFonts w:ascii="Arial" w:hAnsi="Arial" w:cs="Arial"/>
                <w:szCs w:val="24"/>
              </w:rPr>
              <w:t>Executive Officer Band 2</w:t>
            </w:r>
          </w:p>
        </w:tc>
        <w:tc>
          <w:tcPr>
            <w:tcW w:w="1418" w:type="dxa"/>
          </w:tcPr>
          <w:p w14:paraId="43033E4F" w14:textId="77777777" w:rsidR="005508F0" w:rsidRPr="004073CC" w:rsidRDefault="005508F0" w:rsidP="006564FC">
            <w:pPr>
              <w:rPr>
                <w:rFonts w:ascii="Arial" w:hAnsi="Arial" w:cs="Arial"/>
                <w:szCs w:val="24"/>
              </w:rPr>
            </w:pPr>
            <w:r w:rsidRPr="004073CC">
              <w:rPr>
                <w:rFonts w:ascii="Arial" w:hAnsi="Arial" w:cs="Arial"/>
                <w:szCs w:val="24"/>
              </w:rPr>
              <w:t>SES Band 2</w:t>
            </w:r>
          </w:p>
        </w:tc>
        <w:tc>
          <w:tcPr>
            <w:tcW w:w="2410" w:type="dxa"/>
          </w:tcPr>
          <w:p w14:paraId="6E7A4752" w14:textId="77777777" w:rsidR="005508F0" w:rsidRPr="004073CC" w:rsidRDefault="005508F0" w:rsidP="006564FC">
            <w:pPr>
              <w:rPr>
                <w:rFonts w:ascii="Arial" w:hAnsi="Arial" w:cs="Arial"/>
                <w:szCs w:val="24"/>
              </w:rPr>
            </w:pPr>
            <w:r w:rsidRPr="004073CC">
              <w:rPr>
                <w:rFonts w:ascii="Arial" w:hAnsi="Arial" w:cs="Arial"/>
                <w:szCs w:val="24"/>
              </w:rPr>
              <w:t>Executive Director</w:t>
            </w:r>
          </w:p>
        </w:tc>
      </w:tr>
      <w:tr w:rsidR="005508F0" w:rsidRPr="004073CC" w14:paraId="606CF636" w14:textId="77777777" w:rsidTr="008E673B">
        <w:tc>
          <w:tcPr>
            <w:tcW w:w="3397" w:type="dxa"/>
          </w:tcPr>
          <w:p w14:paraId="2E9FE8E3" w14:textId="77777777" w:rsidR="005508F0" w:rsidRPr="004073CC" w:rsidRDefault="005508F0" w:rsidP="006564FC">
            <w:pPr>
              <w:rPr>
                <w:rFonts w:ascii="Arial" w:hAnsi="Arial" w:cs="Arial"/>
                <w:szCs w:val="24"/>
              </w:rPr>
            </w:pPr>
            <w:r w:rsidRPr="004073CC">
              <w:rPr>
                <w:rFonts w:ascii="Arial" w:hAnsi="Arial" w:cs="Arial"/>
                <w:szCs w:val="24"/>
              </w:rPr>
              <w:t>Executive Officer Band 3</w:t>
            </w:r>
          </w:p>
        </w:tc>
        <w:tc>
          <w:tcPr>
            <w:tcW w:w="1418" w:type="dxa"/>
          </w:tcPr>
          <w:p w14:paraId="47B60975" w14:textId="77777777" w:rsidR="005508F0" w:rsidRPr="004073CC" w:rsidRDefault="005508F0" w:rsidP="006564FC">
            <w:pPr>
              <w:rPr>
                <w:rFonts w:ascii="Arial" w:hAnsi="Arial" w:cs="Arial"/>
                <w:szCs w:val="24"/>
              </w:rPr>
            </w:pPr>
            <w:r w:rsidRPr="004073CC">
              <w:rPr>
                <w:rFonts w:ascii="Arial" w:hAnsi="Arial" w:cs="Arial"/>
                <w:szCs w:val="24"/>
              </w:rPr>
              <w:t>SES Band 1</w:t>
            </w:r>
          </w:p>
        </w:tc>
        <w:tc>
          <w:tcPr>
            <w:tcW w:w="2410" w:type="dxa"/>
          </w:tcPr>
          <w:p w14:paraId="2D95A1CD" w14:textId="77777777" w:rsidR="005508F0" w:rsidRPr="004073CC" w:rsidRDefault="005508F0" w:rsidP="006564FC">
            <w:pPr>
              <w:rPr>
                <w:rFonts w:ascii="Arial" w:hAnsi="Arial" w:cs="Arial"/>
                <w:szCs w:val="24"/>
              </w:rPr>
            </w:pPr>
            <w:r w:rsidRPr="004073CC">
              <w:rPr>
                <w:rFonts w:ascii="Arial" w:hAnsi="Arial" w:cs="Arial"/>
                <w:szCs w:val="24"/>
              </w:rPr>
              <w:t>Director</w:t>
            </w:r>
          </w:p>
        </w:tc>
      </w:tr>
    </w:tbl>
    <w:p w14:paraId="4EF0C163" w14:textId="26AFB18E" w:rsidR="00EF0EDB" w:rsidRPr="004073CC" w:rsidRDefault="00EF0EDB" w:rsidP="00EF0EDB">
      <w:pPr>
        <w:pStyle w:val="Heading2"/>
        <w:rPr>
          <w:rFonts w:ascii="Arial" w:hAnsi="Arial" w:cs="Arial"/>
          <w:sz w:val="24"/>
          <w:szCs w:val="24"/>
          <w:lang w:val="en-US"/>
        </w:rPr>
      </w:pPr>
      <w:bookmarkStart w:id="43" w:name="_Toc77352158"/>
      <w:r w:rsidRPr="004073CC">
        <w:rPr>
          <w:rFonts w:ascii="Arial" w:hAnsi="Arial" w:cs="Arial"/>
          <w:sz w:val="24"/>
          <w:szCs w:val="24"/>
          <w:lang w:val="en-US"/>
        </w:rPr>
        <w:t>Discussion</w:t>
      </w:r>
      <w:bookmarkEnd w:id="43"/>
    </w:p>
    <w:p w14:paraId="254EFE28" w14:textId="3C4AF7AF" w:rsidR="00D71FBF" w:rsidRPr="004073CC" w:rsidRDefault="00D71FBF" w:rsidP="00FC6F30">
      <w:pPr>
        <w:rPr>
          <w:rFonts w:ascii="Arial" w:hAnsi="Arial" w:cs="Arial"/>
          <w:lang w:val="en-US"/>
        </w:rPr>
      </w:pPr>
      <w:r w:rsidRPr="004073CC">
        <w:rPr>
          <w:rFonts w:ascii="Arial" w:hAnsi="Arial" w:cs="Arial"/>
          <w:lang w:val="en-US"/>
        </w:rPr>
        <w:t>The 1980s saw the Public Service Board embark on a program of human resources reform across the Victorian public service (VPSC, 2015</w:t>
      </w:r>
      <w:r w:rsidR="00EB79AC" w:rsidRPr="004073CC">
        <w:rPr>
          <w:rFonts w:ascii="Arial" w:hAnsi="Arial" w:cs="Arial"/>
          <w:lang w:val="en-US"/>
        </w:rPr>
        <w:t>b</w:t>
      </w:r>
      <w:r w:rsidRPr="004073CC">
        <w:rPr>
          <w:rFonts w:ascii="Arial" w:hAnsi="Arial" w:cs="Arial"/>
          <w:lang w:val="en-US"/>
        </w:rPr>
        <w:t>). A job classification system w</w:t>
      </w:r>
      <w:r w:rsidR="00FF16F2" w:rsidRPr="004073CC">
        <w:rPr>
          <w:rFonts w:ascii="Arial" w:hAnsi="Arial" w:cs="Arial"/>
          <w:lang w:val="en-US"/>
        </w:rPr>
        <w:t>as</w:t>
      </w:r>
      <w:r w:rsidRPr="004073CC">
        <w:rPr>
          <w:rFonts w:ascii="Arial" w:hAnsi="Arial" w:cs="Arial"/>
          <w:lang w:val="en-US"/>
        </w:rPr>
        <w:t xml:space="preserve"> introduced, with the Board </w:t>
      </w:r>
      <w:r w:rsidR="00D675BA" w:rsidRPr="004073CC">
        <w:rPr>
          <w:rFonts w:ascii="Arial" w:hAnsi="Arial" w:cs="Arial"/>
          <w:lang w:val="en-US"/>
        </w:rPr>
        <w:t xml:space="preserve">subsequently </w:t>
      </w:r>
      <w:r w:rsidRPr="004073CC">
        <w:rPr>
          <w:rFonts w:ascii="Arial" w:hAnsi="Arial" w:cs="Arial"/>
          <w:lang w:val="en-US"/>
        </w:rPr>
        <w:t>delegating responsibility for a range of functions to department heads.</w:t>
      </w:r>
    </w:p>
    <w:p w14:paraId="34BD56D0" w14:textId="478CC4B1" w:rsidR="00D8417C" w:rsidRPr="004073CC" w:rsidRDefault="006564FC" w:rsidP="00226359">
      <w:pPr>
        <w:pStyle w:val="indentpara"/>
        <w:ind w:firstLine="0"/>
        <w:rPr>
          <w:rFonts w:ascii="Arial" w:hAnsi="Arial" w:cs="Arial"/>
          <w:lang w:val="en-US"/>
        </w:rPr>
      </w:pPr>
      <w:r w:rsidRPr="004073CC">
        <w:rPr>
          <w:rFonts w:ascii="Arial" w:hAnsi="Arial" w:cs="Arial"/>
        </w:rPr>
        <w:t xml:space="preserve">In 1982, Victoria became the first Australian jurisdiction to introduce an SES </w:t>
      </w:r>
      <w:r w:rsidR="00D675BA" w:rsidRPr="004073CC">
        <w:rPr>
          <w:rFonts w:ascii="Arial" w:hAnsi="Arial" w:cs="Arial"/>
        </w:rPr>
        <w:t xml:space="preserve">– two years ahead of the Commonwealth. </w:t>
      </w:r>
      <w:r w:rsidR="00387F29" w:rsidRPr="004073CC">
        <w:rPr>
          <w:rFonts w:ascii="Arial" w:hAnsi="Arial" w:cs="Arial"/>
          <w:lang w:val="en-US"/>
        </w:rPr>
        <w:t>This followed mid-19</w:t>
      </w:r>
      <w:r w:rsidR="00B7191D" w:rsidRPr="004073CC">
        <w:rPr>
          <w:rFonts w:ascii="Arial" w:hAnsi="Arial" w:cs="Arial"/>
          <w:lang w:val="en-US"/>
        </w:rPr>
        <w:t>7</w:t>
      </w:r>
      <w:r w:rsidR="00387F29" w:rsidRPr="004073CC">
        <w:rPr>
          <w:rFonts w:ascii="Arial" w:hAnsi="Arial" w:cs="Arial"/>
          <w:lang w:val="en-US"/>
        </w:rPr>
        <w:t xml:space="preserve">0s public sector reviews </w:t>
      </w:r>
      <w:r w:rsidR="00AA3CC0" w:rsidRPr="004073CC">
        <w:rPr>
          <w:rFonts w:ascii="Arial" w:hAnsi="Arial" w:cs="Arial"/>
          <w:lang w:val="en-US"/>
        </w:rPr>
        <w:t>and inquiries under the Hamer Liberal government</w:t>
      </w:r>
      <w:r w:rsidR="00FF16F2" w:rsidRPr="004073CC">
        <w:rPr>
          <w:rFonts w:ascii="Arial" w:hAnsi="Arial" w:cs="Arial"/>
          <w:lang w:val="en-US"/>
        </w:rPr>
        <w:t>; the chain of reform proposals led to</w:t>
      </w:r>
      <w:r w:rsidR="00387F29" w:rsidRPr="004073CC">
        <w:rPr>
          <w:rFonts w:ascii="Arial" w:hAnsi="Arial" w:cs="Arial"/>
          <w:lang w:val="en-US"/>
        </w:rPr>
        <w:t xml:space="preserve"> the </w:t>
      </w:r>
      <w:r w:rsidR="00AA3CC0" w:rsidRPr="004073CC">
        <w:rPr>
          <w:rFonts w:ascii="Arial" w:hAnsi="Arial" w:cs="Arial"/>
          <w:i/>
          <w:lang w:val="en-US"/>
        </w:rPr>
        <w:t>Public Service (Amendment) Act 1984</w:t>
      </w:r>
      <w:r w:rsidR="00387F29" w:rsidRPr="004073CC">
        <w:rPr>
          <w:rFonts w:ascii="Arial" w:hAnsi="Arial" w:cs="Arial"/>
          <w:lang w:val="en-US"/>
        </w:rPr>
        <w:t xml:space="preserve"> </w:t>
      </w:r>
      <w:r w:rsidR="00D675BA" w:rsidRPr="004073CC">
        <w:rPr>
          <w:rFonts w:ascii="Arial" w:hAnsi="Arial" w:cs="Arial"/>
          <w:lang w:val="en-US"/>
        </w:rPr>
        <w:t>(see Renfrow et al., 1998: 371-72, 380).</w:t>
      </w:r>
      <w:r w:rsidR="00CD4F9F" w:rsidRPr="004073CC">
        <w:rPr>
          <w:rFonts w:ascii="Arial" w:hAnsi="Arial" w:cs="Arial"/>
          <w:lang w:val="en-US"/>
        </w:rPr>
        <w:t xml:space="preserve"> </w:t>
      </w:r>
    </w:p>
    <w:p w14:paraId="27518198" w14:textId="29A91515" w:rsidR="002E0712" w:rsidRPr="004073CC" w:rsidRDefault="00D8417C" w:rsidP="00226359">
      <w:pPr>
        <w:pStyle w:val="indentpara"/>
        <w:ind w:firstLine="0"/>
        <w:rPr>
          <w:rFonts w:ascii="Arial" w:hAnsi="Arial" w:cs="Arial"/>
          <w:lang w:val="en-US"/>
        </w:rPr>
      </w:pPr>
      <w:r w:rsidRPr="004073CC">
        <w:rPr>
          <w:rFonts w:ascii="Arial" w:hAnsi="Arial" w:cs="Arial"/>
          <w:lang w:val="en-US"/>
        </w:rPr>
        <w:t>A decade later, t</w:t>
      </w:r>
      <w:r w:rsidR="005B3A50" w:rsidRPr="004073CC">
        <w:rPr>
          <w:rFonts w:ascii="Arial" w:hAnsi="Arial" w:cs="Arial"/>
          <w:lang w:val="en-US"/>
        </w:rPr>
        <w:t xml:space="preserve">he Kennett government’s </w:t>
      </w:r>
      <w:r w:rsidR="005B3A50" w:rsidRPr="004073CC">
        <w:rPr>
          <w:rFonts w:ascii="Arial" w:hAnsi="Arial" w:cs="Arial"/>
          <w:i/>
          <w:lang w:val="en-US"/>
        </w:rPr>
        <w:t>Public Sector Management Act 1992</w:t>
      </w:r>
      <w:r w:rsidR="005B3A50" w:rsidRPr="004073CC">
        <w:rPr>
          <w:rFonts w:ascii="Arial" w:hAnsi="Arial" w:cs="Arial"/>
          <w:lang w:val="en-US"/>
        </w:rPr>
        <w:t xml:space="preserve"> replaced the ‘Senior Executive Service’ terminology with ‘Executive Officers’, </w:t>
      </w:r>
      <w:r w:rsidR="0043474A" w:rsidRPr="004073CC">
        <w:rPr>
          <w:rFonts w:ascii="Arial" w:hAnsi="Arial" w:cs="Arial"/>
          <w:lang w:val="en-US"/>
        </w:rPr>
        <w:t xml:space="preserve">who were </w:t>
      </w:r>
      <w:r w:rsidR="005B3A50" w:rsidRPr="004073CC">
        <w:rPr>
          <w:rFonts w:ascii="Arial" w:hAnsi="Arial" w:cs="Arial"/>
          <w:lang w:val="en-US"/>
        </w:rPr>
        <w:t xml:space="preserve">subordinate to agency ‘Chief Executives’. </w:t>
      </w:r>
      <w:r w:rsidRPr="004073CC">
        <w:rPr>
          <w:rFonts w:ascii="Arial" w:hAnsi="Arial" w:cs="Arial"/>
          <w:lang w:val="en-US"/>
        </w:rPr>
        <w:t xml:space="preserve"> </w:t>
      </w:r>
      <w:r w:rsidR="00297345" w:rsidRPr="004073CC">
        <w:rPr>
          <w:rFonts w:ascii="Arial" w:hAnsi="Arial" w:cs="Arial"/>
          <w:lang w:val="en-US"/>
        </w:rPr>
        <w:t xml:space="preserve">In October 1992, the </w:t>
      </w:r>
      <w:r w:rsidR="004F4864" w:rsidRPr="004073CC">
        <w:rPr>
          <w:rFonts w:ascii="Arial" w:hAnsi="Arial" w:cs="Arial"/>
          <w:lang w:val="en-US"/>
        </w:rPr>
        <w:t xml:space="preserve">Kennett </w:t>
      </w:r>
      <w:r w:rsidR="00297345" w:rsidRPr="004073CC">
        <w:rPr>
          <w:rFonts w:ascii="Arial" w:hAnsi="Arial" w:cs="Arial"/>
          <w:lang w:val="en-US"/>
        </w:rPr>
        <w:t xml:space="preserve">government announced the </w:t>
      </w:r>
      <w:r w:rsidR="00E055B8" w:rsidRPr="004073CC">
        <w:rPr>
          <w:rFonts w:ascii="Arial" w:hAnsi="Arial" w:cs="Arial"/>
          <w:lang w:val="en-US"/>
        </w:rPr>
        <w:t xml:space="preserve">abolition of the Public Service Board and the </w:t>
      </w:r>
      <w:r w:rsidR="00297345" w:rsidRPr="004073CC">
        <w:rPr>
          <w:rFonts w:ascii="Arial" w:hAnsi="Arial" w:cs="Arial"/>
          <w:lang w:val="en-US"/>
        </w:rPr>
        <w:t xml:space="preserve">end of permanent appointments for senior public servants. Instead, they would be offered five-year contracts with private sector-style performance bonuses (equivalent to a year’s salary over five years) and four weeks’ notice of termination (AAP, 1992). The number of government departments had already been reduced from 22 to 13, with </w:t>
      </w:r>
      <w:r w:rsidR="004F4864" w:rsidRPr="004073CC">
        <w:rPr>
          <w:rFonts w:ascii="Arial" w:hAnsi="Arial" w:cs="Arial"/>
          <w:lang w:val="en-US"/>
        </w:rPr>
        <w:t xml:space="preserve">many </w:t>
      </w:r>
      <w:r w:rsidR="00297345" w:rsidRPr="004073CC">
        <w:rPr>
          <w:rFonts w:ascii="Arial" w:hAnsi="Arial" w:cs="Arial"/>
          <w:lang w:val="en-US"/>
        </w:rPr>
        <w:t xml:space="preserve">senior </w:t>
      </w:r>
      <w:r w:rsidR="004F4864" w:rsidRPr="004073CC">
        <w:rPr>
          <w:rFonts w:ascii="Arial" w:hAnsi="Arial" w:cs="Arial"/>
          <w:lang w:val="en-US"/>
        </w:rPr>
        <w:t>roles</w:t>
      </w:r>
      <w:r w:rsidR="00297345" w:rsidRPr="004073CC">
        <w:rPr>
          <w:rFonts w:ascii="Arial" w:hAnsi="Arial" w:cs="Arial"/>
          <w:lang w:val="en-US"/>
        </w:rPr>
        <w:t xml:space="preserve"> axed in “the biggest public service reshuffle in a decade” (AAP, 1992)</w:t>
      </w:r>
      <w:r w:rsidR="000C3B5D" w:rsidRPr="004073CC">
        <w:rPr>
          <w:rFonts w:ascii="Arial" w:hAnsi="Arial" w:cs="Arial"/>
          <w:lang w:val="en-US"/>
        </w:rPr>
        <w:t>.</w:t>
      </w:r>
      <w:r w:rsidR="004B676E" w:rsidRPr="004073CC">
        <w:rPr>
          <w:rFonts w:ascii="Arial" w:hAnsi="Arial" w:cs="Arial"/>
          <w:lang w:val="en-US"/>
        </w:rPr>
        <w:t xml:space="preserve"> </w:t>
      </w:r>
      <w:r w:rsidR="002E0712" w:rsidRPr="004073CC">
        <w:rPr>
          <w:rFonts w:ascii="Arial" w:hAnsi="Arial" w:cs="Arial"/>
          <w:lang w:val="en-US"/>
        </w:rPr>
        <w:t>In 1993, all VPS executive officers were required to sign individual contracts (O’Brien, 1999).</w:t>
      </w:r>
    </w:p>
    <w:p w14:paraId="29D1A1D2" w14:textId="2816F14B" w:rsidR="00A8240D" w:rsidRPr="004073CC" w:rsidRDefault="00531CB6" w:rsidP="00226359">
      <w:pPr>
        <w:pStyle w:val="indentpara"/>
        <w:ind w:firstLine="0"/>
        <w:rPr>
          <w:rFonts w:ascii="Arial" w:hAnsi="Arial" w:cs="Arial"/>
          <w:lang w:val="en-US"/>
        </w:rPr>
      </w:pPr>
      <w:r w:rsidRPr="004073CC">
        <w:rPr>
          <w:rFonts w:ascii="Arial" w:hAnsi="Arial" w:cs="Arial"/>
          <w:lang w:val="en-US"/>
        </w:rPr>
        <w:lastRenderedPageBreak/>
        <w:t>In 2002, the Parliamentary Public Accounts and Estimates Committee reviewed the VPS</w:t>
      </w:r>
      <w:r w:rsidR="00A8240D" w:rsidRPr="004073CC">
        <w:rPr>
          <w:rFonts w:ascii="Arial" w:hAnsi="Arial" w:cs="Arial"/>
          <w:lang w:val="en-US"/>
        </w:rPr>
        <w:t>, identifying inequities in terms of classification levels and gender</w:t>
      </w:r>
      <w:r w:rsidR="004F4864" w:rsidRPr="004073CC">
        <w:rPr>
          <w:rFonts w:ascii="Arial" w:hAnsi="Arial" w:cs="Arial"/>
          <w:lang w:val="en-US"/>
        </w:rPr>
        <w:t xml:space="preserve"> balance</w:t>
      </w:r>
      <w:r w:rsidR="00596B94" w:rsidRPr="004073CC">
        <w:rPr>
          <w:rFonts w:ascii="Arial" w:hAnsi="Arial" w:cs="Arial"/>
          <w:lang w:val="en-US"/>
        </w:rPr>
        <w:t>.</w:t>
      </w:r>
      <w:r w:rsidR="00A8240D" w:rsidRPr="004073CC">
        <w:rPr>
          <w:rFonts w:ascii="Arial" w:hAnsi="Arial" w:cs="Arial"/>
          <w:lang w:val="en-US"/>
        </w:rPr>
        <w:t xml:space="preserve"> </w:t>
      </w:r>
      <w:r w:rsidR="00596B94" w:rsidRPr="004073CC">
        <w:rPr>
          <w:rFonts w:ascii="Arial" w:hAnsi="Arial" w:cs="Arial"/>
          <w:lang w:val="en-US"/>
        </w:rPr>
        <w:t xml:space="preserve">The Committee found that </w:t>
      </w:r>
      <w:r w:rsidR="00354F70" w:rsidRPr="004073CC">
        <w:rPr>
          <w:rFonts w:ascii="Arial" w:hAnsi="Arial" w:cs="Arial"/>
          <w:lang w:val="en-US"/>
        </w:rPr>
        <w:t xml:space="preserve">while </w:t>
      </w:r>
      <w:r w:rsidR="00596B94" w:rsidRPr="004073CC">
        <w:rPr>
          <w:rFonts w:ascii="Arial" w:hAnsi="Arial" w:cs="Arial"/>
          <w:lang w:val="en-US"/>
        </w:rPr>
        <w:t xml:space="preserve">the representation of women in executive ranks had increased from 19.3% in 1992 to 29.3% in 2002, </w:t>
      </w:r>
      <w:r w:rsidR="00354F70" w:rsidRPr="004073CC">
        <w:rPr>
          <w:rFonts w:ascii="Arial" w:hAnsi="Arial" w:cs="Arial"/>
          <w:lang w:val="en-US"/>
        </w:rPr>
        <w:t xml:space="preserve">it recommended </w:t>
      </w:r>
      <w:r w:rsidR="00596B94" w:rsidRPr="004073CC">
        <w:rPr>
          <w:rFonts w:ascii="Arial" w:hAnsi="Arial" w:cs="Arial"/>
          <w:lang w:val="en-US"/>
        </w:rPr>
        <w:t xml:space="preserve">that the government </w:t>
      </w:r>
      <w:r w:rsidR="00A8240D" w:rsidRPr="004073CC">
        <w:rPr>
          <w:rFonts w:ascii="Arial" w:hAnsi="Arial" w:cs="Arial"/>
          <w:lang w:val="en-US"/>
        </w:rPr>
        <w:t xml:space="preserve">investigate barriers to the progression of women into executive positions (Rec. 2.4). </w:t>
      </w:r>
    </w:p>
    <w:p w14:paraId="12B518BB" w14:textId="653E2C2F" w:rsidR="00596B94" w:rsidRPr="004073CC" w:rsidRDefault="00596B94" w:rsidP="00596B94">
      <w:pPr>
        <w:rPr>
          <w:rFonts w:ascii="Arial" w:hAnsi="Arial" w:cs="Arial"/>
          <w:szCs w:val="24"/>
          <w:lang w:val="en-US"/>
        </w:rPr>
      </w:pPr>
      <w:r w:rsidRPr="004073CC">
        <w:rPr>
          <w:rFonts w:ascii="Arial" w:hAnsi="Arial" w:cs="Arial"/>
          <w:szCs w:val="24"/>
          <w:lang w:val="en-US"/>
        </w:rPr>
        <w:t>Other recommendations related to VPS executives included:</w:t>
      </w:r>
    </w:p>
    <w:p w14:paraId="61778DCC" w14:textId="77777777" w:rsidR="00A8240D" w:rsidRPr="004073CC" w:rsidRDefault="00A8240D" w:rsidP="00A8240D">
      <w:pPr>
        <w:pStyle w:val="ListParagraph"/>
        <w:numPr>
          <w:ilvl w:val="0"/>
          <w:numId w:val="49"/>
        </w:numPr>
        <w:rPr>
          <w:rFonts w:ascii="Arial" w:hAnsi="Arial" w:cs="Arial"/>
          <w:szCs w:val="24"/>
          <w:lang w:val="en-US"/>
        </w:rPr>
      </w:pPr>
      <w:r w:rsidRPr="004073CC">
        <w:rPr>
          <w:rFonts w:ascii="Arial" w:hAnsi="Arial" w:cs="Arial"/>
          <w:szCs w:val="24"/>
          <w:lang w:val="en-US"/>
        </w:rPr>
        <w:t>develop strategies to address succession planning and executive mobility</w:t>
      </w:r>
      <w:r w:rsidR="00531CB6" w:rsidRPr="004073CC">
        <w:rPr>
          <w:rFonts w:ascii="Arial" w:hAnsi="Arial" w:cs="Arial"/>
          <w:szCs w:val="24"/>
          <w:lang w:val="en-US"/>
        </w:rPr>
        <w:t xml:space="preserve"> </w:t>
      </w:r>
      <w:r w:rsidRPr="004073CC">
        <w:rPr>
          <w:rFonts w:ascii="Arial" w:hAnsi="Arial" w:cs="Arial"/>
          <w:szCs w:val="24"/>
          <w:lang w:val="en-US"/>
        </w:rPr>
        <w:t>(Rec. 5.2)</w:t>
      </w:r>
    </w:p>
    <w:p w14:paraId="6CD5EEC0" w14:textId="0DEFDC66" w:rsidR="00A8240D" w:rsidRPr="004073CC" w:rsidRDefault="00A8240D" w:rsidP="00A8240D">
      <w:pPr>
        <w:pStyle w:val="ListParagraph"/>
        <w:numPr>
          <w:ilvl w:val="0"/>
          <w:numId w:val="49"/>
        </w:numPr>
        <w:rPr>
          <w:rFonts w:ascii="Arial" w:hAnsi="Arial" w:cs="Arial"/>
          <w:szCs w:val="24"/>
          <w:lang w:val="en-US"/>
        </w:rPr>
      </w:pPr>
      <w:r w:rsidRPr="004073CC">
        <w:rPr>
          <w:rFonts w:ascii="Arial" w:hAnsi="Arial" w:cs="Arial"/>
          <w:szCs w:val="24"/>
          <w:lang w:val="en-US"/>
        </w:rPr>
        <w:t>ensure greater transparency and equity in the allocation of performance pay and executive bonuses</w:t>
      </w:r>
      <w:r w:rsidR="00354F70" w:rsidRPr="004073CC">
        <w:rPr>
          <w:rFonts w:ascii="Arial" w:hAnsi="Arial" w:cs="Arial"/>
          <w:szCs w:val="24"/>
          <w:lang w:val="en-US"/>
        </w:rPr>
        <w:t>;</w:t>
      </w:r>
      <w:r w:rsidRPr="004073CC">
        <w:rPr>
          <w:rFonts w:ascii="Arial" w:hAnsi="Arial" w:cs="Arial"/>
          <w:szCs w:val="24"/>
          <w:lang w:val="en-US"/>
        </w:rPr>
        <w:t xml:space="preserve"> and evaluate whether performance pay actually encourages or rewards superior performance (Rec. 5.4)</w:t>
      </w:r>
      <w:r w:rsidR="00596B94" w:rsidRPr="004073CC">
        <w:rPr>
          <w:rFonts w:ascii="Arial" w:hAnsi="Arial" w:cs="Arial"/>
          <w:szCs w:val="24"/>
          <w:lang w:val="en-US"/>
        </w:rPr>
        <w:t>.</w:t>
      </w:r>
    </w:p>
    <w:p w14:paraId="0537D919" w14:textId="29795EFA" w:rsidR="00EF0EDB" w:rsidRPr="004073CC" w:rsidRDefault="00531CB6" w:rsidP="00226359">
      <w:pPr>
        <w:pStyle w:val="indentpara"/>
        <w:ind w:firstLine="0"/>
        <w:rPr>
          <w:rFonts w:ascii="Arial" w:hAnsi="Arial" w:cs="Arial"/>
          <w:lang w:val="en-US"/>
        </w:rPr>
      </w:pPr>
      <w:r w:rsidRPr="004073CC">
        <w:rPr>
          <w:rFonts w:ascii="Arial" w:hAnsi="Arial" w:cs="Arial"/>
          <w:lang w:val="en-US"/>
        </w:rPr>
        <w:t>A right of return was</w:t>
      </w:r>
      <w:r w:rsidR="00024354" w:rsidRPr="004073CC">
        <w:rPr>
          <w:rFonts w:ascii="Arial" w:hAnsi="Arial" w:cs="Arial"/>
          <w:lang w:val="en-US"/>
        </w:rPr>
        <w:t xml:space="preserve"> re</w:t>
      </w:r>
      <w:r w:rsidRPr="004073CC">
        <w:rPr>
          <w:rFonts w:ascii="Arial" w:hAnsi="Arial" w:cs="Arial"/>
          <w:lang w:val="en-US"/>
        </w:rPr>
        <w:t xml:space="preserve">established in s.27 of the </w:t>
      </w:r>
      <w:r w:rsidRPr="004073CC">
        <w:rPr>
          <w:rFonts w:ascii="Arial" w:hAnsi="Arial" w:cs="Arial"/>
          <w:i/>
          <w:lang w:val="en-US"/>
        </w:rPr>
        <w:t xml:space="preserve">Public Administration Act 2004 </w:t>
      </w:r>
      <w:r w:rsidRPr="004073CC">
        <w:rPr>
          <w:rFonts w:ascii="Arial" w:hAnsi="Arial" w:cs="Arial"/>
          <w:lang w:val="en-US"/>
        </w:rPr>
        <w:t>for executives whose contracts had been terminated if they were a permanent VPS employee prior to their executive appointment – except if their termination was due to misconduct under s.22 of the PAA</w:t>
      </w:r>
      <w:r w:rsidR="002F4F07" w:rsidRPr="004073CC">
        <w:rPr>
          <w:rFonts w:ascii="Arial" w:hAnsi="Arial" w:cs="Arial"/>
          <w:lang w:val="en-US"/>
        </w:rPr>
        <w:t xml:space="preserve"> (VPSC, 2019</w:t>
      </w:r>
      <w:r w:rsidR="00DA7277" w:rsidRPr="004073CC">
        <w:rPr>
          <w:rFonts w:ascii="Arial" w:hAnsi="Arial" w:cs="Arial"/>
          <w:lang w:val="en-US"/>
        </w:rPr>
        <w:t>a</w:t>
      </w:r>
      <w:r w:rsidR="002F4F07" w:rsidRPr="004073CC">
        <w:rPr>
          <w:rFonts w:ascii="Arial" w:hAnsi="Arial" w:cs="Arial"/>
          <w:lang w:val="en-US"/>
        </w:rPr>
        <w:t>)</w:t>
      </w:r>
      <w:r w:rsidRPr="004073CC">
        <w:rPr>
          <w:rFonts w:ascii="Arial" w:hAnsi="Arial" w:cs="Arial"/>
          <w:lang w:val="en-US"/>
        </w:rPr>
        <w:t>.</w:t>
      </w:r>
    </w:p>
    <w:p w14:paraId="5883D367" w14:textId="01450C33" w:rsidR="00657B56" w:rsidRPr="004073CC" w:rsidRDefault="00657B56" w:rsidP="00226359">
      <w:pPr>
        <w:pStyle w:val="indentpara"/>
        <w:ind w:firstLine="0"/>
        <w:rPr>
          <w:rFonts w:ascii="Arial" w:hAnsi="Arial" w:cs="Arial"/>
          <w:b/>
          <w:bCs/>
          <w:lang w:val="en-US"/>
        </w:rPr>
      </w:pPr>
      <w:r w:rsidRPr="004073CC">
        <w:rPr>
          <w:rFonts w:ascii="Arial" w:hAnsi="Arial" w:cs="Arial"/>
          <w:lang w:val="en-US"/>
        </w:rPr>
        <w:t xml:space="preserve">In 2015, the Premier directed the VPSC to review the Executive Officer employment and remuneration framework – the </w:t>
      </w:r>
      <w:r w:rsidRPr="004073CC">
        <w:rPr>
          <w:rFonts w:ascii="Arial" w:hAnsi="Arial" w:cs="Arial"/>
        </w:rPr>
        <w:t>first review of Executive Officers in over two decades. Reporting in 2016, the review found that the EO classification and remuneration framework was “out of step” with other jurisdictions and did not provide either rigour or transparency, resulting in “inconsistencies and discrepancies” in EO renumeration across government (VPSC, 2019</w:t>
      </w:r>
      <w:r w:rsidR="00DA7277" w:rsidRPr="004073CC">
        <w:rPr>
          <w:rFonts w:ascii="Arial" w:hAnsi="Arial" w:cs="Arial"/>
        </w:rPr>
        <w:t>b</w:t>
      </w:r>
      <w:r w:rsidRPr="004073CC">
        <w:rPr>
          <w:rFonts w:ascii="Arial" w:hAnsi="Arial" w:cs="Arial"/>
        </w:rPr>
        <w:t xml:space="preserve">: 9). </w:t>
      </w:r>
      <w:r w:rsidR="00D675BA" w:rsidRPr="004073CC">
        <w:rPr>
          <w:rFonts w:ascii="Arial" w:hAnsi="Arial" w:cs="Arial"/>
        </w:rPr>
        <w:t>The review also identified:</w:t>
      </w:r>
    </w:p>
    <w:p w14:paraId="151D2D4B" w14:textId="3E60F992" w:rsidR="00D675BA" w:rsidRPr="004073CC" w:rsidRDefault="00D675BA" w:rsidP="00397812">
      <w:pPr>
        <w:pStyle w:val="ListParagraph"/>
        <w:numPr>
          <w:ilvl w:val="0"/>
          <w:numId w:val="47"/>
        </w:numPr>
        <w:rPr>
          <w:rFonts w:ascii="Arial" w:hAnsi="Arial" w:cs="Arial"/>
          <w:szCs w:val="24"/>
          <w:lang w:val="en-US"/>
        </w:rPr>
      </w:pPr>
      <w:r w:rsidRPr="004073CC">
        <w:rPr>
          <w:rFonts w:ascii="Arial" w:hAnsi="Arial" w:cs="Arial"/>
          <w:szCs w:val="24"/>
          <w:lang w:val="en-US"/>
        </w:rPr>
        <w:t>the need to strengthen performance management practices to create clear accountabilities (p. 9)</w:t>
      </w:r>
    </w:p>
    <w:p w14:paraId="6B74FE17" w14:textId="1B5F6021" w:rsidR="009248E7" w:rsidRPr="004073CC" w:rsidRDefault="009248E7" w:rsidP="00397812">
      <w:pPr>
        <w:pStyle w:val="ListParagraph"/>
        <w:numPr>
          <w:ilvl w:val="0"/>
          <w:numId w:val="47"/>
        </w:numPr>
        <w:rPr>
          <w:rFonts w:ascii="Arial" w:hAnsi="Arial" w:cs="Arial"/>
          <w:szCs w:val="24"/>
          <w:lang w:val="en-US"/>
        </w:rPr>
      </w:pPr>
      <w:r w:rsidRPr="004073CC">
        <w:rPr>
          <w:rFonts w:ascii="Arial" w:hAnsi="Arial" w:cs="Arial"/>
          <w:szCs w:val="24"/>
          <w:lang w:val="en-US"/>
        </w:rPr>
        <w:t xml:space="preserve">a “lack of clear description of, or distinction between, the EO classification bands” with “wide and overlapping remuneration bands” </w:t>
      </w:r>
      <w:r w:rsidR="007923AE" w:rsidRPr="004073CC">
        <w:rPr>
          <w:rFonts w:ascii="Arial" w:hAnsi="Arial" w:cs="Arial"/>
          <w:szCs w:val="24"/>
          <w:lang w:val="en-US"/>
        </w:rPr>
        <w:t>(p. 10)</w:t>
      </w:r>
    </w:p>
    <w:p w14:paraId="4F99A538" w14:textId="6CD31A59" w:rsidR="009248E7" w:rsidRPr="004073CC" w:rsidRDefault="009248E7" w:rsidP="00397812">
      <w:pPr>
        <w:pStyle w:val="ListParagraph"/>
        <w:numPr>
          <w:ilvl w:val="0"/>
          <w:numId w:val="47"/>
        </w:numPr>
        <w:rPr>
          <w:rFonts w:ascii="Arial" w:hAnsi="Arial" w:cs="Arial"/>
          <w:szCs w:val="24"/>
          <w:lang w:val="en-US"/>
        </w:rPr>
      </w:pPr>
      <w:r w:rsidRPr="004073CC">
        <w:rPr>
          <w:rFonts w:ascii="Arial" w:hAnsi="Arial" w:cs="Arial"/>
          <w:szCs w:val="24"/>
          <w:lang w:val="en-US"/>
        </w:rPr>
        <w:t>that Victoria’s EO employment offer was not competitive with other jurisdictions</w:t>
      </w:r>
      <w:r w:rsidR="007923AE" w:rsidRPr="004073CC">
        <w:rPr>
          <w:rFonts w:ascii="Arial" w:hAnsi="Arial" w:cs="Arial"/>
          <w:szCs w:val="24"/>
          <w:lang w:val="en-US"/>
        </w:rPr>
        <w:t xml:space="preserve"> (p. 10)</w:t>
      </w:r>
    </w:p>
    <w:p w14:paraId="76BEA4AE" w14:textId="68A8575F" w:rsidR="009248E7" w:rsidRPr="004073CC" w:rsidRDefault="009248E7" w:rsidP="00397812">
      <w:pPr>
        <w:pStyle w:val="ListParagraph"/>
        <w:numPr>
          <w:ilvl w:val="0"/>
          <w:numId w:val="47"/>
        </w:numPr>
        <w:rPr>
          <w:rFonts w:ascii="Arial" w:hAnsi="Arial" w:cs="Arial"/>
          <w:szCs w:val="24"/>
          <w:lang w:val="en-US"/>
        </w:rPr>
      </w:pPr>
      <w:r w:rsidRPr="004073CC">
        <w:rPr>
          <w:rFonts w:ascii="Arial" w:hAnsi="Arial" w:cs="Arial"/>
          <w:szCs w:val="24"/>
          <w:lang w:val="en-US"/>
        </w:rPr>
        <w:t xml:space="preserve">that “governance and oversight arrangements are fragmented” </w:t>
      </w:r>
      <w:r w:rsidR="007923AE" w:rsidRPr="004073CC">
        <w:rPr>
          <w:rFonts w:ascii="Arial" w:hAnsi="Arial" w:cs="Arial"/>
          <w:szCs w:val="24"/>
          <w:lang w:val="en-US"/>
        </w:rPr>
        <w:t>(p. 10)</w:t>
      </w:r>
    </w:p>
    <w:p w14:paraId="40067E7E" w14:textId="13F957E0" w:rsidR="009248E7" w:rsidRPr="004073CC" w:rsidRDefault="009248E7" w:rsidP="00397812">
      <w:pPr>
        <w:pStyle w:val="ListParagraph"/>
        <w:numPr>
          <w:ilvl w:val="0"/>
          <w:numId w:val="47"/>
        </w:numPr>
        <w:rPr>
          <w:rFonts w:ascii="Arial" w:hAnsi="Arial" w:cs="Arial"/>
          <w:szCs w:val="24"/>
          <w:lang w:val="en-US"/>
        </w:rPr>
      </w:pPr>
      <w:r w:rsidRPr="004073CC">
        <w:rPr>
          <w:rFonts w:ascii="Arial" w:hAnsi="Arial" w:cs="Arial"/>
          <w:szCs w:val="24"/>
          <w:lang w:val="en-US"/>
        </w:rPr>
        <w:t>the cap on VPS EO numbers had not controlled the number of highly paid staff in government (p.11)</w:t>
      </w:r>
    </w:p>
    <w:p w14:paraId="3114A8CF" w14:textId="0D8093C9" w:rsidR="00C12DA7" w:rsidRPr="004073CC" w:rsidRDefault="009248E7" w:rsidP="00397812">
      <w:pPr>
        <w:pStyle w:val="ListParagraph"/>
        <w:numPr>
          <w:ilvl w:val="0"/>
          <w:numId w:val="47"/>
        </w:numPr>
        <w:rPr>
          <w:rFonts w:ascii="Arial" w:hAnsi="Arial" w:cs="Arial"/>
          <w:szCs w:val="24"/>
          <w:lang w:val="en-US"/>
        </w:rPr>
      </w:pPr>
      <w:r w:rsidRPr="004073CC">
        <w:rPr>
          <w:rFonts w:ascii="Arial" w:hAnsi="Arial" w:cs="Arial"/>
          <w:szCs w:val="24"/>
          <w:lang w:val="en-US"/>
        </w:rPr>
        <w:t>“ad-hoc and inconsistent approaches to performance management across the VPS” (p. 11).</w:t>
      </w:r>
    </w:p>
    <w:p w14:paraId="5BD3D6E4" w14:textId="02CC99EA" w:rsidR="005739B6" w:rsidRPr="004073CC" w:rsidRDefault="00BD0784" w:rsidP="00226359">
      <w:pPr>
        <w:pStyle w:val="indentpara"/>
        <w:ind w:firstLine="0"/>
        <w:rPr>
          <w:rFonts w:ascii="Arial" w:hAnsi="Arial" w:cs="Arial"/>
          <w:strike/>
          <w:lang w:val="en-US"/>
        </w:rPr>
      </w:pPr>
      <w:r w:rsidRPr="004073CC">
        <w:rPr>
          <w:rFonts w:ascii="Arial" w:hAnsi="Arial" w:cs="Arial"/>
        </w:rPr>
        <w:t>As recommended by the VPSC</w:t>
      </w:r>
      <w:r w:rsidR="00157C3E" w:rsidRPr="004073CC">
        <w:rPr>
          <w:rFonts w:ascii="Arial" w:hAnsi="Arial" w:cs="Arial"/>
        </w:rPr>
        <w:t xml:space="preserve"> (2016)</w:t>
      </w:r>
      <w:r w:rsidRPr="004073CC">
        <w:rPr>
          <w:rFonts w:ascii="Arial" w:hAnsi="Arial" w:cs="Arial"/>
        </w:rPr>
        <w:t>, p</w:t>
      </w:r>
      <w:r w:rsidR="00397812" w:rsidRPr="004073CC">
        <w:rPr>
          <w:rFonts w:ascii="Arial" w:hAnsi="Arial" w:cs="Arial"/>
        </w:rPr>
        <w:t xml:space="preserve">erformance-related incentive payments (bonuses) for VPS </w:t>
      </w:r>
      <w:r w:rsidR="00472A3E" w:rsidRPr="004073CC">
        <w:rPr>
          <w:rFonts w:ascii="Arial" w:hAnsi="Arial" w:cs="Arial"/>
        </w:rPr>
        <w:t xml:space="preserve">Secretaries and Executives </w:t>
      </w:r>
      <w:r w:rsidR="00397812" w:rsidRPr="004073CC">
        <w:rPr>
          <w:rFonts w:ascii="Arial" w:hAnsi="Arial" w:cs="Arial"/>
        </w:rPr>
        <w:t xml:space="preserve">were removed in 2016 </w:t>
      </w:r>
      <w:r w:rsidR="00472A3E" w:rsidRPr="004073CC">
        <w:rPr>
          <w:rFonts w:ascii="Arial" w:hAnsi="Arial" w:cs="Arial"/>
        </w:rPr>
        <w:t>in exchange for a one-off pay increase of 4% (</w:t>
      </w:r>
      <w:r w:rsidR="00397C76" w:rsidRPr="004073CC">
        <w:rPr>
          <w:rFonts w:ascii="Arial" w:hAnsi="Arial" w:cs="Arial"/>
        </w:rPr>
        <w:t xml:space="preserve">Donaldson, </w:t>
      </w:r>
      <w:r w:rsidR="007F3A4C" w:rsidRPr="004073CC">
        <w:rPr>
          <w:rFonts w:ascii="Arial" w:hAnsi="Arial" w:cs="Arial"/>
        </w:rPr>
        <w:t>2019</w:t>
      </w:r>
      <w:r w:rsidR="00397C76" w:rsidRPr="004073CC">
        <w:rPr>
          <w:rFonts w:ascii="Arial" w:hAnsi="Arial" w:cs="Arial"/>
        </w:rPr>
        <w:t xml:space="preserve">; </w:t>
      </w:r>
      <w:r w:rsidR="00472A3E" w:rsidRPr="004073CC">
        <w:rPr>
          <w:rFonts w:ascii="Arial" w:hAnsi="Arial" w:cs="Arial"/>
        </w:rPr>
        <w:t>Jenkins, 2020).</w:t>
      </w:r>
      <w:r w:rsidR="00F501D3" w:rsidRPr="004073CC">
        <w:rPr>
          <w:rFonts w:ascii="Arial" w:hAnsi="Arial" w:cs="Arial"/>
        </w:rPr>
        <w:t xml:space="preserve"> Previously, Victoria had been unique among jurisdictions in offering executive bonuses across the board.</w:t>
      </w:r>
      <w:r w:rsidR="00157C3E" w:rsidRPr="004073CC">
        <w:rPr>
          <w:rFonts w:ascii="Arial" w:hAnsi="Arial" w:cs="Arial"/>
        </w:rPr>
        <w:t xml:space="preserve"> This significant review</w:t>
      </w:r>
      <w:r w:rsidR="005739B6" w:rsidRPr="004073CC">
        <w:rPr>
          <w:rFonts w:ascii="Arial" w:hAnsi="Arial" w:cs="Arial"/>
          <w:lang w:val="en-US"/>
        </w:rPr>
        <w:t xml:space="preserve"> found that Victorian executive officers were paid less than their NSW counterparts and had less </w:t>
      </w:r>
      <w:proofErr w:type="spellStart"/>
      <w:r w:rsidR="005739B6" w:rsidRPr="004073CC">
        <w:rPr>
          <w:rFonts w:ascii="Arial" w:hAnsi="Arial" w:cs="Arial"/>
          <w:lang w:val="en-US"/>
        </w:rPr>
        <w:t>favourable</w:t>
      </w:r>
      <w:proofErr w:type="spellEnd"/>
      <w:r w:rsidR="005739B6" w:rsidRPr="004073CC">
        <w:rPr>
          <w:rFonts w:ascii="Arial" w:hAnsi="Arial" w:cs="Arial"/>
          <w:lang w:val="en-US"/>
        </w:rPr>
        <w:t xml:space="preserve"> termination provisions. The VPSC</w:t>
      </w:r>
      <w:r w:rsidR="00157C3E" w:rsidRPr="004073CC">
        <w:rPr>
          <w:rFonts w:ascii="Arial" w:hAnsi="Arial" w:cs="Arial"/>
          <w:lang w:val="en-US"/>
        </w:rPr>
        <w:t xml:space="preserve"> (2016)</w:t>
      </w:r>
      <w:r w:rsidR="005739B6" w:rsidRPr="004073CC">
        <w:rPr>
          <w:rFonts w:ascii="Arial" w:hAnsi="Arial" w:cs="Arial"/>
          <w:lang w:val="en-US"/>
        </w:rPr>
        <w:t xml:space="preserve"> argued that “a series of ad hoc decisions” in policy and legislation had created “perverse incentives and undermined the goals of the executive remuneration system” (Donaldson, 2016). It was recommended that base executive salaries be increased by at least $20,000 (Rec. 3.1) and that notice of termination be increased from four to nine months (Rec. 3.3).</w:t>
      </w:r>
    </w:p>
    <w:p w14:paraId="0FBB889A" w14:textId="65EF0B95" w:rsidR="00397812" w:rsidRPr="004073CC" w:rsidRDefault="005A2344" w:rsidP="00226359">
      <w:pPr>
        <w:pStyle w:val="indentpara"/>
        <w:ind w:firstLine="0"/>
        <w:rPr>
          <w:rFonts w:ascii="Arial" w:hAnsi="Arial" w:cs="Arial"/>
        </w:rPr>
      </w:pPr>
      <w:r w:rsidRPr="004073CC">
        <w:rPr>
          <w:rFonts w:ascii="Arial" w:hAnsi="Arial" w:cs="Arial"/>
        </w:rPr>
        <w:t>The Victorian Independent Remuneration Tribunal</w:t>
      </w:r>
      <w:r w:rsidR="00397C76" w:rsidRPr="004073CC">
        <w:rPr>
          <w:rFonts w:ascii="Arial" w:hAnsi="Arial" w:cs="Arial"/>
        </w:rPr>
        <w:t xml:space="preserve"> (VIRT)</w:t>
      </w:r>
      <w:r w:rsidRPr="004073CC">
        <w:rPr>
          <w:rFonts w:ascii="Arial" w:hAnsi="Arial" w:cs="Arial"/>
        </w:rPr>
        <w:t xml:space="preserve">, established in September 2019, </w:t>
      </w:r>
      <w:r w:rsidR="00157C3E" w:rsidRPr="004073CC">
        <w:rPr>
          <w:rFonts w:ascii="Arial" w:hAnsi="Arial" w:cs="Arial"/>
        </w:rPr>
        <w:t xml:space="preserve">will </w:t>
      </w:r>
      <w:r w:rsidRPr="004073CC">
        <w:rPr>
          <w:rFonts w:ascii="Arial" w:hAnsi="Arial" w:cs="Arial"/>
        </w:rPr>
        <w:t xml:space="preserve">henceforth determine the remuneration bands for public </w:t>
      </w:r>
      <w:r w:rsidR="00432802" w:rsidRPr="004073CC">
        <w:rPr>
          <w:rFonts w:ascii="Arial" w:hAnsi="Arial" w:cs="Arial"/>
        </w:rPr>
        <w:t xml:space="preserve">service and entity </w:t>
      </w:r>
      <w:r w:rsidRPr="004073CC">
        <w:rPr>
          <w:rFonts w:ascii="Arial" w:hAnsi="Arial" w:cs="Arial"/>
        </w:rPr>
        <w:t>executives.</w:t>
      </w:r>
      <w:r w:rsidR="00AA59AE" w:rsidRPr="004073CC">
        <w:rPr>
          <w:rFonts w:ascii="Arial" w:hAnsi="Arial" w:cs="Arial"/>
        </w:rPr>
        <w:t xml:space="preserve"> </w:t>
      </w:r>
      <w:r w:rsidR="000B5FBA" w:rsidRPr="004073CC">
        <w:rPr>
          <w:rFonts w:ascii="Arial" w:hAnsi="Arial" w:cs="Arial"/>
        </w:rPr>
        <w:t xml:space="preserve">In </w:t>
      </w:r>
      <w:r w:rsidR="00395848" w:rsidRPr="004073CC">
        <w:rPr>
          <w:rFonts w:ascii="Arial" w:hAnsi="Arial" w:cs="Arial"/>
        </w:rPr>
        <w:t>May</w:t>
      </w:r>
      <w:r w:rsidR="00395848" w:rsidRPr="004073CC">
        <w:rPr>
          <w:rFonts w:ascii="Arial" w:hAnsi="Arial" w:cs="Arial"/>
          <w:color w:val="FF0000"/>
        </w:rPr>
        <w:t xml:space="preserve"> </w:t>
      </w:r>
      <w:r w:rsidR="00397812" w:rsidRPr="004073CC">
        <w:rPr>
          <w:rFonts w:ascii="Arial" w:hAnsi="Arial" w:cs="Arial"/>
        </w:rPr>
        <w:t xml:space="preserve">2020, Executive Officers </w:t>
      </w:r>
      <w:r w:rsidR="000B5FBA" w:rsidRPr="004073CC">
        <w:rPr>
          <w:rFonts w:ascii="Arial" w:hAnsi="Arial" w:cs="Arial"/>
        </w:rPr>
        <w:t>were</w:t>
      </w:r>
      <w:r w:rsidR="00397812" w:rsidRPr="004073CC">
        <w:rPr>
          <w:rFonts w:ascii="Arial" w:hAnsi="Arial" w:cs="Arial"/>
        </w:rPr>
        <w:t xml:space="preserve"> renamed as Senior Executives, in line with other jurisdictions</w:t>
      </w:r>
      <w:r w:rsidR="003E6AE7" w:rsidRPr="004073CC">
        <w:rPr>
          <w:rFonts w:ascii="Arial" w:hAnsi="Arial" w:cs="Arial"/>
        </w:rPr>
        <w:t>.</w:t>
      </w:r>
    </w:p>
    <w:p w14:paraId="5A07490B" w14:textId="2BC0D58C" w:rsidR="00217657" w:rsidRPr="004073CC" w:rsidRDefault="00397812" w:rsidP="00226359">
      <w:pPr>
        <w:pStyle w:val="indentpara"/>
        <w:ind w:firstLine="0"/>
        <w:rPr>
          <w:rFonts w:ascii="Arial" w:hAnsi="Arial" w:cs="Arial"/>
        </w:rPr>
      </w:pPr>
      <w:r w:rsidRPr="004073CC">
        <w:rPr>
          <w:rFonts w:ascii="Arial" w:hAnsi="Arial" w:cs="Arial"/>
        </w:rPr>
        <w:t xml:space="preserve">Victoria </w:t>
      </w:r>
      <w:r w:rsidR="00157C3E" w:rsidRPr="004073CC">
        <w:rPr>
          <w:rFonts w:ascii="Arial" w:hAnsi="Arial" w:cs="Arial"/>
        </w:rPr>
        <w:t>became</w:t>
      </w:r>
      <w:r w:rsidRPr="004073CC">
        <w:rPr>
          <w:rFonts w:ascii="Arial" w:hAnsi="Arial" w:cs="Arial"/>
        </w:rPr>
        <w:t xml:space="preserve"> </w:t>
      </w:r>
      <w:r w:rsidR="00550779" w:rsidRPr="004073CC">
        <w:rPr>
          <w:rFonts w:ascii="Arial" w:hAnsi="Arial" w:cs="Arial"/>
        </w:rPr>
        <w:t xml:space="preserve">the </w:t>
      </w:r>
      <w:r w:rsidRPr="004073CC">
        <w:rPr>
          <w:rFonts w:ascii="Arial" w:hAnsi="Arial" w:cs="Arial"/>
        </w:rPr>
        <w:t>first Australian jurisdiction to legislate gender equality in public sector</w:t>
      </w:r>
      <w:r w:rsidR="0097454B" w:rsidRPr="004073CC">
        <w:rPr>
          <w:rFonts w:ascii="Arial" w:hAnsi="Arial" w:cs="Arial"/>
        </w:rPr>
        <w:t xml:space="preserve"> employment</w:t>
      </w:r>
      <w:r w:rsidRPr="004073CC">
        <w:rPr>
          <w:rFonts w:ascii="Arial" w:hAnsi="Arial" w:cs="Arial"/>
        </w:rPr>
        <w:t xml:space="preserve"> through the </w:t>
      </w:r>
      <w:r w:rsidRPr="004073CC">
        <w:rPr>
          <w:rFonts w:ascii="Arial" w:hAnsi="Arial" w:cs="Arial"/>
          <w:i/>
          <w:iCs w:val="0"/>
        </w:rPr>
        <w:t xml:space="preserve">Gender Equality </w:t>
      </w:r>
      <w:r w:rsidR="00550779" w:rsidRPr="004073CC">
        <w:rPr>
          <w:rFonts w:ascii="Arial" w:hAnsi="Arial" w:cs="Arial"/>
          <w:i/>
          <w:iCs w:val="0"/>
        </w:rPr>
        <w:t xml:space="preserve">Act </w:t>
      </w:r>
      <w:r w:rsidR="00397C76" w:rsidRPr="004073CC">
        <w:rPr>
          <w:rFonts w:ascii="Arial" w:hAnsi="Arial" w:cs="Arial"/>
          <w:i/>
          <w:iCs w:val="0"/>
        </w:rPr>
        <w:t>2020</w:t>
      </w:r>
      <w:r w:rsidR="00397C76" w:rsidRPr="004073CC">
        <w:rPr>
          <w:rFonts w:ascii="Arial" w:hAnsi="Arial" w:cs="Arial"/>
        </w:rPr>
        <w:t xml:space="preserve"> (</w:t>
      </w:r>
      <w:r w:rsidR="00D22CC7" w:rsidRPr="004073CC">
        <w:rPr>
          <w:rFonts w:ascii="Arial" w:hAnsi="Arial" w:cs="Arial"/>
        </w:rPr>
        <w:t>enacted on 25 Feb</w:t>
      </w:r>
      <w:r w:rsidR="00217657" w:rsidRPr="004073CC">
        <w:rPr>
          <w:rFonts w:ascii="Arial" w:hAnsi="Arial" w:cs="Arial"/>
        </w:rPr>
        <w:t>ruary</w:t>
      </w:r>
      <w:r w:rsidR="00D22CC7" w:rsidRPr="004073CC">
        <w:rPr>
          <w:rFonts w:ascii="Arial" w:hAnsi="Arial" w:cs="Arial"/>
        </w:rPr>
        <w:t xml:space="preserve"> 2020</w:t>
      </w:r>
      <w:r w:rsidR="00397C76" w:rsidRPr="004073CC">
        <w:rPr>
          <w:rFonts w:ascii="Arial" w:hAnsi="Arial" w:cs="Arial"/>
        </w:rPr>
        <w:t>)</w:t>
      </w:r>
      <w:r w:rsidR="00550779" w:rsidRPr="004073CC">
        <w:rPr>
          <w:rFonts w:ascii="Arial" w:hAnsi="Arial" w:cs="Arial"/>
        </w:rPr>
        <w:t>.</w:t>
      </w:r>
      <w:r w:rsidR="00217657" w:rsidRPr="004073CC">
        <w:rPr>
          <w:rFonts w:ascii="Arial" w:hAnsi="Arial" w:cs="Arial"/>
        </w:rPr>
        <w:t xml:space="preserve"> The </w:t>
      </w:r>
      <w:r w:rsidR="00217657" w:rsidRPr="004073CC">
        <w:rPr>
          <w:rFonts w:ascii="Arial" w:hAnsi="Arial" w:cs="Arial"/>
        </w:rPr>
        <w:lastRenderedPageBreak/>
        <w:t xml:space="preserve">legislation includes the establishment of a Commission for Gender Equality in the Public Sector and the appointment of a Public Sector Gender Equality Commissioner, with the inaugural role filled in September 2020. Agencies </w:t>
      </w:r>
      <w:r w:rsidR="00157C3E" w:rsidRPr="004073CC">
        <w:rPr>
          <w:rFonts w:ascii="Arial" w:hAnsi="Arial" w:cs="Arial"/>
        </w:rPr>
        <w:t>we</w:t>
      </w:r>
      <w:r w:rsidR="00217657" w:rsidRPr="004073CC">
        <w:rPr>
          <w:rFonts w:ascii="Arial" w:hAnsi="Arial" w:cs="Arial"/>
        </w:rPr>
        <w:t>re required to complete workplace gender audits by 30 June 2021 and develop Gender Equality Action Plans by 31 October 2021. The Commission for Gender Equality in the Public Sector supports the Commissioner to oversee implementation of the Act (CGE, 2021).</w:t>
      </w:r>
    </w:p>
    <w:p w14:paraId="4EB92DE5" w14:textId="63845737" w:rsidR="000B5FBA" w:rsidRPr="004073CC" w:rsidRDefault="000B5FBA" w:rsidP="00226359">
      <w:pPr>
        <w:pStyle w:val="indentpara"/>
        <w:ind w:firstLine="0"/>
        <w:rPr>
          <w:rFonts w:ascii="Arial" w:hAnsi="Arial" w:cs="Arial"/>
        </w:rPr>
      </w:pPr>
      <w:r w:rsidRPr="004073CC">
        <w:rPr>
          <w:rFonts w:ascii="Arial" w:hAnsi="Arial" w:cs="Arial"/>
        </w:rPr>
        <w:t>A senior executive reform program is currently being implemented, including:</w:t>
      </w:r>
    </w:p>
    <w:p w14:paraId="597E5B75" w14:textId="21FAA2B5" w:rsidR="000B5FBA" w:rsidRPr="004073CC" w:rsidRDefault="000B5FBA" w:rsidP="000B5FBA">
      <w:pPr>
        <w:pStyle w:val="indentpara"/>
        <w:ind w:left="1500" w:firstLine="0"/>
        <w:rPr>
          <w:rFonts w:ascii="Arial" w:hAnsi="Arial" w:cs="Arial"/>
          <w:i/>
          <w:iCs w:val="0"/>
        </w:rPr>
      </w:pPr>
      <w:r w:rsidRPr="004073CC">
        <w:rPr>
          <w:rFonts w:ascii="Arial" w:hAnsi="Arial" w:cs="Arial"/>
          <w:i/>
          <w:iCs w:val="0"/>
        </w:rPr>
        <w:t xml:space="preserve">the consistent classification of senior executive roles across departments and agencies; robust performance management arrangements; and a more comprehensive approach to senior executive leadership development through the Victorian Leadership Academy </w:t>
      </w:r>
      <w:r w:rsidRPr="004073CC">
        <w:rPr>
          <w:rFonts w:ascii="Arial" w:hAnsi="Arial" w:cs="Arial"/>
        </w:rPr>
        <w:t>(VPSC, 2020</w:t>
      </w:r>
      <w:r w:rsidR="000B24DC" w:rsidRPr="004073CC">
        <w:rPr>
          <w:rFonts w:ascii="Arial" w:hAnsi="Arial" w:cs="Arial"/>
        </w:rPr>
        <w:t>a</w:t>
      </w:r>
      <w:r w:rsidRPr="004073CC">
        <w:rPr>
          <w:rFonts w:ascii="Arial" w:hAnsi="Arial" w:cs="Arial"/>
        </w:rPr>
        <w:t>, p. 92)</w:t>
      </w:r>
      <w:r w:rsidRPr="004073CC">
        <w:rPr>
          <w:rFonts w:ascii="Arial" w:hAnsi="Arial" w:cs="Arial"/>
          <w:i/>
          <w:iCs w:val="0"/>
        </w:rPr>
        <w:t>.</w:t>
      </w:r>
    </w:p>
    <w:p w14:paraId="581DCEF6" w14:textId="24011AAC" w:rsidR="00927926" w:rsidRPr="004073CC" w:rsidRDefault="00927926" w:rsidP="00226359">
      <w:pPr>
        <w:pStyle w:val="indentpara"/>
        <w:ind w:firstLine="0"/>
        <w:rPr>
          <w:rFonts w:ascii="Arial" w:hAnsi="Arial" w:cs="Arial"/>
        </w:rPr>
      </w:pPr>
      <w:r w:rsidRPr="004073CC">
        <w:rPr>
          <w:rFonts w:ascii="Arial" w:hAnsi="Arial" w:cs="Arial"/>
        </w:rPr>
        <w:t xml:space="preserve">In response to </w:t>
      </w:r>
      <w:r w:rsidR="00157C3E" w:rsidRPr="004073CC">
        <w:rPr>
          <w:rFonts w:ascii="Arial" w:hAnsi="Arial" w:cs="Arial"/>
        </w:rPr>
        <w:t>o</w:t>
      </w:r>
      <w:r w:rsidRPr="004073CC">
        <w:rPr>
          <w:rFonts w:ascii="Arial" w:hAnsi="Arial" w:cs="Arial"/>
        </w:rPr>
        <w:t>the</w:t>
      </w:r>
      <w:r w:rsidR="00157C3E" w:rsidRPr="004073CC">
        <w:rPr>
          <w:rFonts w:ascii="Arial" w:hAnsi="Arial" w:cs="Arial"/>
        </w:rPr>
        <w:t>r</w:t>
      </w:r>
      <w:r w:rsidRPr="004073CC">
        <w:rPr>
          <w:rFonts w:ascii="Arial" w:hAnsi="Arial" w:cs="Arial"/>
        </w:rPr>
        <w:t xml:space="preserve"> reviews initiated in 2015 and completed in 2018, </w:t>
      </w:r>
      <w:r w:rsidR="00157C3E" w:rsidRPr="004073CC">
        <w:rPr>
          <w:rFonts w:ascii="Arial" w:hAnsi="Arial" w:cs="Arial"/>
        </w:rPr>
        <w:t>further</w:t>
      </w:r>
      <w:r w:rsidRPr="004073CC">
        <w:rPr>
          <w:rFonts w:ascii="Arial" w:hAnsi="Arial" w:cs="Arial"/>
        </w:rPr>
        <w:t xml:space="preserve"> executive reforms are focused on:</w:t>
      </w:r>
    </w:p>
    <w:p w14:paraId="735090F4" w14:textId="67AB66F6" w:rsidR="00927926" w:rsidRPr="004073CC" w:rsidRDefault="00927926" w:rsidP="00927926">
      <w:pPr>
        <w:pStyle w:val="indentpara"/>
        <w:numPr>
          <w:ilvl w:val="0"/>
          <w:numId w:val="58"/>
        </w:numPr>
        <w:spacing w:before="0" w:after="0"/>
        <w:rPr>
          <w:rFonts w:ascii="Arial" w:hAnsi="Arial" w:cs="Arial"/>
        </w:rPr>
      </w:pPr>
      <w:r w:rsidRPr="004073CC">
        <w:rPr>
          <w:rFonts w:ascii="Arial" w:hAnsi="Arial" w:cs="Arial"/>
        </w:rPr>
        <w:t xml:space="preserve">improving terms of employment to make Victoria’s executive </w:t>
      </w:r>
      <w:r w:rsidR="00341167" w:rsidRPr="004073CC">
        <w:rPr>
          <w:rFonts w:ascii="Arial" w:hAnsi="Arial" w:cs="Arial"/>
        </w:rPr>
        <w:t xml:space="preserve">arrangements </w:t>
      </w:r>
      <w:r w:rsidRPr="004073CC">
        <w:rPr>
          <w:rFonts w:ascii="Arial" w:hAnsi="Arial" w:cs="Arial"/>
        </w:rPr>
        <w:t>more attractive</w:t>
      </w:r>
    </w:p>
    <w:p w14:paraId="43094A6F" w14:textId="68DC7808" w:rsidR="00927926" w:rsidRPr="004073CC" w:rsidRDefault="00927926" w:rsidP="00927926">
      <w:pPr>
        <w:pStyle w:val="indentpara"/>
        <w:numPr>
          <w:ilvl w:val="0"/>
          <w:numId w:val="58"/>
        </w:numPr>
        <w:spacing w:before="0" w:after="0"/>
        <w:rPr>
          <w:rFonts w:ascii="Arial" w:hAnsi="Arial" w:cs="Arial"/>
        </w:rPr>
      </w:pPr>
      <w:r w:rsidRPr="004073CC">
        <w:rPr>
          <w:rFonts w:ascii="Arial" w:hAnsi="Arial" w:cs="Arial"/>
        </w:rPr>
        <w:t>creating a new executive classification framework based on work value</w:t>
      </w:r>
    </w:p>
    <w:p w14:paraId="5ED3A6C5" w14:textId="1C276F56" w:rsidR="00927926" w:rsidRPr="004073CC" w:rsidRDefault="00927926" w:rsidP="00927926">
      <w:pPr>
        <w:pStyle w:val="indentpara"/>
        <w:numPr>
          <w:ilvl w:val="0"/>
          <w:numId w:val="58"/>
        </w:numPr>
        <w:spacing w:before="0" w:after="0"/>
        <w:rPr>
          <w:rFonts w:ascii="Arial" w:hAnsi="Arial" w:cs="Arial"/>
        </w:rPr>
      </w:pPr>
      <w:r w:rsidRPr="004073CC">
        <w:rPr>
          <w:rFonts w:ascii="Arial" w:hAnsi="Arial" w:cs="Arial"/>
        </w:rPr>
        <w:t>more systematic oversight and governance of the senior executive workforce (VPSC, 2020</w:t>
      </w:r>
      <w:r w:rsidR="000B24DC" w:rsidRPr="004073CC">
        <w:rPr>
          <w:rFonts w:ascii="Arial" w:hAnsi="Arial" w:cs="Arial"/>
        </w:rPr>
        <w:t>a</w:t>
      </w:r>
      <w:r w:rsidR="009D4E9F" w:rsidRPr="004073CC">
        <w:rPr>
          <w:rFonts w:ascii="Arial" w:hAnsi="Arial" w:cs="Arial"/>
        </w:rPr>
        <w:t>:</w:t>
      </w:r>
      <w:r w:rsidRPr="004073CC">
        <w:rPr>
          <w:rFonts w:ascii="Arial" w:hAnsi="Arial" w:cs="Arial"/>
        </w:rPr>
        <w:t xml:space="preserve"> 92–93).</w:t>
      </w:r>
    </w:p>
    <w:p w14:paraId="25ACF91C" w14:textId="7EB417B7" w:rsidR="000C1089" w:rsidRPr="004073CC" w:rsidRDefault="008634F6" w:rsidP="00226359">
      <w:pPr>
        <w:pStyle w:val="indentpara"/>
        <w:ind w:firstLine="0"/>
        <w:rPr>
          <w:rFonts w:ascii="Arial" w:hAnsi="Arial" w:cs="Arial"/>
        </w:rPr>
      </w:pPr>
      <w:r w:rsidRPr="004073CC">
        <w:rPr>
          <w:rFonts w:ascii="Arial" w:hAnsi="Arial" w:cs="Arial"/>
        </w:rPr>
        <w:t xml:space="preserve">A revised version of the </w:t>
      </w:r>
      <w:r w:rsidRPr="004073CC">
        <w:rPr>
          <w:rFonts w:ascii="Arial" w:hAnsi="Arial" w:cs="Arial"/>
          <w:i/>
          <w:iCs w:val="0"/>
        </w:rPr>
        <w:t xml:space="preserve">Victorian Public Service Executive Employment Handbook </w:t>
      </w:r>
      <w:r w:rsidRPr="004073CC">
        <w:rPr>
          <w:rFonts w:ascii="Arial" w:hAnsi="Arial" w:cs="Arial"/>
        </w:rPr>
        <w:t>was published in February 2019</w:t>
      </w:r>
      <w:r w:rsidR="00253107" w:rsidRPr="004073CC">
        <w:rPr>
          <w:rFonts w:ascii="Arial" w:hAnsi="Arial" w:cs="Arial"/>
        </w:rPr>
        <w:t xml:space="preserve"> (VPSC, 2019c)</w:t>
      </w:r>
      <w:r w:rsidRPr="004073CC">
        <w:rPr>
          <w:rFonts w:ascii="Arial" w:hAnsi="Arial" w:cs="Arial"/>
        </w:rPr>
        <w:t xml:space="preserve">. </w:t>
      </w:r>
      <w:r w:rsidR="000C1089" w:rsidRPr="004073CC">
        <w:rPr>
          <w:rFonts w:ascii="Arial" w:hAnsi="Arial" w:cs="Arial"/>
        </w:rPr>
        <w:t>In 2019–20, the VPSC “broadened pre-employment screening and established an executive induction program to improve integrity” (VPSC 2020a</w:t>
      </w:r>
      <w:r w:rsidR="009D4E9F" w:rsidRPr="004073CC">
        <w:rPr>
          <w:rFonts w:ascii="Arial" w:hAnsi="Arial" w:cs="Arial"/>
        </w:rPr>
        <w:t>:</w:t>
      </w:r>
      <w:r w:rsidR="000C1089" w:rsidRPr="004073CC">
        <w:rPr>
          <w:rFonts w:ascii="Arial" w:hAnsi="Arial" w:cs="Arial"/>
        </w:rPr>
        <w:t xml:space="preserve"> 3).</w:t>
      </w:r>
      <w:r w:rsidRPr="004073CC">
        <w:rPr>
          <w:rFonts w:ascii="Arial" w:hAnsi="Arial" w:cs="Arial"/>
        </w:rPr>
        <w:t xml:space="preserve"> </w:t>
      </w:r>
      <w:r w:rsidR="00253107" w:rsidRPr="004073CC">
        <w:rPr>
          <w:rFonts w:ascii="Arial" w:hAnsi="Arial" w:cs="Arial"/>
        </w:rPr>
        <w:t>This followed a</w:t>
      </w:r>
      <w:r w:rsidR="00157C3E" w:rsidRPr="004073CC">
        <w:rPr>
          <w:rFonts w:ascii="Arial" w:hAnsi="Arial" w:cs="Arial"/>
        </w:rPr>
        <w:t xml:space="preserve"> finding by the</w:t>
      </w:r>
      <w:r w:rsidR="00253107" w:rsidRPr="004073CC">
        <w:rPr>
          <w:rFonts w:ascii="Arial" w:hAnsi="Arial" w:cs="Arial"/>
        </w:rPr>
        <w:t xml:space="preserve"> Independent Broad-Based Anti-Corruption Commission (IBAC) that inadequate pre-employment screening was a significant risk to the integrity of the </w:t>
      </w:r>
      <w:r w:rsidR="00E61810" w:rsidRPr="004073CC">
        <w:rPr>
          <w:rFonts w:ascii="Arial" w:hAnsi="Arial" w:cs="Arial"/>
        </w:rPr>
        <w:t>V</w:t>
      </w:r>
      <w:r w:rsidR="00253107" w:rsidRPr="004073CC">
        <w:rPr>
          <w:rFonts w:ascii="Arial" w:hAnsi="Arial" w:cs="Arial"/>
        </w:rPr>
        <w:t xml:space="preserve">PS (VPSC, 2019c). </w:t>
      </w:r>
    </w:p>
    <w:p w14:paraId="655FD423" w14:textId="6CF67B49" w:rsidR="00EF0EDB" w:rsidRPr="0032388A" w:rsidRDefault="00EF0EDB" w:rsidP="007D6743">
      <w:pPr>
        <w:pStyle w:val="Heading2"/>
        <w:rPr>
          <w:rFonts w:ascii="Arial" w:hAnsi="Arial" w:cs="Arial"/>
          <w:bCs/>
          <w:lang w:val="en-US"/>
        </w:rPr>
      </w:pPr>
      <w:bookmarkStart w:id="44" w:name="_Toc34036563"/>
      <w:bookmarkStart w:id="45" w:name="_Toc34036602"/>
      <w:bookmarkStart w:id="46" w:name="_Toc77352159"/>
      <w:bookmarkEnd w:id="44"/>
      <w:bookmarkEnd w:id="45"/>
      <w:r w:rsidRPr="0032388A">
        <w:rPr>
          <w:rFonts w:ascii="Arial" w:hAnsi="Arial" w:cs="Arial"/>
          <w:lang w:val="en-US"/>
        </w:rPr>
        <w:t xml:space="preserve">Summary </w:t>
      </w:r>
      <w:r w:rsidR="00B60302" w:rsidRPr="0032388A">
        <w:rPr>
          <w:rFonts w:ascii="Arial" w:hAnsi="Arial" w:cs="Arial"/>
          <w:lang w:val="en-US"/>
        </w:rPr>
        <w:t xml:space="preserve">of </w:t>
      </w:r>
      <w:r w:rsidR="00612E4D" w:rsidRPr="0032388A">
        <w:rPr>
          <w:rFonts w:ascii="Arial" w:hAnsi="Arial" w:cs="Arial"/>
          <w:bCs/>
          <w:lang w:val="en-US"/>
        </w:rPr>
        <w:t>Victorian SES practices</w:t>
      </w:r>
      <w:bookmarkEnd w:id="46"/>
    </w:p>
    <w:p w14:paraId="46E4972E" w14:textId="39CE4714" w:rsidR="00B60302" w:rsidRPr="0032388A" w:rsidRDefault="0032388A" w:rsidP="00B60302">
      <w:pPr>
        <w:rPr>
          <w:rFonts w:ascii="Arial" w:hAnsi="Arial" w:cs="Arial"/>
          <w:b/>
          <w:bCs/>
          <w:lang w:val="en-US"/>
        </w:rPr>
      </w:pPr>
      <w:r w:rsidRPr="0032388A">
        <w:rPr>
          <w:rFonts w:ascii="Arial" w:hAnsi="Arial" w:cs="Arial"/>
          <w:b/>
          <w:bCs/>
          <w:lang w:val="en-US"/>
        </w:rPr>
        <w:t>Table 3. Comparing SES practices in Victoria 1999 and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97"/>
        <w:gridCol w:w="2693"/>
        <w:gridCol w:w="3124"/>
      </w:tblGrid>
      <w:tr w:rsidR="00612E4D" w:rsidRPr="004073CC" w14:paraId="64ED2861" w14:textId="77777777" w:rsidTr="00FD0B19">
        <w:tc>
          <w:tcPr>
            <w:tcW w:w="1526" w:type="dxa"/>
            <w:shd w:val="clear" w:color="auto" w:fill="BFBFBF" w:themeFill="background1" w:themeFillShade="BF"/>
          </w:tcPr>
          <w:p w14:paraId="1C61AF5B" w14:textId="77777777" w:rsidR="00612E4D" w:rsidRPr="004073CC" w:rsidRDefault="00612E4D" w:rsidP="006564FC">
            <w:pPr>
              <w:rPr>
                <w:rFonts w:ascii="Arial" w:hAnsi="Arial" w:cs="Arial"/>
                <w:b/>
                <w:sz w:val="20"/>
                <w:szCs w:val="20"/>
              </w:rPr>
            </w:pPr>
            <w:r w:rsidRPr="004073CC">
              <w:rPr>
                <w:rFonts w:ascii="Arial" w:hAnsi="Arial" w:cs="Arial"/>
                <w:b/>
                <w:sz w:val="20"/>
                <w:szCs w:val="20"/>
              </w:rPr>
              <w:t>Employment Practices</w:t>
            </w:r>
          </w:p>
        </w:tc>
        <w:tc>
          <w:tcPr>
            <w:tcW w:w="2297" w:type="dxa"/>
            <w:shd w:val="clear" w:color="auto" w:fill="BFBFBF" w:themeFill="background1" w:themeFillShade="BF"/>
          </w:tcPr>
          <w:p w14:paraId="6A90F73E" w14:textId="77777777" w:rsidR="00612E4D" w:rsidRPr="004073CC" w:rsidRDefault="00612E4D" w:rsidP="006564FC">
            <w:pPr>
              <w:rPr>
                <w:rFonts w:ascii="Arial" w:hAnsi="Arial" w:cs="Arial"/>
                <w:b/>
                <w:sz w:val="20"/>
                <w:szCs w:val="20"/>
              </w:rPr>
            </w:pPr>
            <w:r w:rsidRPr="004073CC">
              <w:rPr>
                <w:rFonts w:ascii="Arial" w:hAnsi="Arial" w:cs="Arial"/>
                <w:b/>
                <w:sz w:val="20"/>
                <w:szCs w:val="20"/>
              </w:rPr>
              <w:t>1999 position</w:t>
            </w:r>
          </w:p>
        </w:tc>
        <w:tc>
          <w:tcPr>
            <w:tcW w:w="2693" w:type="dxa"/>
            <w:shd w:val="clear" w:color="auto" w:fill="BFBFBF" w:themeFill="background1" w:themeFillShade="BF"/>
          </w:tcPr>
          <w:p w14:paraId="566A06C6" w14:textId="77777777" w:rsidR="00612E4D" w:rsidRPr="004073CC" w:rsidRDefault="00612E4D" w:rsidP="006564FC">
            <w:pPr>
              <w:rPr>
                <w:rFonts w:ascii="Arial" w:hAnsi="Arial" w:cs="Arial"/>
                <w:b/>
                <w:sz w:val="20"/>
                <w:szCs w:val="20"/>
              </w:rPr>
            </w:pPr>
            <w:r w:rsidRPr="004073CC">
              <w:rPr>
                <w:rFonts w:ascii="Arial" w:hAnsi="Arial" w:cs="Arial"/>
                <w:b/>
                <w:sz w:val="20"/>
                <w:szCs w:val="20"/>
              </w:rPr>
              <w:t>Interim changes</w:t>
            </w:r>
          </w:p>
        </w:tc>
        <w:tc>
          <w:tcPr>
            <w:tcW w:w="3124" w:type="dxa"/>
            <w:shd w:val="clear" w:color="auto" w:fill="BFBFBF" w:themeFill="background1" w:themeFillShade="BF"/>
          </w:tcPr>
          <w:p w14:paraId="3C92C06F" w14:textId="49B7DCF9" w:rsidR="00612E4D" w:rsidRPr="004073CC" w:rsidRDefault="00612E4D" w:rsidP="006564FC">
            <w:pPr>
              <w:rPr>
                <w:rFonts w:ascii="Arial" w:hAnsi="Arial" w:cs="Arial"/>
                <w:b/>
                <w:sz w:val="20"/>
                <w:szCs w:val="20"/>
              </w:rPr>
            </w:pPr>
            <w:r w:rsidRPr="004073CC">
              <w:rPr>
                <w:rFonts w:ascii="Arial" w:hAnsi="Arial" w:cs="Arial"/>
                <w:b/>
                <w:sz w:val="20"/>
                <w:szCs w:val="20"/>
              </w:rPr>
              <w:t>Current position</w:t>
            </w:r>
            <w:r w:rsidR="001C3C46" w:rsidRPr="004073CC">
              <w:rPr>
                <w:rFonts w:ascii="Arial" w:hAnsi="Arial" w:cs="Arial"/>
                <w:b/>
                <w:sz w:val="20"/>
                <w:szCs w:val="20"/>
              </w:rPr>
              <w:t xml:space="preserve"> (</w:t>
            </w:r>
            <w:r w:rsidR="005630F5" w:rsidRPr="004073CC">
              <w:rPr>
                <w:rFonts w:ascii="Arial" w:hAnsi="Arial" w:cs="Arial"/>
                <w:b/>
                <w:sz w:val="20"/>
                <w:szCs w:val="20"/>
              </w:rPr>
              <w:t>2021</w:t>
            </w:r>
            <w:r w:rsidR="001C3C46" w:rsidRPr="004073CC">
              <w:rPr>
                <w:rFonts w:ascii="Arial" w:hAnsi="Arial" w:cs="Arial"/>
                <w:b/>
                <w:sz w:val="20"/>
                <w:szCs w:val="20"/>
              </w:rPr>
              <w:t>)</w:t>
            </w:r>
          </w:p>
        </w:tc>
      </w:tr>
      <w:tr w:rsidR="00612E4D" w:rsidRPr="004073CC" w14:paraId="363C98B7" w14:textId="77777777" w:rsidTr="003D26EC">
        <w:tc>
          <w:tcPr>
            <w:tcW w:w="9640" w:type="dxa"/>
            <w:gridSpan w:val="4"/>
            <w:shd w:val="pct10" w:color="auto" w:fill="FFFFFF"/>
          </w:tcPr>
          <w:p w14:paraId="79330B12" w14:textId="77777777" w:rsidR="00612E4D" w:rsidRPr="004073CC" w:rsidRDefault="00612E4D" w:rsidP="006564FC">
            <w:pPr>
              <w:rPr>
                <w:rFonts w:ascii="Arial" w:hAnsi="Arial" w:cs="Arial"/>
                <w:sz w:val="20"/>
                <w:szCs w:val="20"/>
              </w:rPr>
            </w:pPr>
            <w:r w:rsidRPr="004073CC">
              <w:rPr>
                <w:rFonts w:ascii="Arial" w:hAnsi="Arial" w:cs="Arial"/>
                <w:b/>
                <w:sz w:val="20"/>
                <w:szCs w:val="20"/>
              </w:rPr>
              <w:t xml:space="preserve">Recruitment </w:t>
            </w:r>
          </w:p>
        </w:tc>
      </w:tr>
      <w:tr w:rsidR="00612E4D" w:rsidRPr="004073CC" w14:paraId="446D9685" w14:textId="77777777" w:rsidTr="00FD0B19">
        <w:tc>
          <w:tcPr>
            <w:tcW w:w="1526" w:type="dxa"/>
          </w:tcPr>
          <w:p w14:paraId="4DBB82F7"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Advertised internally</w:t>
            </w:r>
          </w:p>
        </w:tc>
        <w:tc>
          <w:tcPr>
            <w:tcW w:w="2297" w:type="dxa"/>
          </w:tcPr>
          <w:p w14:paraId="2D9C1972" w14:textId="77777777" w:rsidR="00612E4D" w:rsidRPr="004073CC" w:rsidRDefault="00612E4D" w:rsidP="006564FC">
            <w:pPr>
              <w:rPr>
                <w:rFonts w:ascii="Arial" w:hAnsi="Arial" w:cs="Arial"/>
                <w:sz w:val="20"/>
                <w:szCs w:val="20"/>
              </w:rPr>
            </w:pPr>
            <w:r w:rsidRPr="004073CC">
              <w:rPr>
                <w:rFonts w:ascii="Arial" w:hAnsi="Arial" w:cs="Arial"/>
                <w:sz w:val="20"/>
                <w:szCs w:val="20"/>
              </w:rPr>
              <w:t>Yes</w:t>
            </w:r>
          </w:p>
        </w:tc>
        <w:tc>
          <w:tcPr>
            <w:tcW w:w="2693" w:type="dxa"/>
          </w:tcPr>
          <w:p w14:paraId="5888EA7A" w14:textId="77777777" w:rsidR="00612E4D" w:rsidRPr="004073CC" w:rsidRDefault="00612E4D" w:rsidP="006564FC">
            <w:pPr>
              <w:rPr>
                <w:rFonts w:ascii="Arial" w:hAnsi="Arial" w:cs="Arial"/>
                <w:sz w:val="20"/>
                <w:szCs w:val="20"/>
              </w:rPr>
            </w:pPr>
            <w:r w:rsidRPr="004073CC">
              <w:rPr>
                <w:rFonts w:ascii="Arial" w:hAnsi="Arial" w:cs="Arial"/>
                <w:sz w:val="20"/>
                <w:szCs w:val="20"/>
              </w:rPr>
              <w:t>2016 VPSC review of executive employment conditions recommended no changes to existing processes for executive recruitment. Review also recommended introducing a whole of government staff services panel to provide EO search and recruitment functions – implemented shortly after.</w:t>
            </w:r>
          </w:p>
        </w:tc>
        <w:tc>
          <w:tcPr>
            <w:tcW w:w="3124" w:type="dxa"/>
          </w:tcPr>
          <w:p w14:paraId="17982FC7" w14:textId="77777777" w:rsidR="00612E4D" w:rsidRPr="004073CC" w:rsidRDefault="00612E4D" w:rsidP="006564FC">
            <w:pPr>
              <w:rPr>
                <w:rFonts w:ascii="Arial" w:hAnsi="Arial" w:cs="Arial"/>
                <w:sz w:val="20"/>
                <w:szCs w:val="20"/>
              </w:rPr>
            </w:pPr>
            <w:r w:rsidRPr="004073CC">
              <w:rPr>
                <w:rFonts w:ascii="Arial" w:hAnsi="Arial" w:cs="Arial"/>
                <w:sz w:val="20"/>
                <w:szCs w:val="20"/>
              </w:rPr>
              <w:t>Yes</w:t>
            </w:r>
          </w:p>
        </w:tc>
      </w:tr>
      <w:tr w:rsidR="00612E4D" w:rsidRPr="004073CC" w14:paraId="54917ED9" w14:textId="77777777" w:rsidTr="00FD0B19">
        <w:tc>
          <w:tcPr>
            <w:tcW w:w="1526" w:type="dxa"/>
          </w:tcPr>
          <w:p w14:paraId="3B34531E"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Advertised externally</w:t>
            </w:r>
          </w:p>
        </w:tc>
        <w:tc>
          <w:tcPr>
            <w:tcW w:w="2297" w:type="dxa"/>
          </w:tcPr>
          <w:p w14:paraId="616587D4" w14:textId="77777777" w:rsidR="00612E4D" w:rsidRPr="004073CC" w:rsidRDefault="00612E4D" w:rsidP="006564FC">
            <w:pPr>
              <w:rPr>
                <w:rFonts w:ascii="Arial" w:hAnsi="Arial" w:cs="Arial"/>
                <w:sz w:val="20"/>
                <w:szCs w:val="20"/>
              </w:rPr>
            </w:pPr>
            <w:r w:rsidRPr="004073CC">
              <w:rPr>
                <w:rFonts w:ascii="Arial" w:hAnsi="Arial" w:cs="Arial"/>
                <w:sz w:val="20"/>
                <w:szCs w:val="20"/>
              </w:rPr>
              <w:t>Agencies – generally</w:t>
            </w:r>
          </w:p>
          <w:p w14:paraId="0F18B95E" w14:textId="77777777" w:rsidR="00612E4D" w:rsidRPr="004073CC" w:rsidRDefault="00612E4D" w:rsidP="006564FC">
            <w:pPr>
              <w:rPr>
                <w:rFonts w:ascii="Arial" w:hAnsi="Arial" w:cs="Arial"/>
                <w:sz w:val="20"/>
                <w:szCs w:val="20"/>
              </w:rPr>
            </w:pPr>
            <w:r w:rsidRPr="004073CC">
              <w:rPr>
                <w:rFonts w:ascii="Arial" w:hAnsi="Arial" w:cs="Arial"/>
                <w:sz w:val="20"/>
                <w:szCs w:val="20"/>
              </w:rPr>
              <w:t>Within VPS – yes</w:t>
            </w:r>
          </w:p>
        </w:tc>
        <w:tc>
          <w:tcPr>
            <w:tcW w:w="2693" w:type="dxa"/>
          </w:tcPr>
          <w:p w14:paraId="428C0D76" w14:textId="77777777" w:rsidR="00612E4D" w:rsidRPr="004073CC" w:rsidRDefault="00612E4D" w:rsidP="006564FC">
            <w:pPr>
              <w:rPr>
                <w:rFonts w:ascii="Arial" w:hAnsi="Arial" w:cs="Arial"/>
                <w:sz w:val="20"/>
                <w:szCs w:val="20"/>
              </w:rPr>
            </w:pPr>
          </w:p>
        </w:tc>
        <w:tc>
          <w:tcPr>
            <w:tcW w:w="3124" w:type="dxa"/>
          </w:tcPr>
          <w:p w14:paraId="11ED3832" w14:textId="77777777" w:rsidR="00612E4D" w:rsidRPr="004073CC" w:rsidRDefault="00612E4D" w:rsidP="006564FC">
            <w:pPr>
              <w:rPr>
                <w:rFonts w:ascii="Arial" w:hAnsi="Arial" w:cs="Arial"/>
                <w:sz w:val="20"/>
                <w:szCs w:val="20"/>
              </w:rPr>
            </w:pPr>
            <w:r w:rsidRPr="004073CC">
              <w:rPr>
                <w:rFonts w:ascii="Arial" w:hAnsi="Arial" w:cs="Arial"/>
                <w:sz w:val="20"/>
                <w:szCs w:val="20"/>
              </w:rPr>
              <w:t>Yes</w:t>
            </w:r>
          </w:p>
        </w:tc>
      </w:tr>
      <w:tr w:rsidR="00612E4D" w:rsidRPr="004073CC" w14:paraId="6F659932" w14:textId="77777777" w:rsidTr="00FD0B19">
        <w:tc>
          <w:tcPr>
            <w:tcW w:w="1526" w:type="dxa"/>
          </w:tcPr>
          <w:p w14:paraId="6CBC3CDF"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lastRenderedPageBreak/>
              <w:t>Search Agency</w:t>
            </w:r>
          </w:p>
        </w:tc>
        <w:tc>
          <w:tcPr>
            <w:tcW w:w="2297" w:type="dxa"/>
          </w:tcPr>
          <w:p w14:paraId="0C782263" w14:textId="77777777" w:rsidR="00612E4D" w:rsidRPr="004073CC" w:rsidRDefault="00612E4D" w:rsidP="006564FC">
            <w:pPr>
              <w:rPr>
                <w:rFonts w:ascii="Arial" w:hAnsi="Arial" w:cs="Arial"/>
                <w:sz w:val="20"/>
                <w:szCs w:val="20"/>
              </w:rPr>
            </w:pPr>
            <w:r w:rsidRPr="004073CC">
              <w:rPr>
                <w:rFonts w:ascii="Arial" w:hAnsi="Arial" w:cs="Arial"/>
                <w:sz w:val="20"/>
                <w:szCs w:val="20"/>
              </w:rPr>
              <w:t>As required</w:t>
            </w:r>
          </w:p>
        </w:tc>
        <w:tc>
          <w:tcPr>
            <w:tcW w:w="2693" w:type="dxa"/>
          </w:tcPr>
          <w:p w14:paraId="77CBEEAD" w14:textId="77777777" w:rsidR="00612E4D" w:rsidRPr="004073CC" w:rsidRDefault="00612E4D" w:rsidP="006564FC">
            <w:pPr>
              <w:rPr>
                <w:rFonts w:ascii="Arial" w:hAnsi="Arial" w:cs="Arial"/>
                <w:sz w:val="20"/>
                <w:szCs w:val="20"/>
              </w:rPr>
            </w:pPr>
          </w:p>
        </w:tc>
        <w:tc>
          <w:tcPr>
            <w:tcW w:w="3124" w:type="dxa"/>
          </w:tcPr>
          <w:p w14:paraId="65906452" w14:textId="77777777" w:rsidR="00612E4D" w:rsidRPr="004073CC" w:rsidRDefault="00612E4D" w:rsidP="006564FC">
            <w:pPr>
              <w:rPr>
                <w:rFonts w:ascii="Arial" w:hAnsi="Arial" w:cs="Arial"/>
                <w:sz w:val="20"/>
                <w:szCs w:val="20"/>
              </w:rPr>
            </w:pPr>
            <w:r w:rsidRPr="004073CC">
              <w:rPr>
                <w:rFonts w:ascii="Arial" w:hAnsi="Arial" w:cs="Arial"/>
                <w:sz w:val="20"/>
                <w:szCs w:val="20"/>
              </w:rPr>
              <w:t>As required/optional – can utilise the Staffing Services Panel to conduct external executive search.</w:t>
            </w:r>
          </w:p>
        </w:tc>
      </w:tr>
      <w:tr w:rsidR="00612E4D" w:rsidRPr="004073CC" w14:paraId="6C21A78B" w14:textId="77777777" w:rsidTr="00FD0B19">
        <w:tc>
          <w:tcPr>
            <w:tcW w:w="1526" w:type="dxa"/>
          </w:tcPr>
          <w:p w14:paraId="27B2F339"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Selection body</w:t>
            </w:r>
          </w:p>
        </w:tc>
        <w:tc>
          <w:tcPr>
            <w:tcW w:w="2297" w:type="dxa"/>
          </w:tcPr>
          <w:p w14:paraId="1729A674" w14:textId="77777777" w:rsidR="00612E4D" w:rsidRPr="004073CC" w:rsidRDefault="00612E4D" w:rsidP="006564FC">
            <w:pPr>
              <w:rPr>
                <w:rFonts w:ascii="Arial" w:hAnsi="Arial" w:cs="Arial"/>
                <w:sz w:val="20"/>
                <w:szCs w:val="20"/>
              </w:rPr>
            </w:pPr>
            <w:r w:rsidRPr="004073CC">
              <w:rPr>
                <w:rFonts w:ascii="Arial" w:hAnsi="Arial" w:cs="Arial"/>
                <w:sz w:val="20"/>
                <w:szCs w:val="20"/>
              </w:rPr>
              <w:t>Agency/Department Head</w:t>
            </w:r>
          </w:p>
        </w:tc>
        <w:tc>
          <w:tcPr>
            <w:tcW w:w="2693" w:type="dxa"/>
          </w:tcPr>
          <w:p w14:paraId="33E37454" w14:textId="77777777" w:rsidR="00612E4D" w:rsidRPr="004073CC" w:rsidRDefault="00612E4D" w:rsidP="006564FC">
            <w:pPr>
              <w:rPr>
                <w:rFonts w:ascii="Arial" w:hAnsi="Arial" w:cs="Arial"/>
                <w:sz w:val="20"/>
                <w:szCs w:val="20"/>
              </w:rPr>
            </w:pPr>
          </w:p>
        </w:tc>
        <w:tc>
          <w:tcPr>
            <w:tcW w:w="3124" w:type="dxa"/>
          </w:tcPr>
          <w:p w14:paraId="37F2793B" w14:textId="77777777" w:rsidR="00612E4D" w:rsidRPr="004073CC" w:rsidRDefault="00612E4D" w:rsidP="006564FC">
            <w:pPr>
              <w:rPr>
                <w:rFonts w:ascii="Arial" w:hAnsi="Arial" w:cs="Arial"/>
                <w:sz w:val="20"/>
                <w:szCs w:val="20"/>
              </w:rPr>
            </w:pPr>
            <w:r w:rsidRPr="004073CC">
              <w:rPr>
                <w:rFonts w:ascii="Arial" w:hAnsi="Arial" w:cs="Arial"/>
                <w:sz w:val="20"/>
                <w:szCs w:val="20"/>
              </w:rPr>
              <w:t>Agency/Department Head</w:t>
            </w:r>
          </w:p>
        </w:tc>
      </w:tr>
      <w:tr w:rsidR="00612E4D" w:rsidRPr="004073CC" w14:paraId="4A490D6C" w14:textId="77777777" w:rsidTr="00FD0B19">
        <w:tc>
          <w:tcPr>
            <w:tcW w:w="1526" w:type="dxa"/>
          </w:tcPr>
          <w:p w14:paraId="62257AE7"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Role of Portfolio Minister</w:t>
            </w:r>
          </w:p>
        </w:tc>
        <w:tc>
          <w:tcPr>
            <w:tcW w:w="2297" w:type="dxa"/>
          </w:tcPr>
          <w:p w14:paraId="52E8D00D" w14:textId="302AFA00" w:rsidR="00612E4D" w:rsidRPr="004073CC" w:rsidRDefault="00612E4D" w:rsidP="006564FC">
            <w:pPr>
              <w:rPr>
                <w:rFonts w:ascii="Arial" w:hAnsi="Arial" w:cs="Arial"/>
                <w:sz w:val="20"/>
                <w:szCs w:val="20"/>
              </w:rPr>
            </w:pPr>
            <w:r w:rsidRPr="004073CC">
              <w:rPr>
                <w:rFonts w:ascii="Arial" w:hAnsi="Arial" w:cs="Arial"/>
                <w:sz w:val="20"/>
                <w:szCs w:val="20"/>
              </w:rPr>
              <w:t>Not involved</w:t>
            </w:r>
          </w:p>
        </w:tc>
        <w:tc>
          <w:tcPr>
            <w:tcW w:w="2693" w:type="dxa"/>
          </w:tcPr>
          <w:p w14:paraId="48825E49" w14:textId="77777777" w:rsidR="00612E4D" w:rsidRPr="004073CC" w:rsidRDefault="00612E4D" w:rsidP="006564FC">
            <w:pPr>
              <w:rPr>
                <w:rFonts w:ascii="Arial" w:hAnsi="Arial" w:cs="Arial"/>
                <w:sz w:val="20"/>
                <w:szCs w:val="20"/>
              </w:rPr>
            </w:pPr>
          </w:p>
        </w:tc>
        <w:tc>
          <w:tcPr>
            <w:tcW w:w="3124" w:type="dxa"/>
          </w:tcPr>
          <w:p w14:paraId="4C67EF02" w14:textId="77777777" w:rsidR="00612E4D" w:rsidRPr="004073CC" w:rsidRDefault="00612E4D" w:rsidP="006564FC">
            <w:pPr>
              <w:rPr>
                <w:rFonts w:ascii="Arial" w:hAnsi="Arial" w:cs="Arial"/>
                <w:sz w:val="20"/>
                <w:szCs w:val="20"/>
              </w:rPr>
            </w:pPr>
            <w:r w:rsidRPr="004073CC">
              <w:rPr>
                <w:rFonts w:ascii="Arial" w:hAnsi="Arial" w:cs="Arial"/>
                <w:sz w:val="20"/>
                <w:szCs w:val="20"/>
              </w:rPr>
              <w:t>Not involved</w:t>
            </w:r>
          </w:p>
        </w:tc>
      </w:tr>
      <w:tr w:rsidR="00612E4D" w:rsidRPr="004073CC" w14:paraId="7A27923A" w14:textId="77777777" w:rsidTr="00FD0B19">
        <w:tc>
          <w:tcPr>
            <w:tcW w:w="1526" w:type="dxa"/>
          </w:tcPr>
          <w:p w14:paraId="6F94BF13"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Role of Premier</w:t>
            </w:r>
          </w:p>
        </w:tc>
        <w:tc>
          <w:tcPr>
            <w:tcW w:w="2297" w:type="dxa"/>
          </w:tcPr>
          <w:p w14:paraId="387329BF" w14:textId="06625F85" w:rsidR="00612E4D" w:rsidRPr="004073CC" w:rsidRDefault="00E91CA3" w:rsidP="006564FC">
            <w:pPr>
              <w:rPr>
                <w:rFonts w:ascii="Arial" w:hAnsi="Arial" w:cs="Arial"/>
                <w:sz w:val="20"/>
                <w:szCs w:val="20"/>
              </w:rPr>
            </w:pPr>
            <w:r w:rsidRPr="004073CC">
              <w:rPr>
                <w:rFonts w:ascii="Arial" w:hAnsi="Arial" w:cs="Arial"/>
                <w:sz w:val="20"/>
                <w:szCs w:val="20"/>
              </w:rPr>
              <w:t xml:space="preserve">Employed </w:t>
            </w:r>
            <w:r w:rsidR="00341167" w:rsidRPr="004073CC">
              <w:rPr>
                <w:rFonts w:ascii="Arial" w:hAnsi="Arial" w:cs="Arial"/>
                <w:sz w:val="20"/>
                <w:szCs w:val="20"/>
              </w:rPr>
              <w:t>S</w:t>
            </w:r>
            <w:r w:rsidRPr="004073CC">
              <w:rPr>
                <w:rFonts w:ascii="Arial" w:hAnsi="Arial" w:cs="Arial"/>
                <w:sz w:val="20"/>
                <w:szCs w:val="20"/>
              </w:rPr>
              <w:t xml:space="preserve">ecretaries and Administrative </w:t>
            </w:r>
            <w:r w:rsidR="00341167" w:rsidRPr="004073CC">
              <w:rPr>
                <w:rFonts w:ascii="Arial" w:hAnsi="Arial" w:cs="Arial"/>
                <w:sz w:val="20"/>
                <w:szCs w:val="20"/>
              </w:rPr>
              <w:t>O</w:t>
            </w:r>
            <w:r w:rsidRPr="004073CC">
              <w:rPr>
                <w:rFonts w:ascii="Arial" w:hAnsi="Arial" w:cs="Arial"/>
                <w:sz w:val="20"/>
                <w:szCs w:val="20"/>
              </w:rPr>
              <w:t xml:space="preserve">ffice heads on behalf of the Crown. </w:t>
            </w:r>
            <w:r w:rsidR="00612E4D" w:rsidRPr="004073CC">
              <w:rPr>
                <w:rFonts w:ascii="Arial" w:hAnsi="Arial" w:cs="Arial"/>
                <w:sz w:val="20"/>
                <w:szCs w:val="20"/>
              </w:rPr>
              <w:t>Not involved</w:t>
            </w:r>
            <w:r w:rsidR="009C29E0" w:rsidRPr="004073CC">
              <w:rPr>
                <w:rFonts w:ascii="Arial" w:hAnsi="Arial" w:cs="Arial"/>
                <w:sz w:val="20"/>
                <w:szCs w:val="20"/>
              </w:rPr>
              <w:t xml:space="preserve"> in employment of subordinate executives</w:t>
            </w:r>
          </w:p>
        </w:tc>
        <w:tc>
          <w:tcPr>
            <w:tcW w:w="2693" w:type="dxa"/>
          </w:tcPr>
          <w:p w14:paraId="35156951" w14:textId="77777777" w:rsidR="00612E4D" w:rsidRPr="004073CC" w:rsidRDefault="00612E4D" w:rsidP="006564FC">
            <w:pPr>
              <w:rPr>
                <w:rFonts w:ascii="Arial" w:hAnsi="Arial" w:cs="Arial"/>
                <w:sz w:val="20"/>
                <w:szCs w:val="20"/>
              </w:rPr>
            </w:pPr>
          </w:p>
        </w:tc>
        <w:tc>
          <w:tcPr>
            <w:tcW w:w="3124" w:type="dxa"/>
          </w:tcPr>
          <w:p w14:paraId="1176159B" w14:textId="2ED9EFDD" w:rsidR="00612E4D" w:rsidRPr="004073CC" w:rsidRDefault="009C29E0" w:rsidP="006564FC">
            <w:pPr>
              <w:rPr>
                <w:rFonts w:ascii="Arial" w:hAnsi="Arial" w:cs="Arial"/>
                <w:sz w:val="20"/>
                <w:szCs w:val="20"/>
              </w:rPr>
            </w:pPr>
            <w:r w:rsidRPr="004073CC">
              <w:rPr>
                <w:rFonts w:ascii="Arial" w:hAnsi="Arial" w:cs="Arial"/>
                <w:sz w:val="20"/>
                <w:szCs w:val="20"/>
              </w:rPr>
              <w:t xml:space="preserve">Employs secretaries and </w:t>
            </w:r>
            <w:r w:rsidR="00253107" w:rsidRPr="004073CC">
              <w:rPr>
                <w:rFonts w:ascii="Arial" w:hAnsi="Arial" w:cs="Arial"/>
                <w:sz w:val="20"/>
                <w:szCs w:val="20"/>
              </w:rPr>
              <w:t>Public Service Body Heads</w:t>
            </w:r>
            <w:r w:rsidRPr="004073CC">
              <w:rPr>
                <w:rFonts w:ascii="Arial" w:hAnsi="Arial" w:cs="Arial"/>
                <w:sz w:val="20"/>
                <w:szCs w:val="20"/>
              </w:rPr>
              <w:t xml:space="preserve">. </w:t>
            </w:r>
            <w:r w:rsidR="00612E4D" w:rsidRPr="004073CC">
              <w:rPr>
                <w:rFonts w:ascii="Arial" w:hAnsi="Arial" w:cs="Arial"/>
                <w:sz w:val="20"/>
                <w:szCs w:val="20"/>
              </w:rPr>
              <w:t>Not involved</w:t>
            </w:r>
            <w:r w:rsidRPr="004073CC">
              <w:rPr>
                <w:rFonts w:ascii="Arial" w:hAnsi="Arial" w:cs="Arial"/>
                <w:sz w:val="20"/>
                <w:szCs w:val="20"/>
              </w:rPr>
              <w:t xml:space="preserve"> in employment of subordinate executives</w:t>
            </w:r>
          </w:p>
        </w:tc>
      </w:tr>
      <w:tr w:rsidR="00612E4D" w:rsidRPr="004073CC" w14:paraId="18D4C6C9" w14:textId="77777777" w:rsidTr="00FD0B19">
        <w:tc>
          <w:tcPr>
            <w:tcW w:w="1526" w:type="dxa"/>
          </w:tcPr>
          <w:p w14:paraId="5B21C0BE"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Role of Cabinet</w:t>
            </w:r>
          </w:p>
        </w:tc>
        <w:tc>
          <w:tcPr>
            <w:tcW w:w="2297" w:type="dxa"/>
          </w:tcPr>
          <w:p w14:paraId="38EC14A9" w14:textId="77777777" w:rsidR="00612E4D" w:rsidRPr="004073CC" w:rsidRDefault="00612E4D" w:rsidP="006564FC">
            <w:pPr>
              <w:rPr>
                <w:rFonts w:ascii="Arial" w:hAnsi="Arial" w:cs="Arial"/>
                <w:sz w:val="20"/>
                <w:szCs w:val="20"/>
              </w:rPr>
            </w:pPr>
            <w:r w:rsidRPr="004073CC">
              <w:rPr>
                <w:rFonts w:ascii="Arial" w:hAnsi="Arial" w:cs="Arial"/>
                <w:sz w:val="20"/>
                <w:szCs w:val="20"/>
              </w:rPr>
              <w:t>Not involved</w:t>
            </w:r>
          </w:p>
        </w:tc>
        <w:tc>
          <w:tcPr>
            <w:tcW w:w="2693" w:type="dxa"/>
          </w:tcPr>
          <w:p w14:paraId="53E176DA" w14:textId="77777777" w:rsidR="00612E4D" w:rsidRPr="004073CC" w:rsidRDefault="00612E4D" w:rsidP="006564FC">
            <w:pPr>
              <w:rPr>
                <w:rFonts w:ascii="Arial" w:hAnsi="Arial" w:cs="Arial"/>
                <w:sz w:val="20"/>
                <w:szCs w:val="20"/>
              </w:rPr>
            </w:pPr>
          </w:p>
        </w:tc>
        <w:tc>
          <w:tcPr>
            <w:tcW w:w="3124" w:type="dxa"/>
          </w:tcPr>
          <w:p w14:paraId="0B9972C6" w14:textId="77777777" w:rsidR="00612E4D" w:rsidRPr="004073CC" w:rsidRDefault="00612E4D" w:rsidP="006564FC">
            <w:pPr>
              <w:rPr>
                <w:rFonts w:ascii="Arial" w:hAnsi="Arial" w:cs="Arial"/>
                <w:sz w:val="20"/>
                <w:szCs w:val="20"/>
              </w:rPr>
            </w:pPr>
            <w:r w:rsidRPr="004073CC">
              <w:rPr>
                <w:rFonts w:ascii="Arial" w:hAnsi="Arial" w:cs="Arial"/>
                <w:sz w:val="20"/>
                <w:szCs w:val="20"/>
              </w:rPr>
              <w:t>Not involved</w:t>
            </w:r>
          </w:p>
        </w:tc>
      </w:tr>
      <w:tr w:rsidR="00612E4D" w:rsidRPr="004073CC" w14:paraId="04F7A490" w14:textId="77777777" w:rsidTr="00FD0B19">
        <w:tc>
          <w:tcPr>
            <w:tcW w:w="1526" w:type="dxa"/>
          </w:tcPr>
          <w:p w14:paraId="35DAD0FB"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Role of Dept. Head</w:t>
            </w:r>
          </w:p>
        </w:tc>
        <w:tc>
          <w:tcPr>
            <w:tcW w:w="2297" w:type="dxa"/>
          </w:tcPr>
          <w:p w14:paraId="268FFD5C" w14:textId="79D3C0B5" w:rsidR="00612E4D" w:rsidRPr="004073CC" w:rsidRDefault="00612E4D" w:rsidP="006564FC">
            <w:pPr>
              <w:rPr>
                <w:rFonts w:ascii="Arial" w:hAnsi="Arial" w:cs="Arial"/>
                <w:sz w:val="20"/>
                <w:szCs w:val="20"/>
              </w:rPr>
            </w:pPr>
            <w:r w:rsidRPr="004073CC">
              <w:rPr>
                <w:rFonts w:ascii="Arial" w:hAnsi="Arial" w:cs="Arial"/>
                <w:sz w:val="20"/>
                <w:szCs w:val="20"/>
              </w:rPr>
              <w:t>Appoint</w:t>
            </w:r>
            <w:r w:rsidR="009C29E0" w:rsidRPr="004073CC">
              <w:rPr>
                <w:rFonts w:ascii="Arial" w:hAnsi="Arial" w:cs="Arial"/>
                <w:sz w:val="20"/>
                <w:szCs w:val="20"/>
              </w:rPr>
              <w:t xml:space="preserve">ed and employed subordinate executives on behalf of the Crown </w:t>
            </w:r>
          </w:p>
        </w:tc>
        <w:tc>
          <w:tcPr>
            <w:tcW w:w="2693" w:type="dxa"/>
          </w:tcPr>
          <w:p w14:paraId="7CF77388" w14:textId="77777777" w:rsidR="00612E4D" w:rsidRPr="004073CC" w:rsidRDefault="00612E4D" w:rsidP="006564FC">
            <w:pPr>
              <w:rPr>
                <w:rFonts w:ascii="Arial" w:hAnsi="Arial" w:cs="Arial"/>
                <w:sz w:val="20"/>
                <w:szCs w:val="20"/>
              </w:rPr>
            </w:pPr>
          </w:p>
        </w:tc>
        <w:tc>
          <w:tcPr>
            <w:tcW w:w="3124" w:type="dxa"/>
          </w:tcPr>
          <w:p w14:paraId="3C1822B1" w14:textId="26BA2A46" w:rsidR="00612E4D" w:rsidRPr="004073CC" w:rsidRDefault="00612E4D" w:rsidP="006564FC">
            <w:pPr>
              <w:rPr>
                <w:rFonts w:ascii="Arial" w:hAnsi="Arial" w:cs="Arial"/>
                <w:sz w:val="20"/>
                <w:szCs w:val="20"/>
              </w:rPr>
            </w:pPr>
            <w:r w:rsidRPr="004073CC">
              <w:rPr>
                <w:rFonts w:ascii="Arial" w:hAnsi="Arial" w:cs="Arial"/>
                <w:sz w:val="20"/>
                <w:szCs w:val="20"/>
              </w:rPr>
              <w:t>Appoints</w:t>
            </w:r>
            <w:r w:rsidR="009C29E0" w:rsidRPr="004073CC">
              <w:rPr>
                <w:rFonts w:ascii="Arial" w:hAnsi="Arial" w:cs="Arial"/>
                <w:sz w:val="20"/>
                <w:szCs w:val="20"/>
              </w:rPr>
              <w:t xml:space="preserve"> and employs executives </w:t>
            </w:r>
          </w:p>
        </w:tc>
      </w:tr>
      <w:tr w:rsidR="00612E4D" w:rsidRPr="004073CC" w14:paraId="266726A1" w14:textId="77777777" w:rsidTr="003D26EC">
        <w:tc>
          <w:tcPr>
            <w:tcW w:w="9640" w:type="dxa"/>
            <w:gridSpan w:val="4"/>
            <w:shd w:val="pct10" w:color="auto" w:fill="FFFFFF"/>
          </w:tcPr>
          <w:p w14:paraId="2B70EDFF" w14:textId="77777777" w:rsidR="00612E4D" w:rsidRPr="004073CC" w:rsidRDefault="00612E4D" w:rsidP="006564FC">
            <w:pPr>
              <w:rPr>
                <w:rFonts w:ascii="Arial" w:hAnsi="Arial" w:cs="Arial"/>
                <w:sz w:val="20"/>
                <w:szCs w:val="20"/>
              </w:rPr>
            </w:pPr>
            <w:r w:rsidRPr="004073CC">
              <w:rPr>
                <w:rFonts w:ascii="Arial" w:hAnsi="Arial" w:cs="Arial"/>
                <w:b/>
                <w:sz w:val="20"/>
                <w:szCs w:val="20"/>
              </w:rPr>
              <w:t>Employment Conditions</w:t>
            </w:r>
          </w:p>
        </w:tc>
      </w:tr>
      <w:tr w:rsidR="00612E4D" w:rsidRPr="004073CC" w14:paraId="19110482" w14:textId="77777777" w:rsidTr="00FD0B19">
        <w:tc>
          <w:tcPr>
            <w:tcW w:w="1526" w:type="dxa"/>
          </w:tcPr>
          <w:p w14:paraId="5E41C3E8"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Contract</w:t>
            </w:r>
          </w:p>
        </w:tc>
        <w:tc>
          <w:tcPr>
            <w:tcW w:w="2297" w:type="dxa"/>
          </w:tcPr>
          <w:p w14:paraId="1C0577D2" w14:textId="26050815" w:rsidR="00612E4D" w:rsidRPr="004073CC" w:rsidRDefault="00612E4D" w:rsidP="006564FC">
            <w:pPr>
              <w:rPr>
                <w:rFonts w:ascii="Arial" w:hAnsi="Arial" w:cs="Arial"/>
                <w:sz w:val="20"/>
                <w:szCs w:val="20"/>
              </w:rPr>
            </w:pPr>
            <w:r w:rsidRPr="004073CC">
              <w:rPr>
                <w:rFonts w:ascii="Arial" w:hAnsi="Arial" w:cs="Arial"/>
                <w:sz w:val="20"/>
                <w:szCs w:val="20"/>
              </w:rPr>
              <w:t>Yes</w:t>
            </w:r>
            <w:r w:rsidR="00B253F1" w:rsidRPr="004073CC">
              <w:rPr>
                <w:rFonts w:ascii="Arial" w:hAnsi="Arial" w:cs="Arial"/>
                <w:sz w:val="20"/>
                <w:szCs w:val="20"/>
              </w:rPr>
              <w:t xml:space="preserve"> </w:t>
            </w:r>
          </w:p>
        </w:tc>
        <w:tc>
          <w:tcPr>
            <w:tcW w:w="2693" w:type="dxa"/>
          </w:tcPr>
          <w:p w14:paraId="18D27348" w14:textId="586D1AB9" w:rsidR="00612E4D" w:rsidRPr="004073CC" w:rsidRDefault="00B253F1" w:rsidP="006564FC">
            <w:pPr>
              <w:rPr>
                <w:rFonts w:ascii="Arial" w:hAnsi="Arial" w:cs="Arial"/>
                <w:sz w:val="20"/>
                <w:szCs w:val="20"/>
              </w:rPr>
            </w:pPr>
            <w:r w:rsidRPr="004073CC">
              <w:rPr>
                <w:rFonts w:ascii="Arial" w:hAnsi="Arial" w:cs="Arial"/>
                <w:sz w:val="20"/>
                <w:szCs w:val="20"/>
              </w:rPr>
              <w:t xml:space="preserve">Sections 25 and 26 of the </w:t>
            </w:r>
            <w:r w:rsidRPr="004073CC">
              <w:rPr>
                <w:rFonts w:ascii="Arial" w:hAnsi="Arial" w:cs="Arial"/>
                <w:i/>
                <w:iCs/>
                <w:sz w:val="20"/>
                <w:szCs w:val="20"/>
              </w:rPr>
              <w:t>Public Administration Act 2004</w:t>
            </w:r>
          </w:p>
        </w:tc>
        <w:tc>
          <w:tcPr>
            <w:tcW w:w="3124" w:type="dxa"/>
          </w:tcPr>
          <w:p w14:paraId="5C9D4947" w14:textId="77777777" w:rsidR="00612E4D" w:rsidRPr="004073CC" w:rsidRDefault="00612E4D" w:rsidP="006564FC">
            <w:pPr>
              <w:rPr>
                <w:rFonts w:ascii="Arial" w:hAnsi="Arial" w:cs="Arial"/>
                <w:sz w:val="20"/>
                <w:szCs w:val="20"/>
              </w:rPr>
            </w:pPr>
            <w:r w:rsidRPr="004073CC">
              <w:rPr>
                <w:rFonts w:ascii="Arial" w:hAnsi="Arial" w:cs="Arial"/>
                <w:sz w:val="20"/>
                <w:szCs w:val="20"/>
              </w:rPr>
              <w:t>Yes</w:t>
            </w:r>
          </w:p>
        </w:tc>
      </w:tr>
      <w:tr w:rsidR="00612E4D" w:rsidRPr="004073CC" w14:paraId="0E25C584" w14:textId="77777777" w:rsidTr="00FD0B19">
        <w:tc>
          <w:tcPr>
            <w:tcW w:w="1526" w:type="dxa"/>
          </w:tcPr>
          <w:p w14:paraId="3CE6AF4A"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Contract timeframe</w:t>
            </w:r>
          </w:p>
        </w:tc>
        <w:tc>
          <w:tcPr>
            <w:tcW w:w="2297" w:type="dxa"/>
          </w:tcPr>
          <w:p w14:paraId="78DF8F55" w14:textId="77777777" w:rsidR="00612E4D" w:rsidRPr="004073CC" w:rsidRDefault="00612E4D" w:rsidP="006564FC">
            <w:pPr>
              <w:rPr>
                <w:rFonts w:ascii="Arial" w:hAnsi="Arial" w:cs="Arial"/>
                <w:sz w:val="20"/>
                <w:szCs w:val="20"/>
              </w:rPr>
            </w:pPr>
            <w:r w:rsidRPr="004073CC">
              <w:rPr>
                <w:rFonts w:ascii="Arial" w:hAnsi="Arial" w:cs="Arial"/>
                <w:sz w:val="20"/>
                <w:szCs w:val="20"/>
              </w:rPr>
              <w:t>Up to 5 years</w:t>
            </w:r>
          </w:p>
        </w:tc>
        <w:tc>
          <w:tcPr>
            <w:tcW w:w="2693" w:type="dxa"/>
          </w:tcPr>
          <w:p w14:paraId="338AADD6" w14:textId="4EF486E9" w:rsidR="00612E4D" w:rsidRPr="004073CC" w:rsidRDefault="00612E4D" w:rsidP="006564FC">
            <w:pPr>
              <w:rPr>
                <w:rFonts w:ascii="Arial" w:hAnsi="Arial" w:cs="Arial"/>
                <w:sz w:val="20"/>
                <w:szCs w:val="20"/>
              </w:rPr>
            </w:pPr>
            <w:r w:rsidRPr="004073CC">
              <w:rPr>
                <w:rFonts w:ascii="Arial" w:hAnsi="Arial" w:cs="Arial"/>
                <w:sz w:val="20"/>
                <w:szCs w:val="20"/>
              </w:rPr>
              <w:t xml:space="preserve">2016 VPSC review of executive employment conditions recommended removal of fixed-term contracts. </w:t>
            </w:r>
          </w:p>
        </w:tc>
        <w:tc>
          <w:tcPr>
            <w:tcW w:w="3124" w:type="dxa"/>
          </w:tcPr>
          <w:p w14:paraId="6A3BAB41" w14:textId="77777777" w:rsidR="00612E4D" w:rsidRPr="004073CC" w:rsidRDefault="00612E4D" w:rsidP="006564FC">
            <w:pPr>
              <w:rPr>
                <w:rFonts w:ascii="Arial" w:hAnsi="Arial" w:cs="Arial"/>
                <w:sz w:val="20"/>
                <w:szCs w:val="20"/>
              </w:rPr>
            </w:pPr>
            <w:r w:rsidRPr="004073CC">
              <w:rPr>
                <w:rFonts w:ascii="Arial" w:hAnsi="Arial" w:cs="Arial"/>
                <w:sz w:val="20"/>
                <w:szCs w:val="20"/>
              </w:rPr>
              <w:t>Up to 5 years</w:t>
            </w:r>
          </w:p>
        </w:tc>
      </w:tr>
      <w:tr w:rsidR="00612E4D" w:rsidRPr="004073CC" w14:paraId="77659696" w14:textId="77777777" w:rsidTr="00FD0B19">
        <w:tc>
          <w:tcPr>
            <w:tcW w:w="1526" w:type="dxa"/>
          </w:tcPr>
          <w:p w14:paraId="5A1717D1"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Contract Extension</w:t>
            </w:r>
          </w:p>
        </w:tc>
        <w:tc>
          <w:tcPr>
            <w:tcW w:w="2297" w:type="dxa"/>
          </w:tcPr>
          <w:p w14:paraId="42F995FA" w14:textId="77777777" w:rsidR="00612E4D" w:rsidRPr="004073CC" w:rsidRDefault="00612E4D" w:rsidP="006564FC">
            <w:pPr>
              <w:rPr>
                <w:rFonts w:ascii="Arial" w:hAnsi="Arial" w:cs="Arial"/>
                <w:sz w:val="20"/>
                <w:szCs w:val="20"/>
              </w:rPr>
            </w:pPr>
            <w:r w:rsidRPr="004073CC">
              <w:rPr>
                <w:rFonts w:ascii="Arial" w:hAnsi="Arial" w:cs="Arial"/>
                <w:sz w:val="20"/>
                <w:szCs w:val="20"/>
              </w:rPr>
              <w:t>Yes</w:t>
            </w:r>
          </w:p>
        </w:tc>
        <w:tc>
          <w:tcPr>
            <w:tcW w:w="2693" w:type="dxa"/>
          </w:tcPr>
          <w:p w14:paraId="7BFB649E" w14:textId="77777777" w:rsidR="00612E4D" w:rsidRPr="004073CC" w:rsidRDefault="00612E4D" w:rsidP="006564FC">
            <w:pPr>
              <w:rPr>
                <w:rFonts w:ascii="Arial" w:hAnsi="Arial" w:cs="Arial"/>
                <w:sz w:val="20"/>
                <w:szCs w:val="20"/>
              </w:rPr>
            </w:pPr>
          </w:p>
        </w:tc>
        <w:tc>
          <w:tcPr>
            <w:tcW w:w="3124" w:type="dxa"/>
          </w:tcPr>
          <w:p w14:paraId="213EA0E3" w14:textId="4D094818" w:rsidR="00612E4D" w:rsidRPr="004073CC" w:rsidRDefault="00612E4D" w:rsidP="006564FC">
            <w:pPr>
              <w:rPr>
                <w:rFonts w:ascii="Arial" w:hAnsi="Arial" w:cs="Arial"/>
                <w:sz w:val="20"/>
                <w:szCs w:val="20"/>
              </w:rPr>
            </w:pPr>
            <w:r w:rsidRPr="004073CC">
              <w:rPr>
                <w:rFonts w:ascii="Arial" w:hAnsi="Arial" w:cs="Arial"/>
                <w:sz w:val="20"/>
                <w:szCs w:val="20"/>
              </w:rPr>
              <w:t>Yes</w:t>
            </w:r>
            <w:r w:rsidR="00B253F1" w:rsidRPr="004073CC">
              <w:rPr>
                <w:rFonts w:ascii="Arial" w:hAnsi="Arial" w:cs="Arial"/>
                <w:sz w:val="20"/>
                <w:szCs w:val="20"/>
              </w:rPr>
              <w:t xml:space="preserve"> – a decision on contract renewal must be made no later than four months of expiry, </w:t>
            </w:r>
          </w:p>
          <w:p w14:paraId="76500891" w14:textId="0681163C" w:rsidR="000647AA" w:rsidRPr="004073CC" w:rsidRDefault="000647AA" w:rsidP="006564FC">
            <w:pPr>
              <w:rPr>
                <w:rFonts w:ascii="Arial" w:hAnsi="Arial" w:cs="Arial"/>
                <w:sz w:val="20"/>
                <w:szCs w:val="20"/>
              </w:rPr>
            </w:pPr>
          </w:p>
        </w:tc>
      </w:tr>
      <w:tr w:rsidR="00612E4D" w:rsidRPr="004073CC" w14:paraId="49B7C12A" w14:textId="77777777" w:rsidTr="00FD0B19">
        <w:tc>
          <w:tcPr>
            <w:tcW w:w="1526" w:type="dxa"/>
          </w:tcPr>
          <w:p w14:paraId="0F4EF8B3"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Redundancy/ Termination provisions</w:t>
            </w:r>
          </w:p>
        </w:tc>
        <w:tc>
          <w:tcPr>
            <w:tcW w:w="2297" w:type="dxa"/>
          </w:tcPr>
          <w:p w14:paraId="1B8CD6C1" w14:textId="77777777" w:rsidR="00612E4D" w:rsidRPr="004073CC" w:rsidRDefault="00612E4D" w:rsidP="006564FC">
            <w:pPr>
              <w:rPr>
                <w:rFonts w:ascii="Arial" w:hAnsi="Arial" w:cs="Arial"/>
                <w:sz w:val="20"/>
                <w:szCs w:val="20"/>
              </w:rPr>
            </w:pPr>
            <w:r w:rsidRPr="004073CC">
              <w:rPr>
                <w:rFonts w:ascii="Arial" w:hAnsi="Arial" w:cs="Arial"/>
                <w:sz w:val="20"/>
                <w:szCs w:val="20"/>
              </w:rPr>
              <w:t>No compensation for outstanding period.  Provisions in line with targeted separation packages.</w:t>
            </w:r>
          </w:p>
          <w:p w14:paraId="63A79669" w14:textId="69A8930C" w:rsidR="00FA0D1F" w:rsidRPr="004073CC" w:rsidRDefault="00FA0D1F" w:rsidP="006564FC">
            <w:pPr>
              <w:rPr>
                <w:rFonts w:ascii="Arial" w:hAnsi="Arial" w:cs="Arial"/>
                <w:color w:val="FF0000"/>
                <w:sz w:val="20"/>
                <w:szCs w:val="20"/>
              </w:rPr>
            </w:pPr>
            <w:r w:rsidRPr="004073CC">
              <w:rPr>
                <w:rFonts w:ascii="Arial" w:hAnsi="Arial" w:cs="Arial"/>
                <w:sz w:val="20"/>
                <w:szCs w:val="20"/>
              </w:rPr>
              <w:t>No right of return since 1996.</w:t>
            </w:r>
          </w:p>
        </w:tc>
        <w:tc>
          <w:tcPr>
            <w:tcW w:w="2693" w:type="dxa"/>
          </w:tcPr>
          <w:p w14:paraId="367BD337" w14:textId="77777777" w:rsidR="00612E4D" w:rsidRPr="004073CC" w:rsidRDefault="00612E4D" w:rsidP="006564FC">
            <w:pPr>
              <w:rPr>
                <w:rFonts w:ascii="Arial" w:hAnsi="Arial" w:cs="Arial"/>
                <w:sz w:val="20"/>
                <w:szCs w:val="20"/>
              </w:rPr>
            </w:pPr>
            <w:r w:rsidRPr="004073CC">
              <w:rPr>
                <w:rFonts w:ascii="Arial" w:hAnsi="Arial" w:cs="Arial"/>
                <w:i/>
                <w:sz w:val="20"/>
                <w:szCs w:val="20"/>
              </w:rPr>
              <w:t>Public Administration Act 2004</w:t>
            </w:r>
            <w:r w:rsidRPr="004073CC">
              <w:rPr>
                <w:rFonts w:ascii="Arial" w:hAnsi="Arial" w:cs="Arial"/>
                <w:sz w:val="20"/>
                <w:szCs w:val="20"/>
              </w:rPr>
              <w:t xml:space="preserve"> re-introduced </w:t>
            </w:r>
            <w:r w:rsidR="009C29E0" w:rsidRPr="004073CC">
              <w:rPr>
                <w:rFonts w:ascii="Arial" w:hAnsi="Arial" w:cs="Arial"/>
                <w:sz w:val="20"/>
                <w:szCs w:val="20"/>
              </w:rPr>
              <w:t xml:space="preserve">right of return and </w:t>
            </w:r>
            <w:r w:rsidRPr="004073CC">
              <w:rPr>
                <w:rFonts w:ascii="Arial" w:hAnsi="Arial" w:cs="Arial"/>
                <w:sz w:val="20"/>
                <w:szCs w:val="20"/>
              </w:rPr>
              <w:t>redundancy provisions for terminated executives.</w:t>
            </w:r>
          </w:p>
          <w:p w14:paraId="2F421A81" w14:textId="29D03EB0" w:rsidR="00675670" w:rsidRPr="004073CC" w:rsidRDefault="00675670" w:rsidP="006564FC">
            <w:pPr>
              <w:rPr>
                <w:rFonts w:ascii="Arial" w:hAnsi="Arial" w:cs="Arial"/>
                <w:sz w:val="20"/>
                <w:szCs w:val="20"/>
              </w:rPr>
            </w:pPr>
            <w:r w:rsidRPr="004073CC">
              <w:rPr>
                <w:rFonts w:ascii="Arial" w:hAnsi="Arial" w:cs="Arial"/>
                <w:i/>
                <w:iCs/>
                <w:sz w:val="20"/>
                <w:szCs w:val="20"/>
              </w:rPr>
              <w:t>Victorian Public Sector Executive Employment Handbook</w:t>
            </w:r>
            <w:r w:rsidRPr="004073CC">
              <w:rPr>
                <w:rFonts w:ascii="Arial" w:hAnsi="Arial" w:cs="Arial"/>
                <w:sz w:val="20"/>
                <w:szCs w:val="20"/>
              </w:rPr>
              <w:t xml:space="preserve"> 2019</w:t>
            </w:r>
          </w:p>
        </w:tc>
        <w:tc>
          <w:tcPr>
            <w:tcW w:w="3124" w:type="dxa"/>
          </w:tcPr>
          <w:p w14:paraId="40AD4FA8" w14:textId="3501AA20" w:rsidR="00675670" w:rsidRPr="004073CC" w:rsidRDefault="00675670" w:rsidP="006564FC">
            <w:pPr>
              <w:rPr>
                <w:rFonts w:ascii="Arial" w:hAnsi="Arial" w:cs="Arial"/>
                <w:sz w:val="20"/>
                <w:szCs w:val="20"/>
              </w:rPr>
            </w:pPr>
            <w:r w:rsidRPr="004073CC">
              <w:rPr>
                <w:rFonts w:ascii="Arial" w:hAnsi="Arial" w:cs="Arial"/>
                <w:sz w:val="20"/>
                <w:szCs w:val="20"/>
              </w:rPr>
              <w:t>Contract may be terminated with four months’ written notice – or without notice for reasons of serious misconduct.</w:t>
            </w:r>
          </w:p>
          <w:p w14:paraId="1BE84C58" w14:textId="5A92935F" w:rsidR="00675670" w:rsidRPr="004073CC" w:rsidRDefault="00675670" w:rsidP="006564FC">
            <w:pPr>
              <w:rPr>
                <w:rFonts w:ascii="Arial" w:hAnsi="Arial" w:cs="Arial"/>
                <w:sz w:val="20"/>
                <w:szCs w:val="20"/>
              </w:rPr>
            </w:pPr>
            <w:r w:rsidRPr="004073CC">
              <w:rPr>
                <w:rFonts w:ascii="Arial" w:hAnsi="Arial" w:cs="Arial"/>
                <w:sz w:val="20"/>
                <w:szCs w:val="20"/>
              </w:rPr>
              <w:t>The executive must be advised of the reasons for termination and the expected employment end date.</w:t>
            </w:r>
          </w:p>
          <w:p w14:paraId="442C7961" w14:textId="10B11E51" w:rsidR="00F65C78" w:rsidRPr="004073CC" w:rsidRDefault="00F65C78" w:rsidP="006564FC">
            <w:pPr>
              <w:rPr>
                <w:rFonts w:ascii="Arial" w:hAnsi="Arial" w:cs="Arial"/>
                <w:sz w:val="20"/>
                <w:szCs w:val="20"/>
              </w:rPr>
            </w:pPr>
            <w:r w:rsidRPr="004073CC">
              <w:rPr>
                <w:rFonts w:ascii="Arial" w:hAnsi="Arial" w:cs="Arial"/>
                <w:sz w:val="20"/>
                <w:szCs w:val="20"/>
              </w:rPr>
              <w:t>Executives must be paid out any accrued entitlements</w:t>
            </w:r>
            <w:r w:rsidR="009F3966" w:rsidRPr="004073CC">
              <w:rPr>
                <w:rFonts w:ascii="Arial" w:hAnsi="Arial" w:cs="Arial"/>
                <w:sz w:val="20"/>
                <w:szCs w:val="20"/>
              </w:rPr>
              <w:t>. Pay in lieu of notice is based on 100% of the TRP.</w:t>
            </w:r>
          </w:p>
          <w:p w14:paraId="0869463A" w14:textId="60886045" w:rsidR="00612E4D" w:rsidRPr="004073CC" w:rsidRDefault="00612E4D" w:rsidP="006564FC">
            <w:pPr>
              <w:rPr>
                <w:rFonts w:ascii="Arial" w:hAnsi="Arial" w:cs="Arial"/>
                <w:sz w:val="20"/>
                <w:szCs w:val="20"/>
              </w:rPr>
            </w:pPr>
          </w:p>
        </w:tc>
      </w:tr>
      <w:tr w:rsidR="00612E4D" w:rsidRPr="004073CC" w14:paraId="25A40E66" w14:textId="77777777" w:rsidTr="00FD0B19">
        <w:tc>
          <w:tcPr>
            <w:tcW w:w="1526" w:type="dxa"/>
          </w:tcPr>
          <w:p w14:paraId="297A3489"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lastRenderedPageBreak/>
              <w:t>Process re extension</w:t>
            </w:r>
          </w:p>
        </w:tc>
        <w:tc>
          <w:tcPr>
            <w:tcW w:w="2297" w:type="dxa"/>
          </w:tcPr>
          <w:p w14:paraId="503E4229" w14:textId="77777777" w:rsidR="00612E4D" w:rsidRPr="004073CC" w:rsidRDefault="00612E4D" w:rsidP="006564FC">
            <w:pPr>
              <w:rPr>
                <w:rFonts w:ascii="Arial" w:hAnsi="Arial" w:cs="Arial"/>
                <w:sz w:val="20"/>
                <w:szCs w:val="20"/>
              </w:rPr>
            </w:pPr>
            <w:r w:rsidRPr="004073CC">
              <w:rPr>
                <w:rFonts w:ascii="Arial" w:hAnsi="Arial" w:cs="Arial"/>
                <w:sz w:val="20"/>
                <w:szCs w:val="20"/>
              </w:rPr>
              <w:t>Able to extend without advertising</w:t>
            </w:r>
          </w:p>
        </w:tc>
        <w:tc>
          <w:tcPr>
            <w:tcW w:w="2693" w:type="dxa"/>
          </w:tcPr>
          <w:p w14:paraId="7F7D094A" w14:textId="77777777" w:rsidR="00612E4D" w:rsidRPr="004073CC" w:rsidRDefault="00612E4D" w:rsidP="006564FC">
            <w:pPr>
              <w:rPr>
                <w:rFonts w:ascii="Arial" w:hAnsi="Arial" w:cs="Arial"/>
                <w:sz w:val="20"/>
                <w:szCs w:val="20"/>
              </w:rPr>
            </w:pPr>
          </w:p>
        </w:tc>
        <w:tc>
          <w:tcPr>
            <w:tcW w:w="3124" w:type="dxa"/>
          </w:tcPr>
          <w:p w14:paraId="7ADA5962" w14:textId="3944982C" w:rsidR="00612E4D" w:rsidRPr="004073CC" w:rsidRDefault="00612E4D" w:rsidP="006564FC">
            <w:pPr>
              <w:rPr>
                <w:rFonts w:ascii="Arial" w:hAnsi="Arial" w:cs="Arial"/>
                <w:sz w:val="20"/>
                <w:szCs w:val="20"/>
              </w:rPr>
            </w:pPr>
            <w:r w:rsidRPr="004073CC">
              <w:rPr>
                <w:rFonts w:ascii="Arial" w:hAnsi="Arial" w:cs="Arial"/>
                <w:sz w:val="20"/>
                <w:szCs w:val="20"/>
              </w:rPr>
              <w:t>Able to extend without advertising; agency head may not increase term of extension beyond 5 years.</w:t>
            </w:r>
            <w:r w:rsidR="00B253F1" w:rsidRPr="004073CC">
              <w:rPr>
                <w:rFonts w:ascii="Arial" w:hAnsi="Arial" w:cs="Arial"/>
                <w:sz w:val="20"/>
                <w:szCs w:val="20"/>
              </w:rPr>
              <w:t xml:space="preserve"> There is no limit to the number of contract renewals.</w:t>
            </w:r>
          </w:p>
        </w:tc>
      </w:tr>
      <w:tr w:rsidR="00612E4D" w:rsidRPr="004073CC" w14:paraId="75CE3A8F" w14:textId="77777777" w:rsidTr="003D26EC">
        <w:tc>
          <w:tcPr>
            <w:tcW w:w="9640" w:type="dxa"/>
            <w:gridSpan w:val="4"/>
            <w:shd w:val="pct10" w:color="auto" w:fill="FFFFFF"/>
          </w:tcPr>
          <w:p w14:paraId="168B371E" w14:textId="4407881A" w:rsidR="00612E4D" w:rsidRPr="004073CC" w:rsidRDefault="00612E4D" w:rsidP="006564FC">
            <w:pPr>
              <w:rPr>
                <w:rFonts w:ascii="Arial" w:hAnsi="Arial" w:cs="Arial"/>
                <w:b/>
                <w:bCs/>
                <w:sz w:val="20"/>
                <w:szCs w:val="20"/>
              </w:rPr>
            </w:pPr>
            <w:r w:rsidRPr="004073CC">
              <w:rPr>
                <w:rFonts w:ascii="Arial" w:hAnsi="Arial" w:cs="Arial"/>
                <w:b/>
                <w:sz w:val="20"/>
                <w:szCs w:val="20"/>
              </w:rPr>
              <w:t xml:space="preserve">Performance Management   </w:t>
            </w:r>
          </w:p>
        </w:tc>
      </w:tr>
      <w:tr w:rsidR="00612E4D" w:rsidRPr="004073CC" w14:paraId="5AB516D1" w14:textId="77777777" w:rsidTr="00FD0B19">
        <w:tc>
          <w:tcPr>
            <w:tcW w:w="1526" w:type="dxa"/>
          </w:tcPr>
          <w:p w14:paraId="03A976CA"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Program in place</w:t>
            </w:r>
          </w:p>
        </w:tc>
        <w:tc>
          <w:tcPr>
            <w:tcW w:w="2297" w:type="dxa"/>
          </w:tcPr>
          <w:p w14:paraId="173EDA29" w14:textId="77777777" w:rsidR="00612E4D" w:rsidRPr="004073CC" w:rsidRDefault="00612E4D" w:rsidP="006564FC">
            <w:pPr>
              <w:rPr>
                <w:rFonts w:ascii="Arial" w:hAnsi="Arial" w:cs="Arial"/>
                <w:sz w:val="20"/>
                <w:szCs w:val="20"/>
              </w:rPr>
            </w:pPr>
            <w:r w:rsidRPr="004073CC">
              <w:rPr>
                <w:rFonts w:ascii="Arial" w:hAnsi="Arial" w:cs="Arial"/>
                <w:sz w:val="20"/>
                <w:szCs w:val="20"/>
              </w:rPr>
              <w:t>Yes</w:t>
            </w:r>
          </w:p>
        </w:tc>
        <w:tc>
          <w:tcPr>
            <w:tcW w:w="2693" w:type="dxa"/>
          </w:tcPr>
          <w:p w14:paraId="614401E7" w14:textId="29F0BA9A" w:rsidR="00612E4D" w:rsidRPr="004073CC" w:rsidRDefault="00612E4D" w:rsidP="006564FC">
            <w:pPr>
              <w:rPr>
                <w:rFonts w:ascii="Arial" w:hAnsi="Arial" w:cs="Arial"/>
                <w:sz w:val="20"/>
                <w:szCs w:val="20"/>
              </w:rPr>
            </w:pPr>
          </w:p>
        </w:tc>
        <w:tc>
          <w:tcPr>
            <w:tcW w:w="3124" w:type="dxa"/>
          </w:tcPr>
          <w:p w14:paraId="0909DECD" w14:textId="4542F853" w:rsidR="00612E4D" w:rsidRPr="004073CC" w:rsidRDefault="00612E4D" w:rsidP="006564FC">
            <w:pPr>
              <w:rPr>
                <w:rFonts w:ascii="Arial" w:hAnsi="Arial" w:cs="Arial"/>
                <w:sz w:val="20"/>
                <w:szCs w:val="20"/>
              </w:rPr>
            </w:pPr>
            <w:r w:rsidRPr="004073CC">
              <w:rPr>
                <w:rFonts w:ascii="Arial" w:hAnsi="Arial" w:cs="Arial"/>
                <w:sz w:val="20"/>
                <w:szCs w:val="20"/>
              </w:rPr>
              <w:t>Yes</w:t>
            </w:r>
            <w:r w:rsidR="000647AA" w:rsidRPr="004073CC">
              <w:rPr>
                <w:rFonts w:ascii="Arial" w:hAnsi="Arial" w:cs="Arial"/>
                <w:sz w:val="20"/>
                <w:szCs w:val="20"/>
              </w:rPr>
              <w:t xml:space="preserve"> </w:t>
            </w:r>
            <w:r w:rsidR="000647AA" w:rsidRPr="004073CC">
              <w:rPr>
                <w:rFonts w:ascii="Arial" w:hAnsi="Arial" w:cs="Arial"/>
                <w:sz w:val="20"/>
                <w:szCs w:val="20"/>
              </w:rPr>
              <w:softHyphen/>
              <w:t xml:space="preserve">– </w:t>
            </w:r>
            <w:r w:rsidR="003B3ABC" w:rsidRPr="004073CC">
              <w:rPr>
                <w:rFonts w:ascii="Arial" w:hAnsi="Arial" w:cs="Arial"/>
                <w:sz w:val="20"/>
                <w:szCs w:val="20"/>
              </w:rPr>
              <w:t>A new</w:t>
            </w:r>
            <w:r w:rsidR="000647AA" w:rsidRPr="004073CC">
              <w:rPr>
                <w:rFonts w:ascii="Arial" w:hAnsi="Arial" w:cs="Arial"/>
                <w:sz w:val="20"/>
                <w:szCs w:val="20"/>
              </w:rPr>
              <w:t xml:space="preserve"> </w:t>
            </w:r>
            <w:r w:rsidR="003B3ABC" w:rsidRPr="004073CC">
              <w:rPr>
                <w:rFonts w:ascii="Arial" w:hAnsi="Arial" w:cs="Arial"/>
                <w:sz w:val="20"/>
                <w:szCs w:val="20"/>
              </w:rPr>
              <w:t xml:space="preserve">Executive </w:t>
            </w:r>
            <w:r w:rsidR="000647AA" w:rsidRPr="004073CC">
              <w:rPr>
                <w:rFonts w:ascii="Arial" w:hAnsi="Arial" w:cs="Arial"/>
                <w:sz w:val="20"/>
                <w:szCs w:val="20"/>
              </w:rPr>
              <w:t xml:space="preserve">Performance Management Framework </w:t>
            </w:r>
            <w:r w:rsidR="003B3ABC" w:rsidRPr="004073CC">
              <w:rPr>
                <w:rFonts w:ascii="Arial" w:hAnsi="Arial" w:cs="Arial"/>
                <w:sz w:val="20"/>
                <w:szCs w:val="20"/>
              </w:rPr>
              <w:t xml:space="preserve">was </w:t>
            </w:r>
            <w:r w:rsidR="000647AA" w:rsidRPr="004073CC">
              <w:rPr>
                <w:rFonts w:ascii="Arial" w:hAnsi="Arial" w:cs="Arial"/>
                <w:sz w:val="20"/>
                <w:szCs w:val="20"/>
              </w:rPr>
              <w:t>delivered to the Premier in October 2019</w:t>
            </w:r>
            <w:r w:rsidR="003B3ABC" w:rsidRPr="004073CC">
              <w:rPr>
                <w:rFonts w:ascii="Arial" w:hAnsi="Arial" w:cs="Arial"/>
                <w:sz w:val="20"/>
                <w:szCs w:val="20"/>
              </w:rPr>
              <w:t xml:space="preserve"> and published in February 2020</w:t>
            </w:r>
            <w:r w:rsidR="000647AA" w:rsidRPr="004073CC">
              <w:rPr>
                <w:rFonts w:ascii="Arial" w:hAnsi="Arial" w:cs="Arial"/>
                <w:sz w:val="20"/>
                <w:szCs w:val="20"/>
              </w:rPr>
              <w:t>.</w:t>
            </w:r>
          </w:p>
        </w:tc>
      </w:tr>
      <w:tr w:rsidR="00612E4D" w:rsidRPr="004073CC" w14:paraId="74D9D7AB" w14:textId="77777777" w:rsidTr="00FD0B19">
        <w:tc>
          <w:tcPr>
            <w:tcW w:w="1526" w:type="dxa"/>
          </w:tcPr>
          <w:p w14:paraId="7039408A"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Frequency of assessment</w:t>
            </w:r>
          </w:p>
        </w:tc>
        <w:tc>
          <w:tcPr>
            <w:tcW w:w="2297" w:type="dxa"/>
          </w:tcPr>
          <w:p w14:paraId="5F6DEE8F" w14:textId="77777777" w:rsidR="00612E4D" w:rsidRPr="004073CC" w:rsidRDefault="00612E4D" w:rsidP="006564FC">
            <w:pPr>
              <w:rPr>
                <w:rFonts w:ascii="Arial" w:hAnsi="Arial" w:cs="Arial"/>
                <w:sz w:val="20"/>
                <w:szCs w:val="20"/>
              </w:rPr>
            </w:pPr>
            <w:r w:rsidRPr="004073CC">
              <w:rPr>
                <w:rFonts w:ascii="Arial" w:hAnsi="Arial" w:cs="Arial"/>
                <w:sz w:val="20"/>
                <w:szCs w:val="20"/>
              </w:rPr>
              <w:t>Annual</w:t>
            </w:r>
          </w:p>
        </w:tc>
        <w:tc>
          <w:tcPr>
            <w:tcW w:w="2693" w:type="dxa"/>
          </w:tcPr>
          <w:p w14:paraId="1765CAAE" w14:textId="77777777" w:rsidR="00612E4D" w:rsidRPr="004073CC" w:rsidRDefault="00612E4D" w:rsidP="006564FC">
            <w:pPr>
              <w:rPr>
                <w:rFonts w:ascii="Arial" w:hAnsi="Arial" w:cs="Arial"/>
                <w:sz w:val="20"/>
                <w:szCs w:val="20"/>
              </w:rPr>
            </w:pPr>
          </w:p>
        </w:tc>
        <w:tc>
          <w:tcPr>
            <w:tcW w:w="3124" w:type="dxa"/>
          </w:tcPr>
          <w:p w14:paraId="43ED96C3" w14:textId="77777777" w:rsidR="00156072" w:rsidRPr="004073CC" w:rsidRDefault="00156072" w:rsidP="00156072">
            <w:pPr>
              <w:rPr>
                <w:rFonts w:ascii="Arial" w:hAnsi="Arial" w:cs="Arial"/>
                <w:sz w:val="20"/>
                <w:szCs w:val="20"/>
              </w:rPr>
            </w:pPr>
            <w:r w:rsidRPr="004073CC">
              <w:rPr>
                <w:rFonts w:ascii="Arial" w:hAnsi="Arial" w:cs="Arial"/>
                <w:sz w:val="20"/>
                <w:szCs w:val="20"/>
              </w:rPr>
              <w:t>Framework – at least annually</w:t>
            </w:r>
          </w:p>
          <w:p w14:paraId="371D29D0" w14:textId="377A8225" w:rsidR="00612E4D" w:rsidRPr="004073CC" w:rsidRDefault="00156072" w:rsidP="00156072">
            <w:pPr>
              <w:rPr>
                <w:rFonts w:ascii="Arial" w:hAnsi="Arial" w:cs="Arial"/>
                <w:sz w:val="20"/>
                <w:szCs w:val="20"/>
              </w:rPr>
            </w:pPr>
            <w:r w:rsidRPr="004073CC">
              <w:rPr>
                <w:rFonts w:ascii="Arial" w:hAnsi="Arial" w:cs="Arial"/>
                <w:sz w:val="20"/>
                <w:szCs w:val="20"/>
              </w:rPr>
              <w:t>Individual assessment - at least annually</w:t>
            </w:r>
          </w:p>
        </w:tc>
      </w:tr>
      <w:tr w:rsidR="00612E4D" w:rsidRPr="004073CC" w14:paraId="586243C0" w14:textId="77777777" w:rsidTr="00FD0B19">
        <w:tc>
          <w:tcPr>
            <w:tcW w:w="1526" w:type="dxa"/>
          </w:tcPr>
          <w:p w14:paraId="6433A36B"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Types of measures</w:t>
            </w:r>
          </w:p>
        </w:tc>
        <w:tc>
          <w:tcPr>
            <w:tcW w:w="2297" w:type="dxa"/>
          </w:tcPr>
          <w:p w14:paraId="2C113A15" w14:textId="77777777" w:rsidR="00612E4D" w:rsidRPr="004073CC" w:rsidRDefault="00612E4D" w:rsidP="006564FC">
            <w:pPr>
              <w:rPr>
                <w:rFonts w:ascii="Arial" w:hAnsi="Arial" w:cs="Arial"/>
                <w:sz w:val="20"/>
                <w:szCs w:val="20"/>
              </w:rPr>
            </w:pPr>
            <w:r w:rsidRPr="004073CC">
              <w:rPr>
                <w:rFonts w:ascii="Arial" w:hAnsi="Arial" w:cs="Arial"/>
                <w:sz w:val="20"/>
                <w:szCs w:val="20"/>
              </w:rPr>
              <w:t>Goal based annual performance agreement</w:t>
            </w:r>
          </w:p>
        </w:tc>
        <w:tc>
          <w:tcPr>
            <w:tcW w:w="2693" w:type="dxa"/>
          </w:tcPr>
          <w:p w14:paraId="2BEDF4EC" w14:textId="77777777" w:rsidR="00612E4D" w:rsidRPr="004073CC" w:rsidRDefault="00612E4D" w:rsidP="006564FC">
            <w:pPr>
              <w:rPr>
                <w:rFonts w:ascii="Arial" w:hAnsi="Arial" w:cs="Arial"/>
                <w:sz w:val="20"/>
                <w:szCs w:val="20"/>
              </w:rPr>
            </w:pPr>
            <w:r w:rsidRPr="004073CC">
              <w:rPr>
                <w:rFonts w:ascii="Arial" w:hAnsi="Arial" w:cs="Arial"/>
                <w:sz w:val="20"/>
                <w:szCs w:val="20"/>
              </w:rPr>
              <w:t>2016 VPSC review of executive employment conditions recommended to ‘review and strengthen’ performance management processes/agreements.</w:t>
            </w:r>
          </w:p>
        </w:tc>
        <w:tc>
          <w:tcPr>
            <w:tcW w:w="3124" w:type="dxa"/>
          </w:tcPr>
          <w:p w14:paraId="62D9CB89" w14:textId="77777777" w:rsidR="00612E4D" w:rsidRPr="004073CC" w:rsidRDefault="00612E4D" w:rsidP="006564FC">
            <w:pPr>
              <w:rPr>
                <w:rFonts w:ascii="Arial" w:hAnsi="Arial" w:cs="Arial"/>
                <w:sz w:val="20"/>
                <w:szCs w:val="20"/>
              </w:rPr>
            </w:pPr>
            <w:r w:rsidRPr="004073CC">
              <w:rPr>
                <w:rFonts w:ascii="Arial" w:hAnsi="Arial" w:cs="Arial"/>
                <w:sz w:val="20"/>
                <w:szCs w:val="20"/>
              </w:rPr>
              <w:t>‘Measurable performance goals’ that incorporate “clear, connected and collaborative expectations” of performance standards.</w:t>
            </w:r>
          </w:p>
        </w:tc>
      </w:tr>
      <w:tr w:rsidR="00612E4D" w:rsidRPr="004073CC" w14:paraId="2987488D" w14:textId="77777777" w:rsidTr="00FD0B19">
        <w:tc>
          <w:tcPr>
            <w:tcW w:w="1526" w:type="dxa"/>
          </w:tcPr>
          <w:p w14:paraId="4CCDF5B0"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Purpose</w:t>
            </w:r>
          </w:p>
        </w:tc>
        <w:tc>
          <w:tcPr>
            <w:tcW w:w="2297" w:type="dxa"/>
          </w:tcPr>
          <w:p w14:paraId="14575215" w14:textId="77777777" w:rsidR="00612E4D" w:rsidRPr="004073CC" w:rsidRDefault="00612E4D" w:rsidP="006564FC">
            <w:pPr>
              <w:rPr>
                <w:rFonts w:ascii="Arial" w:hAnsi="Arial" w:cs="Arial"/>
                <w:sz w:val="20"/>
                <w:szCs w:val="20"/>
              </w:rPr>
            </w:pPr>
            <w:r w:rsidRPr="004073CC">
              <w:rPr>
                <w:rFonts w:ascii="Arial" w:hAnsi="Arial" w:cs="Arial"/>
                <w:sz w:val="20"/>
                <w:szCs w:val="20"/>
              </w:rPr>
              <w:t>Performance improvement, development, bonus opportunity</w:t>
            </w:r>
          </w:p>
        </w:tc>
        <w:tc>
          <w:tcPr>
            <w:tcW w:w="2693" w:type="dxa"/>
          </w:tcPr>
          <w:p w14:paraId="74F4ADBE" w14:textId="77777777" w:rsidR="00612E4D" w:rsidRPr="004073CC" w:rsidRDefault="00612E4D" w:rsidP="006564FC">
            <w:pPr>
              <w:rPr>
                <w:rFonts w:ascii="Arial" w:hAnsi="Arial" w:cs="Arial"/>
                <w:sz w:val="20"/>
                <w:szCs w:val="20"/>
              </w:rPr>
            </w:pPr>
          </w:p>
        </w:tc>
        <w:tc>
          <w:tcPr>
            <w:tcW w:w="3124" w:type="dxa"/>
          </w:tcPr>
          <w:p w14:paraId="69BA421D" w14:textId="77777777" w:rsidR="00612E4D" w:rsidRPr="004073CC" w:rsidRDefault="00612E4D" w:rsidP="006564FC">
            <w:pPr>
              <w:rPr>
                <w:rFonts w:ascii="Arial" w:hAnsi="Arial" w:cs="Arial"/>
                <w:sz w:val="20"/>
                <w:szCs w:val="20"/>
              </w:rPr>
            </w:pPr>
            <w:r w:rsidRPr="004073CC">
              <w:rPr>
                <w:rFonts w:ascii="Arial" w:hAnsi="Arial" w:cs="Arial"/>
                <w:sz w:val="20"/>
                <w:szCs w:val="20"/>
              </w:rPr>
              <w:t>Performance improvement, staff development, whole of government objectives</w:t>
            </w:r>
          </w:p>
        </w:tc>
      </w:tr>
      <w:tr w:rsidR="00612E4D" w:rsidRPr="004073CC" w14:paraId="7388CEB3" w14:textId="77777777" w:rsidTr="00FD0B19">
        <w:tc>
          <w:tcPr>
            <w:tcW w:w="1526" w:type="dxa"/>
          </w:tcPr>
          <w:p w14:paraId="45F6FFEC"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Who makes assessment</w:t>
            </w:r>
          </w:p>
        </w:tc>
        <w:tc>
          <w:tcPr>
            <w:tcW w:w="2297" w:type="dxa"/>
          </w:tcPr>
          <w:p w14:paraId="2FC4CB24" w14:textId="77777777" w:rsidR="00612E4D" w:rsidRPr="004073CC" w:rsidRDefault="00612E4D" w:rsidP="006564FC">
            <w:pPr>
              <w:rPr>
                <w:rFonts w:ascii="Arial" w:hAnsi="Arial" w:cs="Arial"/>
                <w:sz w:val="20"/>
                <w:szCs w:val="20"/>
              </w:rPr>
            </w:pPr>
            <w:r w:rsidRPr="004073CC">
              <w:rPr>
                <w:rFonts w:ascii="Arial" w:hAnsi="Arial" w:cs="Arial"/>
                <w:sz w:val="20"/>
                <w:szCs w:val="20"/>
              </w:rPr>
              <w:t>Department Head</w:t>
            </w:r>
          </w:p>
        </w:tc>
        <w:tc>
          <w:tcPr>
            <w:tcW w:w="2693" w:type="dxa"/>
          </w:tcPr>
          <w:p w14:paraId="2BB1E5B8" w14:textId="77777777" w:rsidR="00612E4D" w:rsidRPr="004073CC" w:rsidRDefault="00612E4D" w:rsidP="006564FC">
            <w:pPr>
              <w:rPr>
                <w:rFonts w:ascii="Arial" w:hAnsi="Arial" w:cs="Arial"/>
                <w:sz w:val="20"/>
                <w:szCs w:val="20"/>
              </w:rPr>
            </w:pPr>
          </w:p>
        </w:tc>
        <w:tc>
          <w:tcPr>
            <w:tcW w:w="3124" w:type="dxa"/>
          </w:tcPr>
          <w:p w14:paraId="62C67BD0" w14:textId="77777777" w:rsidR="00612E4D" w:rsidRPr="004073CC" w:rsidRDefault="00612E4D" w:rsidP="006564FC">
            <w:pPr>
              <w:rPr>
                <w:rFonts w:ascii="Arial" w:hAnsi="Arial" w:cs="Arial"/>
                <w:sz w:val="20"/>
                <w:szCs w:val="20"/>
              </w:rPr>
            </w:pPr>
            <w:r w:rsidRPr="004073CC">
              <w:rPr>
                <w:rFonts w:ascii="Arial" w:hAnsi="Arial" w:cs="Arial"/>
                <w:sz w:val="20"/>
                <w:szCs w:val="20"/>
              </w:rPr>
              <w:t>Head of agency</w:t>
            </w:r>
          </w:p>
        </w:tc>
      </w:tr>
      <w:tr w:rsidR="00B25013" w:rsidRPr="004073CC" w14:paraId="5FA4A90E" w14:textId="77777777" w:rsidTr="003D26EC">
        <w:tc>
          <w:tcPr>
            <w:tcW w:w="9640" w:type="dxa"/>
            <w:gridSpan w:val="4"/>
            <w:shd w:val="clear" w:color="auto" w:fill="D9D9D9" w:themeFill="background1" w:themeFillShade="D9"/>
          </w:tcPr>
          <w:p w14:paraId="44FAABFC" w14:textId="77777777" w:rsidR="00B25013" w:rsidRPr="004073CC" w:rsidRDefault="00B25013" w:rsidP="000D2BC0">
            <w:pPr>
              <w:rPr>
                <w:rFonts w:ascii="Arial" w:hAnsi="Arial" w:cs="Arial"/>
                <w:b/>
                <w:bCs/>
                <w:sz w:val="20"/>
                <w:szCs w:val="20"/>
              </w:rPr>
            </w:pPr>
            <w:r w:rsidRPr="004073CC">
              <w:rPr>
                <w:rFonts w:ascii="Arial" w:hAnsi="Arial" w:cs="Arial"/>
                <w:b/>
                <w:bCs/>
                <w:sz w:val="20"/>
                <w:szCs w:val="20"/>
              </w:rPr>
              <w:t>Executive Classification</w:t>
            </w:r>
          </w:p>
        </w:tc>
      </w:tr>
      <w:tr w:rsidR="00B25013" w:rsidRPr="004073CC" w14:paraId="1A71A2DF" w14:textId="77777777" w:rsidTr="00FD0B19">
        <w:tc>
          <w:tcPr>
            <w:tcW w:w="1526" w:type="dxa"/>
          </w:tcPr>
          <w:p w14:paraId="4AF65501" w14:textId="77777777" w:rsidR="00B25013" w:rsidRPr="004073CC" w:rsidRDefault="00B25013" w:rsidP="000D2BC0">
            <w:pPr>
              <w:rPr>
                <w:rFonts w:ascii="Arial" w:hAnsi="Arial" w:cs="Arial"/>
                <w:b/>
                <w:bCs/>
                <w:sz w:val="20"/>
                <w:szCs w:val="20"/>
              </w:rPr>
            </w:pPr>
            <w:r w:rsidRPr="004073CC">
              <w:rPr>
                <w:rFonts w:ascii="Arial" w:hAnsi="Arial" w:cs="Arial"/>
                <w:b/>
                <w:bCs/>
                <w:sz w:val="20"/>
                <w:szCs w:val="20"/>
              </w:rPr>
              <w:t>Program in Place</w:t>
            </w:r>
          </w:p>
        </w:tc>
        <w:tc>
          <w:tcPr>
            <w:tcW w:w="2297" w:type="dxa"/>
          </w:tcPr>
          <w:p w14:paraId="6727D5D0" w14:textId="77777777" w:rsidR="00B25013" w:rsidRPr="004073CC" w:rsidRDefault="00B25013" w:rsidP="000D2BC0">
            <w:pPr>
              <w:rPr>
                <w:rFonts w:ascii="Arial" w:hAnsi="Arial" w:cs="Arial"/>
                <w:sz w:val="20"/>
                <w:szCs w:val="20"/>
              </w:rPr>
            </w:pPr>
            <w:r w:rsidRPr="004073CC">
              <w:rPr>
                <w:rFonts w:ascii="Arial" w:hAnsi="Arial" w:cs="Arial"/>
                <w:sz w:val="20"/>
                <w:szCs w:val="20"/>
              </w:rPr>
              <w:t>No</w:t>
            </w:r>
          </w:p>
        </w:tc>
        <w:tc>
          <w:tcPr>
            <w:tcW w:w="2693" w:type="dxa"/>
          </w:tcPr>
          <w:p w14:paraId="7E426D37" w14:textId="77777777" w:rsidR="00B25013" w:rsidRPr="004073CC" w:rsidRDefault="00B25013" w:rsidP="000D2BC0">
            <w:pPr>
              <w:rPr>
                <w:rFonts w:ascii="Arial" w:hAnsi="Arial" w:cs="Arial"/>
                <w:sz w:val="20"/>
                <w:szCs w:val="20"/>
              </w:rPr>
            </w:pPr>
          </w:p>
        </w:tc>
        <w:tc>
          <w:tcPr>
            <w:tcW w:w="3124" w:type="dxa"/>
          </w:tcPr>
          <w:p w14:paraId="5564E352" w14:textId="74B51B0D" w:rsidR="00B25013" w:rsidRPr="004073CC" w:rsidRDefault="00B25013" w:rsidP="000D2BC0">
            <w:pPr>
              <w:rPr>
                <w:rFonts w:ascii="Arial" w:hAnsi="Arial" w:cs="Arial"/>
                <w:color w:val="FF0000"/>
                <w:sz w:val="20"/>
                <w:szCs w:val="20"/>
              </w:rPr>
            </w:pPr>
            <w:r w:rsidRPr="004073CC">
              <w:rPr>
                <w:rFonts w:ascii="Arial" w:hAnsi="Arial" w:cs="Arial"/>
                <w:sz w:val="20"/>
                <w:szCs w:val="20"/>
              </w:rPr>
              <w:t xml:space="preserve">Yes – A new Executive Classification Framework was </w:t>
            </w:r>
            <w:r w:rsidR="00395848" w:rsidRPr="004073CC">
              <w:rPr>
                <w:rFonts w:ascii="Arial" w:hAnsi="Arial" w:cs="Arial"/>
                <w:sz w:val="20"/>
                <w:szCs w:val="20"/>
              </w:rPr>
              <w:t>implemented in May 2020.</w:t>
            </w:r>
          </w:p>
        </w:tc>
      </w:tr>
      <w:tr w:rsidR="00B25013" w:rsidRPr="004073CC" w14:paraId="5C7517C3" w14:textId="77777777" w:rsidTr="00FD0B19">
        <w:tc>
          <w:tcPr>
            <w:tcW w:w="1526" w:type="dxa"/>
          </w:tcPr>
          <w:p w14:paraId="148215F0" w14:textId="77777777" w:rsidR="00B25013" w:rsidRPr="004073CC" w:rsidRDefault="00B25013" w:rsidP="000D2BC0">
            <w:pPr>
              <w:rPr>
                <w:rFonts w:ascii="Arial" w:hAnsi="Arial" w:cs="Arial"/>
                <w:b/>
                <w:bCs/>
                <w:sz w:val="20"/>
                <w:szCs w:val="20"/>
              </w:rPr>
            </w:pPr>
            <w:r w:rsidRPr="004073CC">
              <w:rPr>
                <w:rFonts w:ascii="Arial" w:hAnsi="Arial" w:cs="Arial"/>
                <w:b/>
                <w:bCs/>
                <w:sz w:val="20"/>
                <w:szCs w:val="20"/>
              </w:rPr>
              <w:t>Frequency of Assessment</w:t>
            </w:r>
          </w:p>
        </w:tc>
        <w:tc>
          <w:tcPr>
            <w:tcW w:w="2297" w:type="dxa"/>
          </w:tcPr>
          <w:p w14:paraId="5D905241" w14:textId="77777777" w:rsidR="00B25013" w:rsidRPr="004073CC" w:rsidRDefault="00B25013" w:rsidP="000D2BC0">
            <w:pPr>
              <w:rPr>
                <w:rFonts w:ascii="Arial" w:hAnsi="Arial" w:cs="Arial"/>
                <w:sz w:val="20"/>
                <w:szCs w:val="20"/>
              </w:rPr>
            </w:pPr>
          </w:p>
        </w:tc>
        <w:tc>
          <w:tcPr>
            <w:tcW w:w="2693" w:type="dxa"/>
          </w:tcPr>
          <w:p w14:paraId="04B07F0E" w14:textId="77777777" w:rsidR="00B25013" w:rsidRPr="004073CC" w:rsidRDefault="00B25013" w:rsidP="000D2BC0">
            <w:pPr>
              <w:rPr>
                <w:rFonts w:ascii="Arial" w:hAnsi="Arial" w:cs="Arial"/>
                <w:sz w:val="20"/>
                <w:szCs w:val="20"/>
              </w:rPr>
            </w:pPr>
          </w:p>
        </w:tc>
        <w:tc>
          <w:tcPr>
            <w:tcW w:w="3124" w:type="dxa"/>
          </w:tcPr>
          <w:p w14:paraId="0206DDBC" w14:textId="02242B9F" w:rsidR="00B25013" w:rsidRPr="004073CC" w:rsidRDefault="00B25013" w:rsidP="000D2BC0">
            <w:pPr>
              <w:rPr>
                <w:rFonts w:ascii="Arial" w:hAnsi="Arial" w:cs="Arial"/>
                <w:sz w:val="20"/>
                <w:szCs w:val="20"/>
              </w:rPr>
            </w:pPr>
            <w:r w:rsidRPr="004073CC">
              <w:rPr>
                <w:rFonts w:ascii="Arial" w:hAnsi="Arial" w:cs="Arial"/>
                <w:sz w:val="20"/>
                <w:szCs w:val="20"/>
              </w:rPr>
              <w:t>Position assessments – baseline assessment of all VPS executive positions taking place between January 2019</w:t>
            </w:r>
            <w:r w:rsidR="00395848" w:rsidRPr="004073CC">
              <w:rPr>
                <w:rFonts w:ascii="Arial" w:hAnsi="Arial" w:cs="Arial"/>
                <w:sz w:val="20"/>
                <w:szCs w:val="20"/>
              </w:rPr>
              <w:t xml:space="preserve"> and </w:t>
            </w:r>
            <w:r w:rsidRPr="004073CC">
              <w:rPr>
                <w:rFonts w:ascii="Arial" w:hAnsi="Arial" w:cs="Arial"/>
                <w:sz w:val="20"/>
                <w:szCs w:val="20"/>
              </w:rPr>
              <w:t>December 2020. Thereafter as required by Head of agency/department</w:t>
            </w:r>
          </w:p>
        </w:tc>
      </w:tr>
      <w:tr w:rsidR="00B25013" w:rsidRPr="004073CC" w14:paraId="73DD8661" w14:textId="77777777" w:rsidTr="00FD0B19">
        <w:tc>
          <w:tcPr>
            <w:tcW w:w="1526" w:type="dxa"/>
          </w:tcPr>
          <w:p w14:paraId="131D82F7" w14:textId="77777777" w:rsidR="00B25013" w:rsidRPr="004073CC" w:rsidRDefault="00B25013" w:rsidP="000D2BC0">
            <w:pPr>
              <w:rPr>
                <w:rFonts w:ascii="Arial" w:hAnsi="Arial" w:cs="Arial"/>
                <w:b/>
                <w:bCs/>
                <w:sz w:val="20"/>
                <w:szCs w:val="20"/>
              </w:rPr>
            </w:pPr>
            <w:r w:rsidRPr="004073CC">
              <w:rPr>
                <w:rFonts w:ascii="Arial" w:hAnsi="Arial" w:cs="Arial"/>
                <w:b/>
                <w:bCs/>
                <w:sz w:val="20"/>
                <w:szCs w:val="20"/>
              </w:rPr>
              <w:t>Types of Measures</w:t>
            </w:r>
          </w:p>
        </w:tc>
        <w:tc>
          <w:tcPr>
            <w:tcW w:w="2297" w:type="dxa"/>
          </w:tcPr>
          <w:p w14:paraId="6E35F028" w14:textId="77777777" w:rsidR="00B25013" w:rsidRPr="004073CC" w:rsidRDefault="00B25013" w:rsidP="000D2BC0">
            <w:pPr>
              <w:rPr>
                <w:rFonts w:ascii="Arial" w:hAnsi="Arial" w:cs="Arial"/>
                <w:sz w:val="20"/>
                <w:szCs w:val="20"/>
              </w:rPr>
            </w:pPr>
          </w:p>
        </w:tc>
        <w:tc>
          <w:tcPr>
            <w:tcW w:w="2693" w:type="dxa"/>
          </w:tcPr>
          <w:p w14:paraId="264B11BD" w14:textId="4DB10CE3" w:rsidR="00B25013" w:rsidRPr="004073CC" w:rsidRDefault="00B25013" w:rsidP="000D2BC0">
            <w:pPr>
              <w:rPr>
                <w:rFonts w:ascii="Arial" w:hAnsi="Arial" w:cs="Arial"/>
                <w:sz w:val="20"/>
                <w:szCs w:val="20"/>
              </w:rPr>
            </w:pPr>
            <w:r w:rsidRPr="004073CC">
              <w:rPr>
                <w:rFonts w:ascii="Arial" w:hAnsi="Arial" w:cs="Arial"/>
                <w:sz w:val="20"/>
                <w:szCs w:val="20"/>
              </w:rPr>
              <w:t xml:space="preserve">2016 VPSC review of executive employment conditions recommended to establish consistent tool to classify executive positions; change to SES classification band terminology and develop </w:t>
            </w:r>
            <w:r w:rsidRPr="004073CC">
              <w:rPr>
                <w:rFonts w:ascii="Arial" w:hAnsi="Arial" w:cs="Arial"/>
                <w:sz w:val="20"/>
                <w:szCs w:val="20"/>
              </w:rPr>
              <w:lastRenderedPageBreak/>
              <w:t xml:space="preserve">standard position title </w:t>
            </w:r>
            <w:r w:rsidR="00E72FE1" w:rsidRPr="004073CC">
              <w:rPr>
                <w:rFonts w:ascii="Arial" w:hAnsi="Arial" w:cs="Arial"/>
                <w:sz w:val="20"/>
                <w:szCs w:val="20"/>
              </w:rPr>
              <w:t>nomenclature</w:t>
            </w:r>
          </w:p>
        </w:tc>
        <w:tc>
          <w:tcPr>
            <w:tcW w:w="3124" w:type="dxa"/>
          </w:tcPr>
          <w:p w14:paraId="28F44605" w14:textId="77777777" w:rsidR="00B25013" w:rsidRPr="004073CC" w:rsidRDefault="00B25013" w:rsidP="000D2BC0">
            <w:pPr>
              <w:rPr>
                <w:rFonts w:ascii="Arial" w:hAnsi="Arial" w:cs="Arial"/>
                <w:sz w:val="20"/>
                <w:szCs w:val="20"/>
              </w:rPr>
            </w:pPr>
            <w:r w:rsidRPr="004073CC">
              <w:rPr>
                <w:rFonts w:ascii="Arial" w:hAnsi="Arial" w:cs="Arial"/>
                <w:sz w:val="20"/>
                <w:szCs w:val="20"/>
              </w:rPr>
              <w:lastRenderedPageBreak/>
              <w:t>Progress reports to Victorian Secretaries Board against the Implementation plan</w:t>
            </w:r>
          </w:p>
          <w:p w14:paraId="3E2EF6CC" w14:textId="71DF8A26" w:rsidR="00B25013" w:rsidRPr="004073CC" w:rsidRDefault="00B25013" w:rsidP="000D2BC0">
            <w:pPr>
              <w:rPr>
                <w:rFonts w:ascii="Arial" w:hAnsi="Arial" w:cs="Arial"/>
                <w:sz w:val="20"/>
                <w:szCs w:val="20"/>
              </w:rPr>
            </w:pPr>
            <w:r w:rsidRPr="004073CC">
              <w:rPr>
                <w:rFonts w:ascii="Arial" w:hAnsi="Arial" w:cs="Arial"/>
                <w:sz w:val="20"/>
                <w:szCs w:val="20"/>
              </w:rPr>
              <w:t>Agency report back to the VPSC approx. 6 months after receiving a classification assessment findings report from the VPSC</w:t>
            </w:r>
            <w:r w:rsidR="002B5272" w:rsidRPr="004073CC">
              <w:rPr>
                <w:rFonts w:ascii="Arial" w:hAnsi="Arial" w:cs="Arial"/>
                <w:sz w:val="20"/>
                <w:szCs w:val="20"/>
              </w:rPr>
              <w:t>.</w:t>
            </w:r>
          </w:p>
          <w:p w14:paraId="2ABEC6CE" w14:textId="77777777" w:rsidR="00B25013" w:rsidRPr="004073CC" w:rsidRDefault="00B25013" w:rsidP="000D2BC0">
            <w:pPr>
              <w:rPr>
                <w:rFonts w:ascii="Arial" w:hAnsi="Arial" w:cs="Arial"/>
                <w:sz w:val="20"/>
                <w:szCs w:val="20"/>
              </w:rPr>
            </w:pPr>
          </w:p>
        </w:tc>
      </w:tr>
      <w:tr w:rsidR="00B25013" w:rsidRPr="004073CC" w14:paraId="2CE56C84" w14:textId="77777777" w:rsidTr="00FD0B19">
        <w:tc>
          <w:tcPr>
            <w:tcW w:w="1526" w:type="dxa"/>
          </w:tcPr>
          <w:p w14:paraId="14792443" w14:textId="77777777" w:rsidR="00B25013" w:rsidRPr="004073CC" w:rsidRDefault="00B25013" w:rsidP="000D2BC0">
            <w:pPr>
              <w:rPr>
                <w:rFonts w:ascii="Arial" w:hAnsi="Arial" w:cs="Arial"/>
                <w:b/>
                <w:bCs/>
                <w:sz w:val="20"/>
                <w:szCs w:val="20"/>
              </w:rPr>
            </w:pPr>
            <w:r w:rsidRPr="004073CC">
              <w:rPr>
                <w:rFonts w:ascii="Arial" w:hAnsi="Arial" w:cs="Arial"/>
                <w:b/>
                <w:bCs/>
                <w:sz w:val="20"/>
                <w:szCs w:val="20"/>
              </w:rPr>
              <w:t>Purpose</w:t>
            </w:r>
          </w:p>
        </w:tc>
        <w:tc>
          <w:tcPr>
            <w:tcW w:w="2297" w:type="dxa"/>
          </w:tcPr>
          <w:p w14:paraId="0670DCE9" w14:textId="77777777" w:rsidR="00B25013" w:rsidRPr="004073CC" w:rsidRDefault="00B25013" w:rsidP="000D2BC0">
            <w:pPr>
              <w:rPr>
                <w:rFonts w:ascii="Arial" w:hAnsi="Arial" w:cs="Arial"/>
                <w:sz w:val="20"/>
                <w:szCs w:val="20"/>
              </w:rPr>
            </w:pPr>
          </w:p>
        </w:tc>
        <w:tc>
          <w:tcPr>
            <w:tcW w:w="2693" w:type="dxa"/>
          </w:tcPr>
          <w:p w14:paraId="32D77D75" w14:textId="77777777" w:rsidR="00B25013" w:rsidRPr="004073CC" w:rsidRDefault="00B25013" w:rsidP="000D2BC0">
            <w:pPr>
              <w:rPr>
                <w:rFonts w:ascii="Arial" w:hAnsi="Arial" w:cs="Arial"/>
                <w:sz w:val="20"/>
                <w:szCs w:val="20"/>
              </w:rPr>
            </w:pPr>
          </w:p>
        </w:tc>
        <w:tc>
          <w:tcPr>
            <w:tcW w:w="3124" w:type="dxa"/>
          </w:tcPr>
          <w:p w14:paraId="0FF4CECB" w14:textId="77777777" w:rsidR="00B25013" w:rsidRPr="004073CC" w:rsidRDefault="00B25013" w:rsidP="000D2BC0">
            <w:pPr>
              <w:rPr>
                <w:rFonts w:ascii="Arial" w:hAnsi="Arial" w:cs="Arial"/>
                <w:sz w:val="20"/>
                <w:szCs w:val="20"/>
              </w:rPr>
            </w:pPr>
            <w:r w:rsidRPr="004073CC">
              <w:rPr>
                <w:rFonts w:ascii="Arial" w:hAnsi="Arial" w:cs="Arial"/>
                <w:sz w:val="20"/>
                <w:szCs w:val="20"/>
              </w:rPr>
              <w:t xml:space="preserve">Provide clarity on the expectations of executives at different levels. </w:t>
            </w:r>
          </w:p>
          <w:p w14:paraId="3DADFAB1" w14:textId="77777777" w:rsidR="00B25013" w:rsidRPr="004073CC" w:rsidRDefault="00B25013" w:rsidP="000D2BC0">
            <w:pPr>
              <w:rPr>
                <w:rFonts w:ascii="Arial" w:hAnsi="Arial" w:cs="Arial"/>
                <w:sz w:val="20"/>
                <w:szCs w:val="20"/>
              </w:rPr>
            </w:pPr>
            <w:r w:rsidRPr="004073CC">
              <w:rPr>
                <w:rFonts w:ascii="Arial" w:hAnsi="Arial" w:cs="Arial"/>
                <w:sz w:val="20"/>
                <w:szCs w:val="20"/>
              </w:rPr>
              <w:t>Set a consistent and transparent assessment methodology for classifying public service executive positions into one of three bands, using tailored work value assessments.</w:t>
            </w:r>
          </w:p>
          <w:p w14:paraId="567733F0" w14:textId="77777777" w:rsidR="00B25013" w:rsidRPr="004073CC" w:rsidRDefault="00B25013" w:rsidP="000D2BC0">
            <w:pPr>
              <w:rPr>
                <w:rFonts w:ascii="Arial" w:hAnsi="Arial" w:cs="Arial"/>
                <w:sz w:val="20"/>
                <w:szCs w:val="20"/>
              </w:rPr>
            </w:pPr>
            <w:r w:rsidRPr="004073CC">
              <w:rPr>
                <w:rFonts w:ascii="Arial" w:hAnsi="Arial" w:cs="Arial"/>
                <w:sz w:val="20"/>
                <w:szCs w:val="20"/>
              </w:rPr>
              <w:t>Renaming and re-ordering of bands to Senior Executive Service (SES1-SES3)</w:t>
            </w:r>
          </w:p>
          <w:p w14:paraId="36105DA6" w14:textId="77777777" w:rsidR="00B25013" w:rsidRPr="004073CC" w:rsidRDefault="00B25013" w:rsidP="000D2BC0">
            <w:pPr>
              <w:rPr>
                <w:rFonts w:ascii="Arial" w:hAnsi="Arial" w:cs="Arial"/>
                <w:sz w:val="20"/>
                <w:szCs w:val="20"/>
              </w:rPr>
            </w:pPr>
            <w:r w:rsidRPr="004073CC">
              <w:rPr>
                <w:rFonts w:ascii="Arial" w:hAnsi="Arial" w:cs="Arial"/>
                <w:sz w:val="20"/>
                <w:szCs w:val="20"/>
              </w:rPr>
              <w:t>Standard position titles model</w:t>
            </w:r>
          </w:p>
        </w:tc>
      </w:tr>
      <w:tr w:rsidR="00B25013" w:rsidRPr="004073CC" w14:paraId="07EF1D7C" w14:textId="77777777" w:rsidTr="00FD0B19">
        <w:tc>
          <w:tcPr>
            <w:tcW w:w="1526" w:type="dxa"/>
          </w:tcPr>
          <w:p w14:paraId="7880DB2B" w14:textId="77777777" w:rsidR="00B25013" w:rsidRPr="004073CC" w:rsidRDefault="00B25013" w:rsidP="000D2BC0">
            <w:pPr>
              <w:rPr>
                <w:rFonts w:ascii="Arial" w:hAnsi="Arial" w:cs="Arial"/>
                <w:b/>
                <w:bCs/>
                <w:sz w:val="20"/>
                <w:szCs w:val="20"/>
              </w:rPr>
            </w:pPr>
            <w:r w:rsidRPr="004073CC">
              <w:rPr>
                <w:rFonts w:ascii="Arial" w:hAnsi="Arial" w:cs="Arial"/>
                <w:b/>
                <w:bCs/>
                <w:sz w:val="20"/>
                <w:szCs w:val="20"/>
              </w:rPr>
              <w:t>Who makes assessment</w:t>
            </w:r>
          </w:p>
        </w:tc>
        <w:tc>
          <w:tcPr>
            <w:tcW w:w="2297" w:type="dxa"/>
          </w:tcPr>
          <w:p w14:paraId="0264EAF3" w14:textId="77777777" w:rsidR="00B25013" w:rsidRPr="004073CC" w:rsidRDefault="00B25013" w:rsidP="000D2BC0">
            <w:pPr>
              <w:rPr>
                <w:rFonts w:ascii="Arial" w:hAnsi="Arial" w:cs="Arial"/>
                <w:sz w:val="20"/>
                <w:szCs w:val="20"/>
              </w:rPr>
            </w:pPr>
            <w:r w:rsidRPr="004073CC">
              <w:rPr>
                <w:rFonts w:ascii="Arial" w:hAnsi="Arial" w:cs="Arial"/>
                <w:sz w:val="20"/>
                <w:szCs w:val="20"/>
              </w:rPr>
              <w:t>Department Head</w:t>
            </w:r>
          </w:p>
        </w:tc>
        <w:tc>
          <w:tcPr>
            <w:tcW w:w="2693" w:type="dxa"/>
          </w:tcPr>
          <w:p w14:paraId="74961629" w14:textId="77777777" w:rsidR="00B25013" w:rsidRPr="004073CC" w:rsidRDefault="00B25013" w:rsidP="000D2BC0">
            <w:pPr>
              <w:rPr>
                <w:rFonts w:ascii="Arial" w:hAnsi="Arial" w:cs="Arial"/>
                <w:sz w:val="20"/>
                <w:szCs w:val="20"/>
              </w:rPr>
            </w:pPr>
          </w:p>
        </w:tc>
        <w:tc>
          <w:tcPr>
            <w:tcW w:w="3124" w:type="dxa"/>
          </w:tcPr>
          <w:p w14:paraId="3CDD1157" w14:textId="77777777" w:rsidR="00B25013" w:rsidRPr="004073CC" w:rsidRDefault="00B25013" w:rsidP="000D2BC0">
            <w:pPr>
              <w:rPr>
                <w:rFonts w:ascii="Arial" w:hAnsi="Arial" w:cs="Arial"/>
                <w:sz w:val="20"/>
                <w:szCs w:val="20"/>
              </w:rPr>
            </w:pPr>
            <w:r w:rsidRPr="004073CC">
              <w:rPr>
                <w:rFonts w:ascii="Arial" w:hAnsi="Arial" w:cs="Arial"/>
                <w:sz w:val="20"/>
                <w:szCs w:val="20"/>
              </w:rPr>
              <w:t>Head of department/agency</w:t>
            </w:r>
          </w:p>
        </w:tc>
      </w:tr>
      <w:tr w:rsidR="00612E4D" w:rsidRPr="004073CC" w14:paraId="47BE6C71" w14:textId="77777777" w:rsidTr="003D26EC">
        <w:tc>
          <w:tcPr>
            <w:tcW w:w="9640" w:type="dxa"/>
            <w:gridSpan w:val="4"/>
            <w:shd w:val="pct10" w:color="auto" w:fill="FFFFFF"/>
          </w:tcPr>
          <w:p w14:paraId="626E97B2" w14:textId="77777777" w:rsidR="00612E4D" w:rsidRPr="004073CC" w:rsidRDefault="00612E4D" w:rsidP="006564FC">
            <w:pPr>
              <w:rPr>
                <w:rFonts w:ascii="Arial" w:hAnsi="Arial" w:cs="Arial"/>
                <w:sz w:val="20"/>
                <w:szCs w:val="20"/>
              </w:rPr>
            </w:pPr>
            <w:r w:rsidRPr="004073CC">
              <w:rPr>
                <w:rFonts w:ascii="Arial" w:hAnsi="Arial" w:cs="Arial"/>
                <w:b/>
                <w:sz w:val="20"/>
                <w:szCs w:val="20"/>
              </w:rPr>
              <w:t>Remuneration</w:t>
            </w:r>
          </w:p>
        </w:tc>
      </w:tr>
      <w:tr w:rsidR="00612E4D" w:rsidRPr="004073CC" w14:paraId="577D87A9" w14:textId="77777777" w:rsidTr="00FD0B19">
        <w:tc>
          <w:tcPr>
            <w:tcW w:w="1526" w:type="dxa"/>
          </w:tcPr>
          <w:p w14:paraId="6F5310A7" w14:textId="588B4BE3" w:rsidR="00612E4D" w:rsidRPr="004073CC" w:rsidRDefault="0036463D" w:rsidP="006564FC">
            <w:pPr>
              <w:rPr>
                <w:rFonts w:ascii="Arial" w:hAnsi="Arial" w:cs="Arial"/>
                <w:sz w:val="20"/>
                <w:szCs w:val="20"/>
              </w:rPr>
            </w:pPr>
            <w:r w:rsidRPr="004073CC">
              <w:rPr>
                <w:rFonts w:ascii="Arial" w:hAnsi="Arial" w:cs="Arial"/>
                <w:sz w:val="20"/>
                <w:szCs w:val="20"/>
              </w:rPr>
              <w:t>Who determines remuneration?</w:t>
            </w:r>
          </w:p>
        </w:tc>
        <w:tc>
          <w:tcPr>
            <w:tcW w:w="2297" w:type="dxa"/>
          </w:tcPr>
          <w:p w14:paraId="60B2BC32" w14:textId="77777777" w:rsidR="00612E4D" w:rsidRPr="004073CC" w:rsidRDefault="00612E4D" w:rsidP="006564FC">
            <w:pPr>
              <w:rPr>
                <w:rFonts w:ascii="Arial" w:hAnsi="Arial" w:cs="Arial"/>
                <w:sz w:val="20"/>
                <w:szCs w:val="20"/>
              </w:rPr>
            </w:pPr>
            <w:r w:rsidRPr="004073CC">
              <w:rPr>
                <w:rFonts w:ascii="Arial" w:hAnsi="Arial" w:cs="Arial"/>
                <w:sz w:val="20"/>
                <w:szCs w:val="20"/>
              </w:rPr>
              <w:t>Public Service Commissioner or departmental secretary (depending on level of senior executive).</w:t>
            </w:r>
          </w:p>
        </w:tc>
        <w:tc>
          <w:tcPr>
            <w:tcW w:w="2693" w:type="dxa"/>
          </w:tcPr>
          <w:p w14:paraId="45F37E18" w14:textId="77777777" w:rsidR="00612E4D" w:rsidRPr="004073CC" w:rsidRDefault="00612E4D" w:rsidP="006564FC">
            <w:pPr>
              <w:rPr>
                <w:rFonts w:ascii="Arial" w:hAnsi="Arial" w:cs="Arial"/>
                <w:sz w:val="20"/>
                <w:szCs w:val="20"/>
              </w:rPr>
            </w:pPr>
            <w:r w:rsidRPr="004073CC">
              <w:rPr>
                <w:rFonts w:ascii="Arial" w:hAnsi="Arial" w:cs="Arial"/>
                <w:sz w:val="20"/>
                <w:szCs w:val="20"/>
              </w:rPr>
              <w:t>2016 VPSC review of executive employment conditions recommended introducing independent remuneration tribunal – legislated in March 2019.</w:t>
            </w:r>
          </w:p>
          <w:p w14:paraId="43EAA8CC" w14:textId="387C3B1C" w:rsidR="009F3966" w:rsidRPr="004073CC" w:rsidRDefault="009F3966" w:rsidP="006564FC">
            <w:pPr>
              <w:rPr>
                <w:rFonts w:ascii="Arial" w:hAnsi="Arial" w:cs="Arial"/>
                <w:sz w:val="20"/>
                <w:szCs w:val="20"/>
              </w:rPr>
            </w:pPr>
            <w:r w:rsidRPr="004073CC">
              <w:rPr>
                <w:rFonts w:ascii="Arial" w:hAnsi="Arial" w:cs="Arial"/>
                <w:sz w:val="20"/>
                <w:szCs w:val="20"/>
              </w:rPr>
              <w:t>Victorian Independent Remuneration Tribunal established in 2019 to set executive remuneration levels and bands.</w:t>
            </w:r>
          </w:p>
        </w:tc>
        <w:tc>
          <w:tcPr>
            <w:tcW w:w="3124" w:type="dxa"/>
          </w:tcPr>
          <w:p w14:paraId="2C5716CD" w14:textId="2BFA2E6C" w:rsidR="00612E4D" w:rsidRPr="004073CC" w:rsidRDefault="00612E4D" w:rsidP="006564FC">
            <w:pPr>
              <w:rPr>
                <w:rFonts w:ascii="Arial" w:hAnsi="Arial" w:cs="Arial"/>
                <w:sz w:val="20"/>
                <w:szCs w:val="20"/>
              </w:rPr>
            </w:pPr>
          </w:p>
          <w:p w14:paraId="1C5A83C3" w14:textId="157E31C1" w:rsidR="009F3966" w:rsidRPr="004073CC" w:rsidRDefault="009F3966" w:rsidP="006564FC">
            <w:pPr>
              <w:rPr>
                <w:rFonts w:ascii="Arial" w:hAnsi="Arial" w:cs="Arial"/>
                <w:sz w:val="20"/>
                <w:szCs w:val="20"/>
              </w:rPr>
            </w:pPr>
            <w:r w:rsidRPr="004073CC">
              <w:rPr>
                <w:rFonts w:ascii="Arial" w:hAnsi="Arial" w:cs="Arial"/>
                <w:sz w:val="20"/>
                <w:szCs w:val="20"/>
              </w:rPr>
              <w:t>Determined annually by VIRT</w:t>
            </w:r>
          </w:p>
        </w:tc>
      </w:tr>
      <w:tr w:rsidR="00612E4D" w:rsidRPr="004073CC" w14:paraId="3BADAD76" w14:textId="77777777" w:rsidTr="00FD0B19">
        <w:tc>
          <w:tcPr>
            <w:tcW w:w="1526" w:type="dxa"/>
          </w:tcPr>
          <w:p w14:paraId="598F341D" w14:textId="77777777" w:rsidR="00612E4D" w:rsidRPr="004073CC" w:rsidRDefault="00612E4D" w:rsidP="006564FC">
            <w:pPr>
              <w:rPr>
                <w:rFonts w:ascii="Arial" w:hAnsi="Arial" w:cs="Arial"/>
                <w:sz w:val="20"/>
                <w:szCs w:val="20"/>
              </w:rPr>
            </w:pPr>
          </w:p>
        </w:tc>
        <w:tc>
          <w:tcPr>
            <w:tcW w:w="2297" w:type="dxa"/>
          </w:tcPr>
          <w:p w14:paraId="65CF1F97" w14:textId="77777777" w:rsidR="00612E4D" w:rsidRPr="004073CC" w:rsidRDefault="00612E4D" w:rsidP="006564FC">
            <w:pPr>
              <w:rPr>
                <w:rFonts w:ascii="Arial" w:hAnsi="Arial" w:cs="Arial"/>
                <w:sz w:val="20"/>
                <w:szCs w:val="20"/>
              </w:rPr>
            </w:pPr>
          </w:p>
        </w:tc>
        <w:tc>
          <w:tcPr>
            <w:tcW w:w="2693" w:type="dxa"/>
          </w:tcPr>
          <w:p w14:paraId="55FBC2A4" w14:textId="0D3FCDA3" w:rsidR="00612E4D" w:rsidRPr="004073CC" w:rsidRDefault="0036463D" w:rsidP="006564FC">
            <w:pPr>
              <w:rPr>
                <w:rFonts w:ascii="Arial" w:hAnsi="Arial" w:cs="Arial"/>
                <w:sz w:val="20"/>
                <w:szCs w:val="20"/>
              </w:rPr>
            </w:pPr>
            <w:r w:rsidRPr="004073CC">
              <w:rPr>
                <w:rFonts w:ascii="Arial" w:hAnsi="Arial" w:cs="Arial"/>
                <w:sz w:val="20"/>
                <w:szCs w:val="20"/>
              </w:rPr>
              <w:t xml:space="preserve">From 20 September 2019, the Victorian Independent Remuneration Tribunal (VIRT) is required to make a Determination setting the values of remuneration bands for executives employed in public service bodies under s21 and s24 of the </w:t>
            </w:r>
            <w:r w:rsidRPr="004073CC">
              <w:rPr>
                <w:rFonts w:ascii="Arial" w:hAnsi="Arial" w:cs="Arial"/>
                <w:i/>
                <w:iCs/>
                <w:sz w:val="20"/>
                <w:szCs w:val="20"/>
              </w:rPr>
              <w:t>Victorian Independent Remuneration Tribunal and Improving Parliamentary Standards Act (Vic) 2019</w:t>
            </w:r>
            <w:r w:rsidRPr="004073CC">
              <w:rPr>
                <w:rFonts w:ascii="Arial" w:hAnsi="Arial" w:cs="Arial"/>
                <w:sz w:val="20"/>
                <w:szCs w:val="20"/>
              </w:rPr>
              <w:t xml:space="preserve"> (VIRTIPS Act).</w:t>
            </w:r>
          </w:p>
        </w:tc>
        <w:tc>
          <w:tcPr>
            <w:tcW w:w="3124" w:type="dxa"/>
          </w:tcPr>
          <w:p w14:paraId="237E346B" w14:textId="4CBA8AB9" w:rsidR="00612E4D" w:rsidRPr="004073CC" w:rsidRDefault="00612E4D" w:rsidP="006564FC">
            <w:pPr>
              <w:rPr>
                <w:rFonts w:ascii="Arial" w:hAnsi="Arial" w:cs="Arial"/>
                <w:sz w:val="20"/>
                <w:szCs w:val="20"/>
              </w:rPr>
            </w:pPr>
          </w:p>
        </w:tc>
      </w:tr>
    </w:tbl>
    <w:p w14:paraId="6A3EBE97" w14:textId="77777777" w:rsidR="00FD0B19" w:rsidRDefault="00FD0B1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97"/>
        <w:gridCol w:w="2693"/>
        <w:gridCol w:w="3124"/>
      </w:tblGrid>
      <w:tr w:rsidR="00612E4D" w:rsidRPr="004073CC" w14:paraId="22128A9F" w14:textId="77777777" w:rsidTr="003D26EC">
        <w:tc>
          <w:tcPr>
            <w:tcW w:w="9640" w:type="dxa"/>
            <w:gridSpan w:val="4"/>
            <w:shd w:val="pct10" w:color="auto" w:fill="FFFFFF"/>
          </w:tcPr>
          <w:p w14:paraId="10E45160" w14:textId="44181086" w:rsidR="00612E4D" w:rsidRPr="004073CC" w:rsidRDefault="00612E4D" w:rsidP="006564FC">
            <w:pPr>
              <w:rPr>
                <w:rFonts w:ascii="Arial" w:hAnsi="Arial" w:cs="Arial"/>
                <w:sz w:val="20"/>
                <w:szCs w:val="20"/>
              </w:rPr>
            </w:pPr>
            <w:r w:rsidRPr="004073CC">
              <w:rPr>
                <w:rFonts w:ascii="Arial" w:hAnsi="Arial" w:cs="Arial"/>
                <w:b/>
                <w:sz w:val="20"/>
                <w:szCs w:val="20"/>
              </w:rPr>
              <w:lastRenderedPageBreak/>
              <w:t>Performance Pay</w:t>
            </w:r>
          </w:p>
        </w:tc>
      </w:tr>
      <w:tr w:rsidR="001570E5" w:rsidRPr="004073CC" w14:paraId="10E10141" w14:textId="77777777" w:rsidTr="00FD0B19">
        <w:trPr>
          <w:trHeight w:val="2100"/>
        </w:trPr>
        <w:tc>
          <w:tcPr>
            <w:tcW w:w="1526" w:type="dxa"/>
          </w:tcPr>
          <w:p w14:paraId="3C5CB8D3" w14:textId="77777777" w:rsidR="001570E5" w:rsidRPr="004073CC" w:rsidRDefault="001570E5" w:rsidP="006564FC">
            <w:pPr>
              <w:rPr>
                <w:rFonts w:ascii="Arial" w:hAnsi="Arial" w:cs="Arial"/>
                <w:b/>
                <w:bCs/>
                <w:sz w:val="20"/>
                <w:szCs w:val="20"/>
              </w:rPr>
            </w:pPr>
            <w:r w:rsidRPr="004073CC">
              <w:rPr>
                <w:rFonts w:ascii="Arial" w:hAnsi="Arial" w:cs="Arial"/>
                <w:b/>
                <w:bCs/>
                <w:sz w:val="20"/>
                <w:szCs w:val="20"/>
              </w:rPr>
              <w:t>Availability</w:t>
            </w:r>
          </w:p>
        </w:tc>
        <w:tc>
          <w:tcPr>
            <w:tcW w:w="2297" w:type="dxa"/>
          </w:tcPr>
          <w:p w14:paraId="4C2B3FEF" w14:textId="7402E9E3" w:rsidR="001570E5" w:rsidRPr="004073CC" w:rsidRDefault="001570E5" w:rsidP="006564FC">
            <w:pPr>
              <w:rPr>
                <w:rFonts w:ascii="Arial" w:hAnsi="Arial" w:cs="Arial"/>
                <w:sz w:val="20"/>
                <w:szCs w:val="20"/>
              </w:rPr>
            </w:pPr>
            <w:r w:rsidRPr="004073CC">
              <w:rPr>
                <w:rFonts w:ascii="Arial" w:hAnsi="Arial" w:cs="Arial"/>
                <w:sz w:val="20"/>
                <w:szCs w:val="20"/>
              </w:rPr>
              <w:t>Performance bonuses were introduced in 1992 when the Kennett Government ended permanency for senior executives.</w:t>
            </w:r>
          </w:p>
        </w:tc>
        <w:tc>
          <w:tcPr>
            <w:tcW w:w="2693" w:type="dxa"/>
          </w:tcPr>
          <w:p w14:paraId="32408007" w14:textId="52A0AA22" w:rsidR="001570E5" w:rsidRPr="004073CC" w:rsidRDefault="001570E5" w:rsidP="001570E5">
            <w:pPr>
              <w:rPr>
                <w:rFonts w:ascii="Arial" w:hAnsi="Arial" w:cs="Arial"/>
                <w:sz w:val="20"/>
                <w:szCs w:val="20"/>
              </w:rPr>
            </w:pPr>
            <w:r w:rsidRPr="004073CC">
              <w:rPr>
                <w:rFonts w:ascii="Arial" w:hAnsi="Arial" w:cs="Arial"/>
                <w:sz w:val="20"/>
                <w:szCs w:val="20"/>
              </w:rPr>
              <w:t>2016 VPSC review of executive employment conditions recommended removal of performance-based bonus payments.</w:t>
            </w:r>
          </w:p>
        </w:tc>
        <w:tc>
          <w:tcPr>
            <w:tcW w:w="3124" w:type="dxa"/>
          </w:tcPr>
          <w:p w14:paraId="6F7C5BF7" w14:textId="369361F6" w:rsidR="001570E5" w:rsidRPr="004073CC" w:rsidRDefault="001570E5" w:rsidP="006564FC">
            <w:pPr>
              <w:rPr>
                <w:rFonts w:ascii="Arial" w:hAnsi="Arial" w:cs="Arial"/>
                <w:sz w:val="20"/>
                <w:szCs w:val="20"/>
              </w:rPr>
            </w:pPr>
            <w:r w:rsidRPr="004073CC">
              <w:rPr>
                <w:rFonts w:ascii="Arial" w:hAnsi="Arial" w:cs="Arial"/>
                <w:sz w:val="20"/>
                <w:szCs w:val="20"/>
              </w:rPr>
              <w:t xml:space="preserve">No – </w:t>
            </w:r>
            <w:r w:rsidR="00C7095B" w:rsidRPr="004073CC">
              <w:rPr>
                <w:rFonts w:ascii="Arial" w:hAnsi="Arial" w:cs="Arial"/>
                <w:sz w:val="20"/>
                <w:szCs w:val="20"/>
              </w:rPr>
              <w:t xml:space="preserve">Performance-related incentive payments (bonuses) were removed from the VPS Executive Officer employment and remuneration policies at the direction of the Premier in 2016. </w:t>
            </w:r>
          </w:p>
        </w:tc>
      </w:tr>
      <w:tr w:rsidR="00612E4D" w:rsidRPr="004073CC" w14:paraId="1D6F29B8" w14:textId="77777777" w:rsidTr="00FD0B19">
        <w:tc>
          <w:tcPr>
            <w:tcW w:w="1526" w:type="dxa"/>
          </w:tcPr>
          <w:p w14:paraId="22F9CB18"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Basis</w:t>
            </w:r>
          </w:p>
        </w:tc>
        <w:tc>
          <w:tcPr>
            <w:tcW w:w="2297" w:type="dxa"/>
          </w:tcPr>
          <w:p w14:paraId="63F11F33" w14:textId="77777777" w:rsidR="00612E4D" w:rsidRPr="004073CC" w:rsidRDefault="00612E4D" w:rsidP="006564FC">
            <w:pPr>
              <w:rPr>
                <w:rFonts w:ascii="Arial" w:hAnsi="Arial" w:cs="Arial"/>
                <w:sz w:val="20"/>
                <w:szCs w:val="20"/>
              </w:rPr>
            </w:pPr>
            <w:r w:rsidRPr="004073CC">
              <w:rPr>
                <w:rFonts w:ascii="Arial" w:hAnsi="Arial" w:cs="Arial"/>
                <w:sz w:val="20"/>
                <w:szCs w:val="20"/>
              </w:rPr>
              <w:t>Goals, targets provided in annual performance agreement</w:t>
            </w:r>
          </w:p>
        </w:tc>
        <w:tc>
          <w:tcPr>
            <w:tcW w:w="2693" w:type="dxa"/>
          </w:tcPr>
          <w:p w14:paraId="3446CC4F" w14:textId="77777777" w:rsidR="00612E4D" w:rsidRPr="004073CC" w:rsidRDefault="00612E4D" w:rsidP="006564FC">
            <w:pPr>
              <w:rPr>
                <w:rFonts w:ascii="Arial" w:hAnsi="Arial" w:cs="Arial"/>
                <w:sz w:val="20"/>
                <w:szCs w:val="20"/>
              </w:rPr>
            </w:pPr>
          </w:p>
        </w:tc>
        <w:tc>
          <w:tcPr>
            <w:tcW w:w="3124" w:type="dxa"/>
          </w:tcPr>
          <w:p w14:paraId="1B18B1F1" w14:textId="77777777" w:rsidR="00612E4D" w:rsidRPr="004073CC" w:rsidRDefault="00612E4D" w:rsidP="006564FC">
            <w:pPr>
              <w:rPr>
                <w:rFonts w:ascii="Arial" w:hAnsi="Arial" w:cs="Arial"/>
                <w:sz w:val="20"/>
                <w:szCs w:val="20"/>
              </w:rPr>
            </w:pPr>
            <w:r w:rsidRPr="004073CC">
              <w:rPr>
                <w:rFonts w:ascii="Arial" w:hAnsi="Arial" w:cs="Arial"/>
                <w:sz w:val="20"/>
                <w:szCs w:val="20"/>
              </w:rPr>
              <w:t>N/A</w:t>
            </w:r>
          </w:p>
        </w:tc>
      </w:tr>
      <w:tr w:rsidR="00612E4D" w:rsidRPr="004073CC" w14:paraId="055AAAE5" w14:textId="77777777" w:rsidTr="00FD0B19">
        <w:tc>
          <w:tcPr>
            <w:tcW w:w="1526" w:type="dxa"/>
          </w:tcPr>
          <w:p w14:paraId="4CA0300A" w14:textId="77777777" w:rsidR="00612E4D" w:rsidRPr="004073CC" w:rsidRDefault="00612E4D" w:rsidP="006564FC">
            <w:pPr>
              <w:rPr>
                <w:rFonts w:ascii="Arial" w:hAnsi="Arial" w:cs="Arial"/>
                <w:b/>
                <w:bCs/>
                <w:sz w:val="20"/>
                <w:szCs w:val="20"/>
              </w:rPr>
            </w:pPr>
            <w:r w:rsidRPr="004073CC">
              <w:rPr>
                <w:rFonts w:ascii="Arial" w:hAnsi="Arial" w:cs="Arial"/>
                <w:b/>
                <w:bCs/>
                <w:sz w:val="20"/>
                <w:szCs w:val="20"/>
              </w:rPr>
              <w:t>Who makes assessment</w:t>
            </w:r>
          </w:p>
        </w:tc>
        <w:tc>
          <w:tcPr>
            <w:tcW w:w="2297" w:type="dxa"/>
          </w:tcPr>
          <w:p w14:paraId="385FD250" w14:textId="77777777" w:rsidR="00612E4D" w:rsidRPr="004073CC" w:rsidRDefault="00612E4D" w:rsidP="006564FC">
            <w:pPr>
              <w:rPr>
                <w:rFonts w:ascii="Arial" w:hAnsi="Arial" w:cs="Arial"/>
                <w:sz w:val="20"/>
                <w:szCs w:val="20"/>
              </w:rPr>
            </w:pPr>
            <w:r w:rsidRPr="004073CC">
              <w:rPr>
                <w:rFonts w:ascii="Arial" w:hAnsi="Arial" w:cs="Arial"/>
                <w:sz w:val="20"/>
                <w:szCs w:val="20"/>
              </w:rPr>
              <w:t>Secretary</w:t>
            </w:r>
          </w:p>
        </w:tc>
        <w:tc>
          <w:tcPr>
            <w:tcW w:w="2693" w:type="dxa"/>
          </w:tcPr>
          <w:p w14:paraId="4F14295E" w14:textId="77777777" w:rsidR="00612E4D" w:rsidRPr="004073CC" w:rsidRDefault="00612E4D" w:rsidP="006564FC">
            <w:pPr>
              <w:rPr>
                <w:rFonts w:ascii="Arial" w:hAnsi="Arial" w:cs="Arial"/>
                <w:sz w:val="20"/>
                <w:szCs w:val="20"/>
              </w:rPr>
            </w:pPr>
          </w:p>
        </w:tc>
        <w:tc>
          <w:tcPr>
            <w:tcW w:w="3124" w:type="dxa"/>
          </w:tcPr>
          <w:p w14:paraId="5383E0FA" w14:textId="77777777" w:rsidR="00612E4D" w:rsidRPr="004073CC" w:rsidRDefault="00612E4D" w:rsidP="006564FC">
            <w:pPr>
              <w:rPr>
                <w:rFonts w:ascii="Arial" w:hAnsi="Arial" w:cs="Arial"/>
                <w:sz w:val="20"/>
                <w:szCs w:val="20"/>
              </w:rPr>
            </w:pPr>
            <w:r w:rsidRPr="004073CC">
              <w:rPr>
                <w:rFonts w:ascii="Arial" w:hAnsi="Arial" w:cs="Arial"/>
                <w:sz w:val="20"/>
                <w:szCs w:val="20"/>
              </w:rPr>
              <w:t>N/A</w:t>
            </w:r>
          </w:p>
        </w:tc>
      </w:tr>
      <w:tr w:rsidR="00612E4D" w:rsidRPr="004073CC" w14:paraId="6E5F2CFB" w14:textId="77777777" w:rsidTr="003D26EC">
        <w:tc>
          <w:tcPr>
            <w:tcW w:w="9640" w:type="dxa"/>
            <w:gridSpan w:val="4"/>
            <w:tcBorders>
              <w:bottom w:val="single" w:sz="4" w:space="0" w:color="auto"/>
            </w:tcBorders>
            <w:shd w:val="pct10" w:color="auto" w:fill="FFFFFF"/>
          </w:tcPr>
          <w:p w14:paraId="025ABF07" w14:textId="77777777" w:rsidR="00612E4D" w:rsidRPr="004073CC" w:rsidRDefault="00612E4D" w:rsidP="006564FC">
            <w:pPr>
              <w:rPr>
                <w:rFonts w:ascii="Arial" w:hAnsi="Arial" w:cs="Arial"/>
                <w:sz w:val="20"/>
                <w:szCs w:val="20"/>
              </w:rPr>
            </w:pPr>
            <w:r w:rsidRPr="004073CC">
              <w:rPr>
                <w:rFonts w:ascii="Arial" w:hAnsi="Arial" w:cs="Arial"/>
                <w:b/>
                <w:sz w:val="20"/>
                <w:szCs w:val="20"/>
              </w:rPr>
              <w:t>Right of Return</w:t>
            </w:r>
          </w:p>
        </w:tc>
      </w:tr>
      <w:tr w:rsidR="00612E4D" w:rsidRPr="004073CC" w14:paraId="0D31FD71" w14:textId="77777777" w:rsidTr="00FD0B19">
        <w:tc>
          <w:tcPr>
            <w:tcW w:w="1526" w:type="dxa"/>
            <w:tcBorders>
              <w:bottom w:val="single" w:sz="4" w:space="0" w:color="auto"/>
            </w:tcBorders>
          </w:tcPr>
          <w:p w14:paraId="544D974A" w14:textId="031A3A71" w:rsidR="00612E4D" w:rsidRPr="004073CC" w:rsidRDefault="00954588" w:rsidP="006564FC">
            <w:pPr>
              <w:rPr>
                <w:rFonts w:ascii="Arial" w:hAnsi="Arial" w:cs="Arial"/>
                <w:b/>
                <w:sz w:val="20"/>
                <w:szCs w:val="20"/>
              </w:rPr>
            </w:pPr>
            <w:r w:rsidRPr="004073CC">
              <w:rPr>
                <w:rFonts w:ascii="Arial" w:hAnsi="Arial" w:cs="Arial"/>
                <w:b/>
                <w:sz w:val="20"/>
                <w:szCs w:val="20"/>
              </w:rPr>
              <w:t>Availability</w:t>
            </w:r>
          </w:p>
        </w:tc>
        <w:tc>
          <w:tcPr>
            <w:tcW w:w="2297" w:type="dxa"/>
            <w:tcBorders>
              <w:bottom w:val="single" w:sz="4" w:space="0" w:color="auto"/>
            </w:tcBorders>
          </w:tcPr>
          <w:p w14:paraId="3FB1D743" w14:textId="7293A9CF" w:rsidR="00612E4D" w:rsidRPr="004073CC" w:rsidRDefault="00612E4D" w:rsidP="006564FC">
            <w:pPr>
              <w:rPr>
                <w:rFonts w:ascii="Arial" w:hAnsi="Arial" w:cs="Arial"/>
                <w:sz w:val="20"/>
                <w:szCs w:val="20"/>
              </w:rPr>
            </w:pPr>
            <w:r w:rsidRPr="004073CC">
              <w:rPr>
                <w:rFonts w:ascii="Arial" w:hAnsi="Arial" w:cs="Arial"/>
                <w:sz w:val="20"/>
                <w:szCs w:val="20"/>
              </w:rPr>
              <w:t>Only available to those who had</w:t>
            </w:r>
            <w:r w:rsidR="009C29E0" w:rsidRPr="004073CC">
              <w:rPr>
                <w:rFonts w:ascii="Arial" w:hAnsi="Arial" w:cs="Arial"/>
                <w:sz w:val="20"/>
                <w:szCs w:val="20"/>
              </w:rPr>
              <w:t xml:space="preserve"> included a </w:t>
            </w:r>
            <w:r w:rsidRPr="004073CC">
              <w:rPr>
                <w:rFonts w:ascii="Arial" w:hAnsi="Arial" w:cs="Arial"/>
                <w:sz w:val="20"/>
                <w:szCs w:val="20"/>
              </w:rPr>
              <w:t xml:space="preserve">right under </w:t>
            </w:r>
            <w:r w:rsidR="009C29E0" w:rsidRPr="004073CC">
              <w:rPr>
                <w:rFonts w:ascii="Arial" w:hAnsi="Arial" w:cs="Arial"/>
                <w:sz w:val="20"/>
                <w:szCs w:val="20"/>
              </w:rPr>
              <w:t xml:space="preserve">their contract. Option to include a right of return in their contract removed in around 1996 and any existing </w:t>
            </w:r>
            <w:r w:rsidRPr="004073CC">
              <w:rPr>
                <w:rFonts w:ascii="Arial" w:hAnsi="Arial" w:cs="Arial"/>
                <w:sz w:val="20"/>
                <w:szCs w:val="20"/>
              </w:rPr>
              <w:t xml:space="preserve">right lost when </w:t>
            </w:r>
            <w:r w:rsidR="009C29E0" w:rsidRPr="004073CC">
              <w:rPr>
                <w:rFonts w:ascii="Arial" w:hAnsi="Arial" w:cs="Arial"/>
                <w:sz w:val="20"/>
                <w:szCs w:val="20"/>
              </w:rPr>
              <w:t xml:space="preserve">agreed </w:t>
            </w:r>
            <w:r w:rsidRPr="004073CC">
              <w:rPr>
                <w:rFonts w:ascii="Arial" w:hAnsi="Arial" w:cs="Arial"/>
                <w:sz w:val="20"/>
                <w:szCs w:val="20"/>
              </w:rPr>
              <w:t xml:space="preserve">new contract.  </w:t>
            </w:r>
          </w:p>
        </w:tc>
        <w:tc>
          <w:tcPr>
            <w:tcW w:w="2693" w:type="dxa"/>
            <w:tcBorders>
              <w:bottom w:val="single" w:sz="4" w:space="0" w:color="auto"/>
            </w:tcBorders>
          </w:tcPr>
          <w:p w14:paraId="24810ACA" w14:textId="4374203C" w:rsidR="00400F9E" w:rsidRPr="004073CC" w:rsidRDefault="009C29E0" w:rsidP="006564FC">
            <w:pPr>
              <w:rPr>
                <w:rFonts w:ascii="Arial" w:hAnsi="Arial" w:cs="Arial"/>
                <w:iCs/>
                <w:sz w:val="20"/>
                <w:szCs w:val="20"/>
              </w:rPr>
            </w:pPr>
            <w:r w:rsidRPr="004073CC">
              <w:rPr>
                <w:rFonts w:ascii="Arial" w:hAnsi="Arial" w:cs="Arial"/>
                <w:iCs/>
                <w:sz w:val="20"/>
                <w:szCs w:val="20"/>
              </w:rPr>
              <w:t xml:space="preserve">Any right of return provisions retained in legacy contracts removed </w:t>
            </w:r>
            <w:r w:rsidR="00400F9E" w:rsidRPr="004073CC">
              <w:rPr>
                <w:rFonts w:ascii="Arial" w:hAnsi="Arial" w:cs="Arial"/>
                <w:iCs/>
                <w:sz w:val="20"/>
                <w:szCs w:val="20"/>
              </w:rPr>
              <w:t xml:space="preserve">by </w:t>
            </w:r>
            <w:r w:rsidR="00400F9E" w:rsidRPr="004073CC">
              <w:rPr>
                <w:rFonts w:ascii="Arial" w:hAnsi="Arial" w:cs="Arial"/>
                <w:i/>
                <w:sz w:val="20"/>
                <w:szCs w:val="20"/>
              </w:rPr>
              <w:t>Public Sector Management and Employment Act 1998</w:t>
            </w:r>
          </w:p>
          <w:p w14:paraId="249BF5F7" w14:textId="25E9A429" w:rsidR="00612E4D" w:rsidRPr="004073CC" w:rsidRDefault="009C29E0" w:rsidP="006564FC">
            <w:pPr>
              <w:rPr>
                <w:rFonts w:ascii="Arial" w:hAnsi="Arial" w:cs="Arial"/>
                <w:sz w:val="20"/>
                <w:szCs w:val="20"/>
              </w:rPr>
            </w:pPr>
            <w:r w:rsidRPr="004073CC">
              <w:rPr>
                <w:rFonts w:ascii="Arial" w:hAnsi="Arial" w:cs="Arial"/>
                <w:i/>
                <w:sz w:val="20"/>
                <w:szCs w:val="20"/>
              </w:rPr>
              <w:t xml:space="preserve"> </w:t>
            </w:r>
            <w:r w:rsidR="00612E4D" w:rsidRPr="004073CC">
              <w:rPr>
                <w:rFonts w:ascii="Arial" w:hAnsi="Arial" w:cs="Arial"/>
                <w:i/>
                <w:sz w:val="20"/>
                <w:szCs w:val="20"/>
              </w:rPr>
              <w:t>Public Administration Act 2004</w:t>
            </w:r>
            <w:r w:rsidR="00612E4D" w:rsidRPr="004073CC">
              <w:rPr>
                <w:rFonts w:ascii="Arial" w:hAnsi="Arial" w:cs="Arial"/>
                <w:sz w:val="20"/>
                <w:szCs w:val="20"/>
              </w:rPr>
              <w:t xml:space="preserve"> reinstated</w:t>
            </w:r>
            <w:r w:rsidR="00400F9E" w:rsidRPr="004073CC">
              <w:rPr>
                <w:rFonts w:ascii="Arial" w:hAnsi="Arial" w:cs="Arial"/>
                <w:sz w:val="20"/>
                <w:szCs w:val="20"/>
              </w:rPr>
              <w:t xml:space="preserve"> right of return </w:t>
            </w:r>
            <w:r w:rsidR="00612E4D" w:rsidRPr="004073CC">
              <w:rPr>
                <w:rFonts w:ascii="Arial" w:hAnsi="Arial" w:cs="Arial"/>
                <w:sz w:val="20"/>
                <w:szCs w:val="20"/>
              </w:rPr>
              <w:t xml:space="preserve">for terminated EOs as a statutory condition (rather than provision purchased in EO contract). </w:t>
            </w:r>
            <w:r w:rsidR="00960E8D" w:rsidRPr="004073CC">
              <w:rPr>
                <w:rFonts w:ascii="Arial" w:hAnsi="Arial" w:cs="Arial"/>
                <w:sz w:val="20"/>
                <w:szCs w:val="20"/>
              </w:rPr>
              <w:t xml:space="preserve">The </w:t>
            </w:r>
            <w:r w:rsidR="00612E4D" w:rsidRPr="004073CC">
              <w:rPr>
                <w:rFonts w:ascii="Arial" w:hAnsi="Arial" w:cs="Arial"/>
                <w:sz w:val="20"/>
                <w:szCs w:val="20"/>
              </w:rPr>
              <w:t>2016 VPSC review of executive employment conditions</w:t>
            </w:r>
            <w:r w:rsidR="00960E8D" w:rsidRPr="004073CC">
              <w:rPr>
                <w:rFonts w:ascii="Arial" w:hAnsi="Arial" w:cs="Arial"/>
                <w:sz w:val="20"/>
                <w:szCs w:val="20"/>
              </w:rPr>
              <w:t xml:space="preserve"> proposed </w:t>
            </w:r>
            <w:r w:rsidR="00135B13" w:rsidRPr="004073CC">
              <w:rPr>
                <w:rFonts w:ascii="Arial" w:hAnsi="Arial" w:cs="Arial"/>
                <w:sz w:val="20"/>
                <w:szCs w:val="20"/>
              </w:rPr>
              <w:t>removing the</w:t>
            </w:r>
            <w:r w:rsidR="00612E4D" w:rsidRPr="004073CC">
              <w:rPr>
                <w:rFonts w:ascii="Arial" w:hAnsi="Arial" w:cs="Arial"/>
                <w:sz w:val="20"/>
                <w:szCs w:val="20"/>
              </w:rPr>
              <w:t xml:space="preserve"> Right of Return.</w:t>
            </w:r>
          </w:p>
        </w:tc>
        <w:tc>
          <w:tcPr>
            <w:tcW w:w="3124" w:type="dxa"/>
            <w:tcBorders>
              <w:bottom w:val="single" w:sz="4" w:space="0" w:color="auto"/>
            </w:tcBorders>
          </w:tcPr>
          <w:p w14:paraId="0E37C94B" w14:textId="77777777" w:rsidR="00612E4D" w:rsidRPr="004073CC" w:rsidRDefault="00612E4D" w:rsidP="00954588">
            <w:pPr>
              <w:rPr>
                <w:rFonts w:ascii="Arial" w:hAnsi="Arial" w:cs="Arial"/>
                <w:sz w:val="20"/>
                <w:szCs w:val="20"/>
              </w:rPr>
            </w:pPr>
            <w:r w:rsidRPr="004073CC">
              <w:rPr>
                <w:rFonts w:ascii="Arial" w:hAnsi="Arial" w:cs="Arial"/>
                <w:sz w:val="20"/>
                <w:szCs w:val="20"/>
              </w:rPr>
              <w:t>Executive who has been continuously employed and was prior employed as a VPS non-executive employee is entitled to a VPS role if their EO contract is terminated for anything other than misconduct, or if the EO’s contract expires.</w:t>
            </w:r>
          </w:p>
        </w:tc>
      </w:tr>
    </w:tbl>
    <w:p w14:paraId="0C50303D" w14:textId="77777777" w:rsidR="001E7869" w:rsidRPr="004073CC" w:rsidRDefault="001E7869">
      <w:pPr>
        <w:spacing w:before="0" w:after="200" w:line="276" w:lineRule="auto"/>
        <w:rPr>
          <w:rFonts w:ascii="Arial" w:eastAsiaTheme="majorEastAsia" w:hAnsi="Arial" w:cs="Arial"/>
          <w:b/>
          <w:sz w:val="28"/>
          <w:szCs w:val="32"/>
          <w:u w:val="single"/>
          <w:lang w:val="en-US"/>
        </w:rPr>
      </w:pPr>
      <w:r w:rsidRPr="004073CC">
        <w:rPr>
          <w:rFonts w:ascii="Arial" w:hAnsi="Arial" w:cs="Arial"/>
        </w:rPr>
        <w:br w:type="page"/>
      </w:r>
    </w:p>
    <w:p w14:paraId="27F737DE" w14:textId="3215E071" w:rsidR="00C5079D" w:rsidRPr="004073CC" w:rsidRDefault="00C5079D" w:rsidP="00FF104B">
      <w:pPr>
        <w:pStyle w:val="Heading1"/>
        <w:rPr>
          <w:rFonts w:ascii="Arial" w:hAnsi="Arial" w:cs="Arial"/>
        </w:rPr>
      </w:pPr>
      <w:bookmarkStart w:id="47" w:name="_Toc77352160"/>
      <w:r w:rsidRPr="004073CC">
        <w:rPr>
          <w:rFonts w:ascii="Arial" w:hAnsi="Arial" w:cs="Arial"/>
        </w:rPr>
        <w:lastRenderedPageBreak/>
        <w:t>Workforce data</w:t>
      </w:r>
      <w:bookmarkEnd w:id="47"/>
      <w:r w:rsidRPr="004073CC">
        <w:rPr>
          <w:rFonts w:ascii="Arial" w:hAnsi="Arial" w:cs="Arial"/>
        </w:rPr>
        <w:t xml:space="preserve"> </w:t>
      </w:r>
    </w:p>
    <w:p w14:paraId="3BE21191" w14:textId="60779BDC" w:rsidR="008E7FFD" w:rsidRPr="004073CC" w:rsidRDefault="00763511" w:rsidP="00226359">
      <w:pPr>
        <w:pStyle w:val="indentpara"/>
        <w:ind w:firstLine="0"/>
        <w:rPr>
          <w:rFonts w:ascii="Arial" w:hAnsi="Arial" w:cs="Arial"/>
          <w:lang w:val="en-US"/>
        </w:rPr>
      </w:pPr>
      <w:r w:rsidRPr="004073CC">
        <w:rPr>
          <w:rFonts w:ascii="Arial" w:hAnsi="Arial" w:cs="Arial"/>
          <w:lang w:val="en-US"/>
        </w:rPr>
        <w:t xml:space="preserve">The </w:t>
      </w:r>
      <w:r w:rsidR="00E95759" w:rsidRPr="004073CC">
        <w:rPr>
          <w:rFonts w:ascii="Arial" w:hAnsi="Arial" w:cs="Arial"/>
          <w:lang w:val="en-US"/>
        </w:rPr>
        <w:t xml:space="preserve">Victorian public service </w:t>
      </w:r>
      <w:r w:rsidR="00D02E68" w:rsidRPr="004073CC">
        <w:rPr>
          <w:rFonts w:ascii="Arial" w:hAnsi="Arial" w:cs="Arial"/>
          <w:lang w:val="en-US"/>
        </w:rPr>
        <w:t xml:space="preserve">(VPS) </w:t>
      </w:r>
      <w:r w:rsidR="00E95759" w:rsidRPr="004073CC">
        <w:rPr>
          <w:rFonts w:ascii="Arial" w:hAnsi="Arial" w:cs="Arial"/>
          <w:lang w:val="en-US"/>
        </w:rPr>
        <w:t>is a sub-set of the public sector. Public health care and government schools account for almost two-thirds of the public sector workforce (VPSC, 2018</w:t>
      </w:r>
      <w:r w:rsidR="00DA7277" w:rsidRPr="004073CC">
        <w:rPr>
          <w:rFonts w:ascii="Arial" w:hAnsi="Arial" w:cs="Arial"/>
          <w:lang w:val="en-US"/>
        </w:rPr>
        <w:t>a</w:t>
      </w:r>
      <w:r w:rsidR="00E95759" w:rsidRPr="004073CC">
        <w:rPr>
          <w:rFonts w:ascii="Arial" w:hAnsi="Arial" w:cs="Arial"/>
          <w:lang w:val="en-US"/>
        </w:rPr>
        <w:t>.</w:t>
      </w:r>
      <w:r w:rsidR="00543FEA" w:rsidRPr="004073CC">
        <w:rPr>
          <w:rFonts w:ascii="Arial" w:hAnsi="Arial" w:cs="Arial"/>
          <w:lang w:val="en-US"/>
        </w:rPr>
        <w:t xml:space="preserve"> In 2009, the VPS made up only 15% of public sector employees (VPSC, 2009</w:t>
      </w:r>
      <w:r w:rsidR="005B242F" w:rsidRPr="004073CC">
        <w:rPr>
          <w:rFonts w:ascii="Arial" w:hAnsi="Arial" w:cs="Arial"/>
          <w:lang w:val="en-US"/>
        </w:rPr>
        <w:t>)</w:t>
      </w:r>
      <w:r w:rsidR="00543FEA" w:rsidRPr="004073CC">
        <w:rPr>
          <w:rFonts w:ascii="Arial" w:hAnsi="Arial" w:cs="Arial"/>
          <w:lang w:val="en-US"/>
        </w:rPr>
        <w:t>.</w:t>
      </w:r>
      <w:r w:rsidR="00F06867" w:rsidRPr="004073CC">
        <w:rPr>
          <w:rFonts w:ascii="Arial" w:hAnsi="Arial" w:cs="Arial"/>
          <w:lang w:val="en-US"/>
        </w:rPr>
        <w:t xml:space="preserve"> </w:t>
      </w:r>
      <w:r w:rsidR="00A67B09" w:rsidRPr="004073CC">
        <w:rPr>
          <w:rFonts w:ascii="Arial" w:hAnsi="Arial" w:cs="Arial"/>
          <w:lang w:val="en-US"/>
        </w:rPr>
        <w:t>A decade later</w:t>
      </w:r>
      <w:r w:rsidR="00D02E68" w:rsidRPr="004073CC">
        <w:rPr>
          <w:rFonts w:ascii="Arial" w:hAnsi="Arial" w:cs="Arial"/>
          <w:lang w:val="en-US"/>
        </w:rPr>
        <w:t xml:space="preserve">, there were </w:t>
      </w:r>
      <w:r w:rsidR="008E7FFD" w:rsidRPr="004073CC">
        <w:rPr>
          <w:rFonts w:ascii="Arial" w:hAnsi="Arial" w:cs="Arial"/>
          <w:lang w:val="en-US"/>
        </w:rPr>
        <w:t xml:space="preserve">47,193 FTE VPS staff </w:t>
      </w:r>
      <w:r w:rsidR="00D02E68" w:rsidRPr="004073CC">
        <w:rPr>
          <w:rFonts w:ascii="Arial" w:hAnsi="Arial" w:cs="Arial"/>
          <w:lang w:val="en-US"/>
        </w:rPr>
        <w:t>who comprised</w:t>
      </w:r>
      <w:r w:rsidR="008E7FFD" w:rsidRPr="004073CC">
        <w:rPr>
          <w:rFonts w:ascii="Arial" w:hAnsi="Arial" w:cs="Arial"/>
          <w:lang w:val="en-US"/>
        </w:rPr>
        <w:t xml:space="preserve"> 16% of public sector employees, who in turn comprised 9% of the Victorian workforce (VPSC, 2020</w:t>
      </w:r>
      <w:r w:rsidR="0079332B" w:rsidRPr="004073CC">
        <w:rPr>
          <w:rFonts w:ascii="Arial" w:hAnsi="Arial" w:cs="Arial"/>
          <w:lang w:val="en-US"/>
        </w:rPr>
        <w:t>d</w:t>
      </w:r>
      <w:r w:rsidR="008E7FFD" w:rsidRPr="004073CC">
        <w:rPr>
          <w:rFonts w:ascii="Arial" w:hAnsi="Arial" w:cs="Arial"/>
          <w:lang w:val="en-US"/>
        </w:rPr>
        <w:t xml:space="preserve">, p. 10). The VPS had grown </w:t>
      </w:r>
      <w:r w:rsidR="00D02E68" w:rsidRPr="004073CC">
        <w:rPr>
          <w:rFonts w:ascii="Arial" w:hAnsi="Arial" w:cs="Arial"/>
          <w:lang w:val="en-US"/>
        </w:rPr>
        <w:t>rapidly</w:t>
      </w:r>
      <w:r w:rsidR="008E7FFD" w:rsidRPr="004073CC">
        <w:rPr>
          <w:rFonts w:ascii="Arial" w:hAnsi="Arial" w:cs="Arial"/>
          <w:lang w:val="en-US"/>
        </w:rPr>
        <w:t xml:space="preserve"> since 2014 (VPSC, 2020</w:t>
      </w:r>
      <w:r w:rsidR="0079332B" w:rsidRPr="004073CC">
        <w:rPr>
          <w:rFonts w:ascii="Arial" w:hAnsi="Arial" w:cs="Arial"/>
          <w:lang w:val="en-US"/>
        </w:rPr>
        <w:t>d</w:t>
      </w:r>
      <w:r w:rsidR="008E7FFD" w:rsidRPr="004073CC">
        <w:rPr>
          <w:rFonts w:ascii="Arial" w:hAnsi="Arial" w:cs="Arial"/>
          <w:lang w:val="en-US"/>
        </w:rPr>
        <w:t xml:space="preserve">, pp 13, 14). </w:t>
      </w:r>
    </w:p>
    <w:p w14:paraId="0440754A" w14:textId="095080BD" w:rsidR="00091240" w:rsidRPr="004073CC" w:rsidRDefault="0079332B" w:rsidP="00226359">
      <w:pPr>
        <w:pStyle w:val="indentpara"/>
        <w:ind w:firstLine="0"/>
        <w:rPr>
          <w:rFonts w:ascii="Arial" w:hAnsi="Arial" w:cs="Arial"/>
          <w:lang w:val="en-US"/>
        </w:rPr>
      </w:pPr>
      <w:r w:rsidRPr="004073CC">
        <w:rPr>
          <w:rFonts w:ascii="Arial" w:hAnsi="Arial" w:cs="Arial"/>
          <w:lang w:val="en-US"/>
        </w:rPr>
        <w:t xml:space="preserve">In 2020, the VPS comprised eight departments and 43 authorities, as well as offices defined as public service employers under the </w:t>
      </w:r>
      <w:r w:rsidRPr="004073CC">
        <w:rPr>
          <w:rFonts w:ascii="Arial" w:hAnsi="Arial" w:cs="Arial"/>
          <w:i/>
          <w:iCs w:val="0"/>
          <w:lang w:val="en-US"/>
        </w:rPr>
        <w:t>Public Administration Act 2004</w:t>
      </w:r>
      <w:r w:rsidRPr="004073CC">
        <w:rPr>
          <w:rFonts w:ascii="Arial" w:hAnsi="Arial" w:cs="Arial"/>
          <w:lang w:val="en-US"/>
        </w:rPr>
        <w:t xml:space="preserve">. </w:t>
      </w:r>
      <w:r w:rsidR="000C7055" w:rsidRPr="004073CC">
        <w:rPr>
          <w:rFonts w:ascii="Arial" w:hAnsi="Arial" w:cs="Arial"/>
          <w:lang w:val="en-US"/>
        </w:rPr>
        <w:t>From 202</w:t>
      </w:r>
      <w:r w:rsidR="00CD31D3" w:rsidRPr="004073CC">
        <w:rPr>
          <w:rFonts w:ascii="Arial" w:hAnsi="Arial" w:cs="Arial"/>
          <w:lang w:val="en-US"/>
        </w:rPr>
        <w:t>0</w:t>
      </w:r>
      <w:r w:rsidR="000C7055" w:rsidRPr="004073CC">
        <w:rPr>
          <w:rFonts w:ascii="Arial" w:hAnsi="Arial" w:cs="Arial"/>
          <w:lang w:val="en-US"/>
        </w:rPr>
        <w:t>, instead of an annual workforce report</w:t>
      </w:r>
      <w:r w:rsidR="00CD31D3" w:rsidRPr="004073CC">
        <w:rPr>
          <w:rFonts w:ascii="Arial" w:hAnsi="Arial" w:cs="Arial"/>
          <w:lang w:val="en-US"/>
        </w:rPr>
        <w:t>s</w:t>
      </w:r>
      <w:r w:rsidR="000C7055" w:rsidRPr="004073CC">
        <w:rPr>
          <w:rFonts w:ascii="Arial" w:hAnsi="Arial" w:cs="Arial"/>
          <w:lang w:val="en-US"/>
        </w:rPr>
        <w:t xml:space="preserve">, the VPSC is publishing small releases on specific themes </w:t>
      </w:r>
      <w:r w:rsidR="00CD31D3" w:rsidRPr="004073CC">
        <w:rPr>
          <w:rFonts w:ascii="Arial" w:hAnsi="Arial" w:cs="Arial"/>
          <w:lang w:val="en-US"/>
        </w:rPr>
        <w:t xml:space="preserve">(including executives) </w:t>
      </w:r>
      <w:r w:rsidR="000C7055" w:rsidRPr="004073CC">
        <w:rPr>
          <w:rFonts w:ascii="Arial" w:hAnsi="Arial" w:cs="Arial"/>
          <w:lang w:val="en-US"/>
        </w:rPr>
        <w:t xml:space="preserve">throughout the year. </w:t>
      </w:r>
    </w:p>
    <w:p w14:paraId="278A27E0" w14:textId="034D0435" w:rsidR="00265B83" w:rsidRPr="004073CC" w:rsidRDefault="00265B83" w:rsidP="00FF104B">
      <w:pPr>
        <w:pStyle w:val="Heading2"/>
        <w:rPr>
          <w:rFonts w:ascii="Arial" w:hAnsi="Arial" w:cs="Arial"/>
          <w:lang w:val="en-US"/>
        </w:rPr>
      </w:pPr>
      <w:bookmarkStart w:id="48" w:name="_Toc34036566"/>
      <w:bookmarkStart w:id="49" w:name="_Toc34036605"/>
      <w:bookmarkStart w:id="50" w:name="_Toc77352161"/>
      <w:bookmarkEnd w:id="48"/>
      <w:bookmarkEnd w:id="49"/>
      <w:r w:rsidRPr="004073CC">
        <w:rPr>
          <w:rFonts w:ascii="Arial" w:hAnsi="Arial" w:cs="Arial"/>
        </w:rPr>
        <w:t>Discussion</w:t>
      </w:r>
      <w:bookmarkEnd w:id="50"/>
    </w:p>
    <w:p w14:paraId="2C0CAE89" w14:textId="10F471F3" w:rsidR="006A2D97" w:rsidRPr="004073CC" w:rsidRDefault="00265B83" w:rsidP="00E30083">
      <w:pPr>
        <w:rPr>
          <w:rFonts w:ascii="Arial" w:hAnsi="Arial" w:cs="Arial"/>
        </w:rPr>
      </w:pPr>
      <w:r w:rsidRPr="004073CC">
        <w:rPr>
          <w:rFonts w:ascii="Arial" w:hAnsi="Arial" w:cs="Arial"/>
        </w:rPr>
        <w:t xml:space="preserve">In 1999, while more than half (53%) the VPS was </w:t>
      </w:r>
      <w:r w:rsidR="00AD35FD" w:rsidRPr="004073CC">
        <w:rPr>
          <w:rFonts w:ascii="Arial" w:hAnsi="Arial" w:cs="Arial"/>
        </w:rPr>
        <w:t>comprised</w:t>
      </w:r>
      <w:r w:rsidRPr="004073CC">
        <w:rPr>
          <w:rFonts w:ascii="Arial" w:hAnsi="Arial" w:cs="Arial"/>
        </w:rPr>
        <w:t xml:space="preserve"> of women, only one-quarter (24.4%) of all Executive Officers were female</w:t>
      </w:r>
      <w:r w:rsidR="006A2D97" w:rsidRPr="004073CC">
        <w:rPr>
          <w:rFonts w:ascii="Arial" w:hAnsi="Arial" w:cs="Arial"/>
        </w:rPr>
        <w:t xml:space="preserve"> and</w:t>
      </w:r>
      <w:r w:rsidR="001209CD" w:rsidRPr="004073CC">
        <w:rPr>
          <w:rFonts w:ascii="Arial" w:hAnsi="Arial" w:cs="Arial"/>
        </w:rPr>
        <w:t xml:space="preserve"> </w:t>
      </w:r>
      <w:r w:rsidR="006A2D97" w:rsidRPr="004073CC">
        <w:rPr>
          <w:rFonts w:ascii="Arial" w:hAnsi="Arial" w:cs="Arial"/>
        </w:rPr>
        <w:t xml:space="preserve">there were no female EO-1s </w:t>
      </w:r>
      <w:r w:rsidR="001209CD" w:rsidRPr="004073CC">
        <w:rPr>
          <w:rFonts w:ascii="Arial" w:hAnsi="Arial" w:cs="Arial"/>
        </w:rPr>
        <w:t xml:space="preserve">(Public Accounts and Estimates Committee, 2002). </w:t>
      </w:r>
      <w:r w:rsidR="00E9790C" w:rsidRPr="004073CC">
        <w:rPr>
          <w:rFonts w:ascii="Arial" w:hAnsi="Arial" w:cs="Arial"/>
        </w:rPr>
        <w:t>By 2012, less than 20% of women in the VPS were in the highest pay quartile, compared to 35% of men. This remained unchanged five years later in 2017</w:t>
      </w:r>
      <w:r w:rsidR="00491410" w:rsidRPr="004073CC">
        <w:rPr>
          <w:rFonts w:ascii="Arial" w:hAnsi="Arial" w:cs="Arial"/>
        </w:rPr>
        <w:t xml:space="preserve"> (</w:t>
      </w:r>
      <w:r w:rsidR="00E9790C" w:rsidRPr="004073CC">
        <w:rPr>
          <w:rFonts w:ascii="Arial" w:hAnsi="Arial" w:cs="Arial"/>
        </w:rPr>
        <w:t>VPSC</w:t>
      </w:r>
      <w:r w:rsidR="00491410" w:rsidRPr="004073CC">
        <w:rPr>
          <w:rFonts w:ascii="Arial" w:hAnsi="Arial" w:cs="Arial"/>
        </w:rPr>
        <w:t xml:space="preserve">, </w:t>
      </w:r>
      <w:r w:rsidR="00E9790C" w:rsidRPr="004073CC">
        <w:rPr>
          <w:rFonts w:ascii="Arial" w:hAnsi="Arial" w:cs="Arial"/>
        </w:rPr>
        <w:t>2018</w:t>
      </w:r>
      <w:r w:rsidR="00DA7277" w:rsidRPr="004073CC">
        <w:rPr>
          <w:rFonts w:ascii="Arial" w:hAnsi="Arial" w:cs="Arial"/>
        </w:rPr>
        <w:t>a</w:t>
      </w:r>
      <w:r w:rsidR="00E9790C" w:rsidRPr="004073CC">
        <w:rPr>
          <w:rFonts w:ascii="Arial" w:hAnsi="Arial" w:cs="Arial"/>
        </w:rPr>
        <w:t>).</w:t>
      </w:r>
    </w:p>
    <w:p w14:paraId="5D73A1EA" w14:textId="2B99EBC0" w:rsidR="00491410" w:rsidRPr="004073CC" w:rsidRDefault="006A2D97" w:rsidP="00226359">
      <w:pPr>
        <w:pStyle w:val="indentpara"/>
        <w:ind w:firstLine="0"/>
        <w:rPr>
          <w:rFonts w:ascii="Arial" w:hAnsi="Arial" w:cs="Arial"/>
          <w:lang w:val="en-US"/>
        </w:rPr>
      </w:pPr>
      <w:r w:rsidRPr="004073CC">
        <w:rPr>
          <w:rFonts w:ascii="Arial" w:hAnsi="Arial" w:cs="Arial"/>
        </w:rPr>
        <w:t>In 2009, there were 6</w:t>
      </w:r>
      <w:r w:rsidR="00763511" w:rsidRPr="004073CC">
        <w:rPr>
          <w:rFonts w:ascii="Arial" w:hAnsi="Arial" w:cs="Arial"/>
        </w:rPr>
        <w:t>49</w:t>
      </w:r>
      <w:r w:rsidRPr="004073CC">
        <w:rPr>
          <w:rFonts w:ascii="Arial" w:hAnsi="Arial" w:cs="Arial"/>
        </w:rPr>
        <w:t xml:space="preserve"> VPS </w:t>
      </w:r>
      <w:r w:rsidR="00763511" w:rsidRPr="004073CC">
        <w:rPr>
          <w:rFonts w:ascii="Arial" w:hAnsi="Arial" w:cs="Arial"/>
        </w:rPr>
        <w:t>Executive Officers.</w:t>
      </w:r>
      <w:r w:rsidRPr="004073CC">
        <w:rPr>
          <w:rFonts w:ascii="Arial" w:hAnsi="Arial" w:cs="Arial"/>
        </w:rPr>
        <w:t xml:space="preserve"> </w:t>
      </w:r>
      <w:r w:rsidR="001209CD" w:rsidRPr="004073CC">
        <w:rPr>
          <w:rFonts w:ascii="Arial" w:hAnsi="Arial" w:cs="Arial"/>
        </w:rPr>
        <w:t>By 201</w:t>
      </w:r>
      <w:r w:rsidR="00763511" w:rsidRPr="004073CC">
        <w:rPr>
          <w:rFonts w:ascii="Arial" w:hAnsi="Arial" w:cs="Arial"/>
        </w:rPr>
        <w:t>8</w:t>
      </w:r>
      <w:r w:rsidR="001209CD" w:rsidRPr="004073CC">
        <w:rPr>
          <w:rFonts w:ascii="Arial" w:hAnsi="Arial" w:cs="Arial"/>
        </w:rPr>
        <w:t>,</w:t>
      </w:r>
      <w:r w:rsidR="00763511" w:rsidRPr="004073CC">
        <w:rPr>
          <w:rFonts w:ascii="Arial" w:hAnsi="Arial" w:cs="Arial"/>
        </w:rPr>
        <w:t xml:space="preserve"> there were 1018 – an increase of almost 64% within a de</w:t>
      </w:r>
      <w:r w:rsidR="00E67404" w:rsidRPr="004073CC">
        <w:rPr>
          <w:rFonts w:ascii="Arial" w:hAnsi="Arial" w:cs="Arial"/>
        </w:rPr>
        <w:t>c</w:t>
      </w:r>
      <w:r w:rsidR="00763511" w:rsidRPr="004073CC">
        <w:rPr>
          <w:rFonts w:ascii="Arial" w:hAnsi="Arial" w:cs="Arial"/>
        </w:rPr>
        <w:t xml:space="preserve">ade. </w:t>
      </w:r>
      <w:r w:rsidR="00491410" w:rsidRPr="004073CC">
        <w:rPr>
          <w:rFonts w:ascii="Arial" w:hAnsi="Arial" w:cs="Arial"/>
          <w:lang w:val="en-US"/>
        </w:rPr>
        <w:t>By 30 June 2019, 50% of VPS executives were women</w:t>
      </w:r>
      <w:r w:rsidR="00395848" w:rsidRPr="004073CC">
        <w:rPr>
          <w:rFonts w:ascii="Arial" w:hAnsi="Arial" w:cs="Arial"/>
          <w:lang w:val="en-US"/>
        </w:rPr>
        <w:t xml:space="preserve">, although less at the upper levels – 38% of Secretaries and 41% of EO1 positions </w:t>
      </w:r>
      <w:r w:rsidR="00491410" w:rsidRPr="004073CC">
        <w:rPr>
          <w:rFonts w:ascii="Arial" w:hAnsi="Arial" w:cs="Arial"/>
          <w:lang w:val="en-US"/>
        </w:rPr>
        <w:t>(VPSC, 2020</w:t>
      </w:r>
      <w:r w:rsidR="00463F79" w:rsidRPr="004073CC">
        <w:rPr>
          <w:rFonts w:ascii="Arial" w:hAnsi="Arial" w:cs="Arial"/>
          <w:lang w:val="en-US"/>
        </w:rPr>
        <w:t>c</w:t>
      </w:r>
      <w:r w:rsidR="00491410" w:rsidRPr="004073CC">
        <w:rPr>
          <w:rFonts w:ascii="Arial" w:hAnsi="Arial" w:cs="Arial"/>
          <w:lang w:val="en-US"/>
        </w:rPr>
        <w:t>, p</w:t>
      </w:r>
      <w:r w:rsidR="00395848" w:rsidRPr="004073CC">
        <w:rPr>
          <w:rFonts w:ascii="Arial" w:hAnsi="Arial" w:cs="Arial"/>
          <w:lang w:val="en-US"/>
        </w:rPr>
        <w:t>p</w:t>
      </w:r>
      <w:r w:rsidR="00491410" w:rsidRPr="004073CC">
        <w:rPr>
          <w:rFonts w:ascii="Arial" w:hAnsi="Arial" w:cs="Arial"/>
          <w:lang w:val="en-US"/>
        </w:rPr>
        <w:t xml:space="preserve"> 87</w:t>
      </w:r>
      <w:r w:rsidR="00395848" w:rsidRPr="004073CC">
        <w:rPr>
          <w:rFonts w:ascii="Arial" w:hAnsi="Arial" w:cs="Arial"/>
          <w:lang w:val="en-US"/>
        </w:rPr>
        <w:t>, 99</w:t>
      </w:r>
      <w:r w:rsidR="00491410" w:rsidRPr="004073CC">
        <w:rPr>
          <w:rFonts w:ascii="Arial" w:hAnsi="Arial" w:cs="Arial"/>
          <w:lang w:val="en-US"/>
        </w:rPr>
        <w:t>).</w:t>
      </w:r>
      <w:r w:rsidR="00B96F02" w:rsidRPr="004073CC">
        <w:rPr>
          <w:rFonts w:ascii="Arial" w:hAnsi="Arial" w:cs="Arial"/>
          <w:lang w:val="en-US"/>
        </w:rPr>
        <w:t xml:space="preserve"> </w:t>
      </w:r>
    </w:p>
    <w:p w14:paraId="7320A3A1" w14:textId="38177B07" w:rsidR="00265B83" w:rsidRPr="004073CC" w:rsidRDefault="00265B83" w:rsidP="001446E6">
      <w:pPr>
        <w:pStyle w:val="indentpara"/>
        <w:rPr>
          <w:rFonts w:ascii="Arial" w:hAnsi="Arial" w:cs="Arial"/>
          <w:lang w:val="en-US"/>
        </w:rPr>
      </w:pPr>
    </w:p>
    <w:p w14:paraId="7FD8A784" w14:textId="2C878278" w:rsidR="00265B83" w:rsidRPr="0032388A" w:rsidRDefault="00265B83" w:rsidP="00265B83">
      <w:pPr>
        <w:rPr>
          <w:rFonts w:ascii="Arial" w:hAnsi="Arial" w:cs="Arial"/>
          <w:b/>
          <w:bCs/>
          <w:i/>
          <w:iCs/>
          <w:szCs w:val="24"/>
          <w:lang w:val="en-US"/>
        </w:rPr>
      </w:pPr>
      <w:r w:rsidRPr="0032388A">
        <w:rPr>
          <w:rFonts w:ascii="Arial" w:hAnsi="Arial" w:cs="Arial"/>
          <w:b/>
          <w:bCs/>
          <w:szCs w:val="24"/>
          <w:lang w:val="en-US"/>
        </w:rPr>
        <w:t>Table</w:t>
      </w:r>
      <w:r w:rsidR="0032388A" w:rsidRPr="0032388A">
        <w:rPr>
          <w:rFonts w:ascii="Arial" w:hAnsi="Arial" w:cs="Arial"/>
          <w:b/>
          <w:bCs/>
          <w:szCs w:val="24"/>
          <w:lang w:val="en-US"/>
        </w:rPr>
        <w:t xml:space="preserve"> 4.</w:t>
      </w:r>
      <w:r w:rsidRPr="0032388A">
        <w:rPr>
          <w:rFonts w:ascii="Arial" w:hAnsi="Arial" w:cs="Arial"/>
          <w:b/>
          <w:bCs/>
          <w:szCs w:val="24"/>
          <w:lang w:val="en-US"/>
        </w:rPr>
        <w:t xml:space="preserve"> </w:t>
      </w:r>
      <w:r w:rsidR="00B031A2" w:rsidRPr="0032388A">
        <w:rPr>
          <w:rFonts w:ascii="Arial" w:hAnsi="Arial" w:cs="Arial"/>
          <w:b/>
          <w:bCs/>
          <w:szCs w:val="24"/>
          <w:lang w:val="en-US"/>
        </w:rPr>
        <w:t xml:space="preserve">VPS executive numbers </w:t>
      </w:r>
      <w:r w:rsidR="00B928A8" w:rsidRPr="0032388A">
        <w:rPr>
          <w:rFonts w:ascii="Arial" w:hAnsi="Arial" w:cs="Arial"/>
          <w:b/>
          <w:bCs/>
          <w:szCs w:val="24"/>
          <w:lang w:val="en-US"/>
        </w:rPr>
        <w:t>198</w:t>
      </w:r>
      <w:r w:rsidR="00543FEA" w:rsidRPr="0032388A">
        <w:rPr>
          <w:rFonts w:ascii="Arial" w:hAnsi="Arial" w:cs="Arial"/>
          <w:b/>
          <w:bCs/>
          <w:szCs w:val="24"/>
          <w:lang w:val="en-US"/>
        </w:rPr>
        <w:t>9</w:t>
      </w:r>
      <w:r w:rsidR="00B031A2" w:rsidRPr="0032388A">
        <w:rPr>
          <w:rFonts w:ascii="Arial" w:hAnsi="Arial" w:cs="Arial"/>
          <w:b/>
          <w:bCs/>
          <w:szCs w:val="24"/>
          <w:lang w:val="en-US"/>
        </w:rPr>
        <w:t xml:space="preserve"> to 201</w:t>
      </w:r>
      <w:r w:rsidR="00385F4A" w:rsidRPr="0032388A">
        <w:rPr>
          <w:rFonts w:ascii="Arial" w:hAnsi="Arial" w:cs="Arial"/>
          <w:b/>
          <w:bCs/>
          <w:szCs w:val="24"/>
          <w:lang w:val="en-US"/>
        </w:rPr>
        <w:t>9</w:t>
      </w:r>
    </w:p>
    <w:tbl>
      <w:tblPr>
        <w:tblStyle w:val="TableGrid"/>
        <w:tblW w:w="9880" w:type="dxa"/>
        <w:tblLook w:val="04A0" w:firstRow="1" w:lastRow="0" w:firstColumn="1" w:lastColumn="0" w:noHBand="0" w:noVBand="1"/>
      </w:tblPr>
      <w:tblGrid>
        <w:gridCol w:w="825"/>
        <w:gridCol w:w="824"/>
        <w:gridCol w:w="821"/>
        <w:gridCol w:w="695"/>
        <w:gridCol w:w="694"/>
        <w:gridCol w:w="695"/>
        <w:gridCol w:w="695"/>
        <w:gridCol w:w="695"/>
        <w:gridCol w:w="694"/>
        <w:gridCol w:w="695"/>
        <w:gridCol w:w="831"/>
        <w:gridCol w:w="572"/>
        <w:gridCol w:w="572"/>
        <w:gridCol w:w="572"/>
      </w:tblGrid>
      <w:tr w:rsidR="00491410" w:rsidRPr="004073CC" w14:paraId="412D06BC" w14:textId="08D23B7F" w:rsidTr="006A7FDD">
        <w:tc>
          <w:tcPr>
            <w:tcW w:w="846" w:type="dxa"/>
          </w:tcPr>
          <w:p w14:paraId="008EAC0E" w14:textId="663C4204"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Year</w:t>
            </w:r>
          </w:p>
        </w:tc>
        <w:tc>
          <w:tcPr>
            <w:tcW w:w="850" w:type="dxa"/>
          </w:tcPr>
          <w:p w14:paraId="7C6B36F3" w14:textId="76670772"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EO-3 F</w:t>
            </w:r>
          </w:p>
        </w:tc>
        <w:tc>
          <w:tcPr>
            <w:tcW w:w="851" w:type="dxa"/>
          </w:tcPr>
          <w:p w14:paraId="38280C61" w14:textId="69958C15"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EO-3</w:t>
            </w:r>
            <w:r w:rsidRPr="004073CC">
              <w:rPr>
                <w:rFonts w:ascii="Arial" w:hAnsi="Arial" w:cs="Arial"/>
                <w:b/>
                <w:bCs/>
                <w:sz w:val="20"/>
                <w:szCs w:val="20"/>
                <w:lang w:val="en-US"/>
              </w:rPr>
              <w:br/>
              <w:t>M</w:t>
            </w:r>
          </w:p>
        </w:tc>
        <w:tc>
          <w:tcPr>
            <w:tcW w:w="709" w:type="dxa"/>
            <w:shd w:val="clear" w:color="auto" w:fill="D9D9D9" w:themeFill="background1" w:themeFillShade="D9"/>
          </w:tcPr>
          <w:p w14:paraId="736FAD3E" w14:textId="292C0295"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EO-3</w:t>
            </w:r>
            <w:r w:rsidRPr="004073CC">
              <w:rPr>
                <w:rFonts w:ascii="Arial" w:hAnsi="Arial" w:cs="Arial"/>
                <w:b/>
                <w:bCs/>
                <w:sz w:val="20"/>
                <w:szCs w:val="20"/>
                <w:lang w:val="en-US"/>
              </w:rPr>
              <w:br/>
              <w:t>T</w:t>
            </w:r>
          </w:p>
        </w:tc>
        <w:tc>
          <w:tcPr>
            <w:tcW w:w="708" w:type="dxa"/>
          </w:tcPr>
          <w:p w14:paraId="1E5612B8" w14:textId="186BD8C3"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EO-2</w:t>
            </w:r>
            <w:r w:rsidRPr="004073CC">
              <w:rPr>
                <w:rFonts w:ascii="Arial" w:hAnsi="Arial" w:cs="Arial"/>
                <w:b/>
                <w:bCs/>
                <w:sz w:val="20"/>
                <w:szCs w:val="20"/>
                <w:lang w:val="en-US"/>
              </w:rPr>
              <w:br/>
              <w:t>F</w:t>
            </w:r>
          </w:p>
        </w:tc>
        <w:tc>
          <w:tcPr>
            <w:tcW w:w="709" w:type="dxa"/>
          </w:tcPr>
          <w:p w14:paraId="6718E599" w14:textId="7C676104"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EO-2</w:t>
            </w:r>
            <w:r w:rsidRPr="004073CC">
              <w:rPr>
                <w:rFonts w:ascii="Arial" w:hAnsi="Arial" w:cs="Arial"/>
                <w:b/>
                <w:bCs/>
                <w:sz w:val="20"/>
                <w:szCs w:val="20"/>
                <w:lang w:val="en-US"/>
              </w:rPr>
              <w:br/>
              <w:t>M</w:t>
            </w:r>
          </w:p>
        </w:tc>
        <w:tc>
          <w:tcPr>
            <w:tcW w:w="709" w:type="dxa"/>
            <w:shd w:val="clear" w:color="auto" w:fill="D9D9D9" w:themeFill="background1" w:themeFillShade="D9"/>
          </w:tcPr>
          <w:p w14:paraId="71E30F73" w14:textId="2501CECA"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EO-2</w:t>
            </w:r>
            <w:r w:rsidRPr="004073CC">
              <w:rPr>
                <w:rFonts w:ascii="Arial" w:hAnsi="Arial" w:cs="Arial"/>
                <w:b/>
                <w:bCs/>
                <w:sz w:val="20"/>
                <w:szCs w:val="20"/>
                <w:lang w:val="en-US"/>
              </w:rPr>
              <w:br/>
              <w:t>T</w:t>
            </w:r>
          </w:p>
        </w:tc>
        <w:tc>
          <w:tcPr>
            <w:tcW w:w="709" w:type="dxa"/>
          </w:tcPr>
          <w:p w14:paraId="2BFE1739" w14:textId="5166EA6E"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EO-1</w:t>
            </w:r>
            <w:r w:rsidRPr="004073CC">
              <w:rPr>
                <w:rFonts w:ascii="Arial" w:hAnsi="Arial" w:cs="Arial"/>
                <w:b/>
                <w:bCs/>
                <w:sz w:val="20"/>
                <w:szCs w:val="20"/>
                <w:lang w:val="en-US"/>
              </w:rPr>
              <w:br/>
              <w:t>F</w:t>
            </w:r>
          </w:p>
        </w:tc>
        <w:tc>
          <w:tcPr>
            <w:tcW w:w="708" w:type="dxa"/>
          </w:tcPr>
          <w:p w14:paraId="50F2C2AE" w14:textId="743C7000"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EO-1</w:t>
            </w:r>
            <w:r w:rsidRPr="004073CC">
              <w:rPr>
                <w:rFonts w:ascii="Arial" w:hAnsi="Arial" w:cs="Arial"/>
                <w:b/>
                <w:bCs/>
                <w:sz w:val="20"/>
                <w:szCs w:val="20"/>
                <w:lang w:val="en-US"/>
              </w:rPr>
              <w:br/>
              <w:t>M</w:t>
            </w:r>
          </w:p>
        </w:tc>
        <w:tc>
          <w:tcPr>
            <w:tcW w:w="709" w:type="dxa"/>
            <w:shd w:val="clear" w:color="auto" w:fill="D9D9D9" w:themeFill="background1" w:themeFillShade="D9"/>
          </w:tcPr>
          <w:p w14:paraId="7D060472" w14:textId="4DA19B5F"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EO-1</w:t>
            </w:r>
            <w:r w:rsidRPr="004073CC">
              <w:rPr>
                <w:rFonts w:ascii="Arial" w:hAnsi="Arial" w:cs="Arial"/>
                <w:b/>
                <w:bCs/>
                <w:sz w:val="20"/>
                <w:szCs w:val="20"/>
                <w:lang w:val="en-US"/>
              </w:rPr>
              <w:br/>
              <w:t>T</w:t>
            </w:r>
          </w:p>
        </w:tc>
        <w:tc>
          <w:tcPr>
            <w:tcW w:w="851" w:type="dxa"/>
            <w:shd w:val="clear" w:color="auto" w:fill="A6A6A6" w:themeFill="background1" w:themeFillShade="A6"/>
          </w:tcPr>
          <w:p w14:paraId="39C5E10A" w14:textId="77777777"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EO</w:t>
            </w:r>
          </w:p>
          <w:p w14:paraId="20E94EC9" w14:textId="67A8D1DA"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T</w:t>
            </w:r>
          </w:p>
        </w:tc>
        <w:tc>
          <w:tcPr>
            <w:tcW w:w="507" w:type="dxa"/>
          </w:tcPr>
          <w:p w14:paraId="3D7D8FE6" w14:textId="547ED61F"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Sec</w:t>
            </w:r>
            <w:r w:rsidRPr="004073CC">
              <w:rPr>
                <w:rFonts w:ascii="Arial" w:hAnsi="Arial" w:cs="Arial"/>
                <w:b/>
                <w:bCs/>
                <w:sz w:val="20"/>
                <w:szCs w:val="20"/>
                <w:lang w:val="en-US"/>
              </w:rPr>
              <w:br/>
              <w:t>F</w:t>
            </w:r>
          </w:p>
        </w:tc>
        <w:tc>
          <w:tcPr>
            <w:tcW w:w="507" w:type="dxa"/>
          </w:tcPr>
          <w:p w14:paraId="5537BC81" w14:textId="38D247F2"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Sec</w:t>
            </w:r>
            <w:r w:rsidRPr="004073CC">
              <w:rPr>
                <w:rFonts w:ascii="Arial" w:hAnsi="Arial" w:cs="Arial"/>
                <w:b/>
                <w:bCs/>
                <w:sz w:val="20"/>
                <w:szCs w:val="20"/>
                <w:lang w:val="en-US"/>
              </w:rPr>
              <w:br/>
              <w:t>M</w:t>
            </w:r>
          </w:p>
        </w:tc>
        <w:tc>
          <w:tcPr>
            <w:tcW w:w="507" w:type="dxa"/>
            <w:shd w:val="clear" w:color="auto" w:fill="D9D9D9" w:themeFill="background1" w:themeFillShade="D9"/>
          </w:tcPr>
          <w:p w14:paraId="04411E67" w14:textId="4280A08E"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Sec</w:t>
            </w:r>
            <w:r w:rsidRPr="004073CC">
              <w:rPr>
                <w:rFonts w:ascii="Arial" w:hAnsi="Arial" w:cs="Arial"/>
                <w:b/>
                <w:bCs/>
                <w:sz w:val="20"/>
                <w:szCs w:val="20"/>
                <w:lang w:val="en-US"/>
              </w:rPr>
              <w:br/>
              <w:t>T</w:t>
            </w:r>
          </w:p>
        </w:tc>
      </w:tr>
      <w:tr w:rsidR="00F221B6" w:rsidRPr="004073CC" w14:paraId="3A6B1277" w14:textId="77777777" w:rsidTr="006A7FDD">
        <w:tc>
          <w:tcPr>
            <w:tcW w:w="846" w:type="dxa"/>
          </w:tcPr>
          <w:p w14:paraId="2144AA38" w14:textId="34A6B44A" w:rsidR="00F221B6" w:rsidRPr="004073CC" w:rsidRDefault="00F221B6" w:rsidP="00B9707A">
            <w:pPr>
              <w:rPr>
                <w:rFonts w:ascii="Arial" w:hAnsi="Arial" w:cs="Arial"/>
                <w:b/>
                <w:bCs/>
                <w:sz w:val="20"/>
                <w:szCs w:val="20"/>
                <w:lang w:val="en-US"/>
              </w:rPr>
            </w:pPr>
            <w:r w:rsidRPr="004073CC">
              <w:rPr>
                <w:rFonts w:ascii="Arial" w:hAnsi="Arial" w:cs="Arial"/>
                <w:b/>
                <w:bCs/>
                <w:sz w:val="20"/>
                <w:szCs w:val="20"/>
                <w:lang w:val="en-US"/>
              </w:rPr>
              <w:t>1989</w:t>
            </w:r>
          </w:p>
        </w:tc>
        <w:tc>
          <w:tcPr>
            <w:tcW w:w="850" w:type="dxa"/>
          </w:tcPr>
          <w:p w14:paraId="6242DB93" w14:textId="5D791F70" w:rsidR="00F221B6" w:rsidRPr="004073CC" w:rsidRDefault="00B928A8" w:rsidP="00385F4A">
            <w:pPr>
              <w:jc w:val="right"/>
              <w:rPr>
                <w:rFonts w:ascii="Arial" w:hAnsi="Arial" w:cs="Arial"/>
                <w:b/>
                <w:bCs/>
                <w:sz w:val="20"/>
                <w:szCs w:val="20"/>
                <w:lang w:val="en-US"/>
              </w:rPr>
            </w:pPr>
            <w:r w:rsidRPr="004073CC">
              <w:rPr>
                <w:rFonts w:ascii="Arial" w:hAnsi="Arial" w:cs="Arial"/>
                <w:b/>
                <w:bCs/>
                <w:sz w:val="20"/>
                <w:szCs w:val="20"/>
                <w:lang w:val="en-US"/>
              </w:rPr>
              <w:t>16%</w:t>
            </w:r>
          </w:p>
        </w:tc>
        <w:tc>
          <w:tcPr>
            <w:tcW w:w="851" w:type="dxa"/>
          </w:tcPr>
          <w:p w14:paraId="39EE7DEB" w14:textId="77777777" w:rsidR="00F221B6" w:rsidRPr="004073CC" w:rsidRDefault="00F221B6" w:rsidP="00385F4A">
            <w:pPr>
              <w:jc w:val="right"/>
              <w:rPr>
                <w:rFonts w:ascii="Arial" w:hAnsi="Arial" w:cs="Arial"/>
                <w:b/>
                <w:bCs/>
                <w:sz w:val="20"/>
                <w:szCs w:val="20"/>
                <w:lang w:val="en-US"/>
              </w:rPr>
            </w:pPr>
          </w:p>
        </w:tc>
        <w:tc>
          <w:tcPr>
            <w:tcW w:w="709" w:type="dxa"/>
            <w:shd w:val="clear" w:color="auto" w:fill="D9D9D9" w:themeFill="background1" w:themeFillShade="D9"/>
          </w:tcPr>
          <w:p w14:paraId="0D61648F" w14:textId="77777777" w:rsidR="00F221B6" w:rsidRPr="004073CC" w:rsidRDefault="00F221B6" w:rsidP="00385F4A">
            <w:pPr>
              <w:jc w:val="right"/>
              <w:rPr>
                <w:rFonts w:ascii="Arial" w:hAnsi="Arial" w:cs="Arial"/>
                <w:b/>
                <w:bCs/>
                <w:sz w:val="20"/>
                <w:szCs w:val="20"/>
                <w:lang w:val="en-US"/>
              </w:rPr>
            </w:pPr>
          </w:p>
        </w:tc>
        <w:tc>
          <w:tcPr>
            <w:tcW w:w="708" w:type="dxa"/>
          </w:tcPr>
          <w:p w14:paraId="6C5B80A9" w14:textId="77777777" w:rsidR="00F221B6" w:rsidRPr="004073CC" w:rsidRDefault="00F221B6" w:rsidP="00385F4A">
            <w:pPr>
              <w:jc w:val="right"/>
              <w:rPr>
                <w:rFonts w:ascii="Arial" w:hAnsi="Arial" w:cs="Arial"/>
                <w:b/>
                <w:bCs/>
                <w:sz w:val="20"/>
                <w:szCs w:val="20"/>
                <w:lang w:val="en-US"/>
              </w:rPr>
            </w:pPr>
          </w:p>
        </w:tc>
        <w:tc>
          <w:tcPr>
            <w:tcW w:w="709" w:type="dxa"/>
          </w:tcPr>
          <w:p w14:paraId="0D63D4E0" w14:textId="77777777" w:rsidR="00F221B6" w:rsidRPr="004073CC" w:rsidRDefault="00F221B6" w:rsidP="00385F4A">
            <w:pPr>
              <w:jc w:val="right"/>
              <w:rPr>
                <w:rFonts w:ascii="Arial" w:hAnsi="Arial" w:cs="Arial"/>
                <w:b/>
                <w:bCs/>
                <w:sz w:val="20"/>
                <w:szCs w:val="20"/>
                <w:lang w:val="en-US"/>
              </w:rPr>
            </w:pPr>
          </w:p>
        </w:tc>
        <w:tc>
          <w:tcPr>
            <w:tcW w:w="709" w:type="dxa"/>
            <w:shd w:val="clear" w:color="auto" w:fill="D9D9D9" w:themeFill="background1" w:themeFillShade="D9"/>
          </w:tcPr>
          <w:p w14:paraId="49EA440E" w14:textId="77777777" w:rsidR="00F221B6" w:rsidRPr="004073CC" w:rsidRDefault="00F221B6" w:rsidP="00385F4A">
            <w:pPr>
              <w:jc w:val="right"/>
              <w:rPr>
                <w:rFonts w:ascii="Arial" w:hAnsi="Arial" w:cs="Arial"/>
                <w:b/>
                <w:bCs/>
                <w:sz w:val="20"/>
                <w:szCs w:val="20"/>
                <w:lang w:val="en-US"/>
              </w:rPr>
            </w:pPr>
          </w:p>
        </w:tc>
        <w:tc>
          <w:tcPr>
            <w:tcW w:w="709" w:type="dxa"/>
          </w:tcPr>
          <w:p w14:paraId="3B41AD25" w14:textId="77777777" w:rsidR="00F221B6" w:rsidRPr="004073CC" w:rsidRDefault="00F221B6" w:rsidP="00385F4A">
            <w:pPr>
              <w:jc w:val="right"/>
              <w:rPr>
                <w:rFonts w:ascii="Arial" w:hAnsi="Arial" w:cs="Arial"/>
                <w:b/>
                <w:bCs/>
                <w:sz w:val="20"/>
                <w:szCs w:val="20"/>
                <w:lang w:val="en-US"/>
              </w:rPr>
            </w:pPr>
          </w:p>
        </w:tc>
        <w:tc>
          <w:tcPr>
            <w:tcW w:w="708" w:type="dxa"/>
          </w:tcPr>
          <w:p w14:paraId="619C3909" w14:textId="77777777" w:rsidR="00F221B6" w:rsidRPr="004073CC" w:rsidRDefault="00F221B6" w:rsidP="00385F4A">
            <w:pPr>
              <w:jc w:val="right"/>
              <w:rPr>
                <w:rFonts w:ascii="Arial" w:hAnsi="Arial" w:cs="Arial"/>
                <w:b/>
                <w:bCs/>
                <w:sz w:val="20"/>
                <w:szCs w:val="20"/>
                <w:lang w:val="en-US"/>
              </w:rPr>
            </w:pPr>
          </w:p>
        </w:tc>
        <w:tc>
          <w:tcPr>
            <w:tcW w:w="709" w:type="dxa"/>
            <w:shd w:val="clear" w:color="auto" w:fill="D9D9D9" w:themeFill="background1" w:themeFillShade="D9"/>
          </w:tcPr>
          <w:p w14:paraId="4144EAE2" w14:textId="77777777" w:rsidR="00F221B6" w:rsidRPr="004073CC" w:rsidRDefault="00F221B6" w:rsidP="00385F4A">
            <w:pPr>
              <w:jc w:val="right"/>
              <w:rPr>
                <w:rFonts w:ascii="Arial" w:hAnsi="Arial" w:cs="Arial"/>
                <w:b/>
                <w:bCs/>
                <w:sz w:val="20"/>
                <w:szCs w:val="20"/>
                <w:lang w:val="en-US"/>
              </w:rPr>
            </w:pPr>
          </w:p>
        </w:tc>
        <w:tc>
          <w:tcPr>
            <w:tcW w:w="851" w:type="dxa"/>
            <w:shd w:val="clear" w:color="auto" w:fill="A6A6A6" w:themeFill="background1" w:themeFillShade="A6"/>
          </w:tcPr>
          <w:p w14:paraId="0BF3A710" w14:textId="30FD47FF" w:rsidR="00F221B6" w:rsidRPr="004073CC" w:rsidRDefault="00F221B6" w:rsidP="00385F4A">
            <w:pPr>
              <w:jc w:val="right"/>
              <w:rPr>
                <w:rFonts w:ascii="Arial" w:hAnsi="Arial" w:cs="Arial"/>
                <w:b/>
                <w:bCs/>
                <w:sz w:val="20"/>
                <w:szCs w:val="20"/>
                <w:lang w:val="en-US"/>
              </w:rPr>
            </w:pPr>
            <w:r w:rsidRPr="004073CC">
              <w:rPr>
                <w:rFonts w:ascii="Arial" w:hAnsi="Arial" w:cs="Arial"/>
                <w:b/>
                <w:bCs/>
                <w:sz w:val="20"/>
                <w:szCs w:val="20"/>
                <w:lang w:val="en-US"/>
              </w:rPr>
              <w:t>6</w:t>
            </w:r>
            <w:r w:rsidR="00F8629F" w:rsidRPr="004073CC">
              <w:rPr>
                <w:rFonts w:ascii="Arial" w:hAnsi="Arial" w:cs="Arial"/>
                <w:b/>
                <w:bCs/>
                <w:sz w:val="20"/>
                <w:szCs w:val="20"/>
                <w:lang w:val="en-US"/>
              </w:rPr>
              <w:t>92</w:t>
            </w:r>
          </w:p>
        </w:tc>
        <w:tc>
          <w:tcPr>
            <w:tcW w:w="507" w:type="dxa"/>
          </w:tcPr>
          <w:p w14:paraId="1D5CC4D1" w14:textId="77777777" w:rsidR="00F221B6" w:rsidRPr="004073CC" w:rsidRDefault="00F221B6" w:rsidP="00385F4A">
            <w:pPr>
              <w:jc w:val="right"/>
              <w:rPr>
                <w:rFonts w:ascii="Arial" w:hAnsi="Arial" w:cs="Arial"/>
                <w:b/>
                <w:bCs/>
                <w:sz w:val="20"/>
                <w:szCs w:val="20"/>
                <w:lang w:val="en-US"/>
              </w:rPr>
            </w:pPr>
          </w:p>
        </w:tc>
        <w:tc>
          <w:tcPr>
            <w:tcW w:w="507" w:type="dxa"/>
          </w:tcPr>
          <w:p w14:paraId="0AF73BA7" w14:textId="77777777" w:rsidR="00F221B6" w:rsidRPr="004073CC" w:rsidRDefault="00F221B6" w:rsidP="00385F4A">
            <w:pPr>
              <w:jc w:val="right"/>
              <w:rPr>
                <w:rFonts w:ascii="Arial" w:hAnsi="Arial" w:cs="Arial"/>
                <w:b/>
                <w:bCs/>
                <w:sz w:val="20"/>
                <w:szCs w:val="20"/>
                <w:lang w:val="en-US"/>
              </w:rPr>
            </w:pPr>
          </w:p>
        </w:tc>
        <w:tc>
          <w:tcPr>
            <w:tcW w:w="507" w:type="dxa"/>
            <w:shd w:val="clear" w:color="auto" w:fill="D9D9D9" w:themeFill="background1" w:themeFillShade="D9"/>
          </w:tcPr>
          <w:p w14:paraId="49B83236" w14:textId="4BC09F58" w:rsidR="00F221B6" w:rsidRPr="004073CC" w:rsidRDefault="00F8629F" w:rsidP="00385F4A">
            <w:pPr>
              <w:jc w:val="right"/>
              <w:rPr>
                <w:rFonts w:ascii="Arial" w:hAnsi="Arial" w:cs="Arial"/>
                <w:b/>
                <w:bCs/>
                <w:sz w:val="20"/>
                <w:szCs w:val="20"/>
                <w:lang w:val="en-US"/>
              </w:rPr>
            </w:pPr>
            <w:r w:rsidRPr="004073CC">
              <w:rPr>
                <w:rFonts w:ascii="Arial" w:hAnsi="Arial" w:cs="Arial"/>
                <w:b/>
                <w:bCs/>
                <w:sz w:val="20"/>
                <w:szCs w:val="20"/>
                <w:lang w:val="en-US"/>
              </w:rPr>
              <w:t>11</w:t>
            </w:r>
          </w:p>
        </w:tc>
      </w:tr>
      <w:tr w:rsidR="00491410" w:rsidRPr="004073CC" w14:paraId="08893698" w14:textId="77777777" w:rsidTr="006A7FDD">
        <w:tc>
          <w:tcPr>
            <w:tcW w:w="846" w:type="dxa"/>
          </w:tcPr>
          <w:p w14:paraId="011AC896" w14:textId="6BF1A5E0"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1999</w:t>
            </w:r>
          </w:p>
        </w:tc>
        <w:tc>
          <w:tcPr>
            <w:tcW w:w="850" w:type="dxa"/>
          </w:tcPr>
          <w:p w14:paraId="7B8DC22F" w14:textId="7D7A978E" w:rsidR="00B20367" w:rsidRPr="004073CC" w:rsidRDefault="00E13D95" w:rsidP="00385F4A">
            <w:pPr>
              <w:jc w:val="right"/>
              <w:rPr>
                <w:rFonts w:ascii="Arial" w:hAnsi="Arial" w:cs="Arial"/>
                <w:b/>
                <w:bCs/>
                <w:sz w:val="20"/>
                <w:szCs w:val="20"/>
                <w:lang w:val="en-US"/>
              </w:rPr>
            </w:pPr>
            <w:r w:rsidRPr="004073CC">
              <w:rPr>
                <w:rFonts w:ascii="Arial" w:hAnsi="Arial" w:cs="Arial"/>
                <w:b/>
                <w:bCs/>
                <w:sz w:val="20"/>
                <w:szCs w:val="20"/>
                <w:lang w:val="en-US"/>
              </w:rPr>
              <w:t>117</w:t>
            </w:r>
          </w:p>
        </w:tc>
        <w:tc>
          <w:tcPr>
            <w:tcW w:w="851" w:type="dxa"/>
          </w:tcPr>
          <w:p w14:paraId="085F7EEA" w14:textId="0F91BC7F" w:rsidR="00B20367" w:rsidRPr="004073CC" w:rsidRDefault="00E13D95" w:rsidP="00385F4A">
            <w:pPr>
              <w:jc w:val="right"/>
              <w:rPr>
                <w:rFonts w:ascii="Arial" w:hAnsi="Arial" w:cs="Arial"/>
                <w:b/>
                <w:bCs/>
                <w:sz w:val="20"/>
                <w:szCs w:val="20"/>
                <w:lang w:val="en-US"/>
              </w:rPr>
            </w:pPr>
            <w:r w:rsidRPr="004073CC">
              <w:rPr>
                <w:rFonts w:ascii="Arial" w:hAnsi="Arial" w:cs="Arial"/>
                <w:b/>
                <w:bCs/>
                <w:sz w:val="20"/>
                <w:szCs w:val="20"/>
                <w:lang w:val="en-US"/>
              </w:rPr>
              <w:t>292</w:t>
            </w:r>
          </w:p>
        </w:tc>
        <w:tc>
          <w:tcPr>
            <w:tcW w:w="709" w:type="dxa"/>
            <w:shd w:val="clear" w:color="auto" w:fill="D9D9D9" w:themeFill="background1" w:themeFillShade="D9"/>
          </w:tcPr>
          <w:p w14:paraId="52947CFF" w14:textId="02E4E4D9" w:rsidR="00B20367" w:rsidRPr="004073CC" w:rsidRDefault="00C25267" w:rsidP="00385F4A">
            <w:pPr>
              <w:jc w:val="right"/>
              <w:rPr>
                <w:rFonts w:ascii="Arial" w:hAnsi="Arial" w:cs="Arial"/>
                <w:b/>
                <w:bCs/>
                <w:sz w:val="20"/>
                <w:szCs w:val="20"/>
                <w:lang w:val="en-US"/>
              </w:rPr>
            </w:pPr>
            <w:r w:rsidRPr="004073CC">
              <w:rPr>
                <w:rFonts w:ascii="Arial" w:hAnsi="Arial" w:cs="Arial"/>
                <w:b/>
                <w:bCs/>
                <w:sz w:val="20"/>
                <w:szCs w:val="20"/>
                <w:lang w:val="en-US"/>
              </w:rPr>
              <w:t>488</w:t>
            </w:r>
          </w:p>
        </w:tc>
        <w:tc>
          <w:tcPr>
            <w:tcW w:w="708" w:type="dxa"/>
          </w:tcPr>
          <w:p w14:paraId="258C2000" w14:textId="429FCCF2" w:rsidR="00B20367" w:rsidRPr="004073CC" w:rsidRDefault="00E13D95" w:rsidP="00385F4A">
            <w:pPr>
              <w:jc w:val="right"/>
              <w:rPr>
                <w:rFonts w:ascii="Arial" w:hAnsi="Arial" w:cs="Arial"/>
                <w:b/>
                <w:bCs/>
                <w:sz w:val="20"/>
                <w:szCs w:val="20"/>
                <w:lang w:val="en-US"/>
              </w:rPr>
            </w:pPr>
            <w:r w:rsidRPr="004073CC">
              <w:rPr>
                <w:rFonts w:ascii="Arial" w:hAnsi="Arial" w:cs="Arial"/>
                <w:b/>
                <w:bCs/>
                <w:sz w:val="20"/>
                <w:szCs w:val="20"/>
                <w:lang w:val="en-US"/>
              </w:rPr>
              <w:t>27</w:t>
            </w:r>
          </w:p>
        </w:tc>
        <w:tc>
          <w:tcPr>
            <w:tcW w:w="709" w:type="dxa"/>
          </w:tcPr>
          <w:p w14:paraId="0BB45FEB" w14:textId="4A67C1D1" w:rsidR="00B20367" w:rsidRPr="004073CC" w:rsidRDefault="00E13D95" w:rsidP="00385F4A">
            <w:pPr>
              <w:jc w:val="right"/>
              <w:rPr>
                <w:rFonts w:ascii="Arial" w:hAnsi="Arial" w:cs="Arial"/>
                <w:b/>
                <w:bCs/>
                <w:sz w:val="20"/>
                <w:szCs w:val="20"/>
                <w:lang w:val="en-US"/>
              </w:rPr>
            </w:pPr>
            <w:r w:rsidRPr="004073CC">
              <w:rPr>
                <w:rFonts w:ascii="Arial" w:hAnsi="Arial" w:cs="Arial"/>
                <w:b/>
                <w:bCs/>
                <w:sz w:val="20"/>
                <w:szCs w:val="20"/>
                <w:lang w:val="en-US"/>
              </w:rPr>
              <w:t>111</w:t>
            </w:r>
          </w:p>
        </w:tc>
        <w:tc>
          <w:tcPr>
            <w:tcW w:w="709" w:type="dxa"/>
            <w:shd w:val="clear" w:color="auto" w:fill="D9D9D9" w:themeFill="background1" w:themeFillShade="D9"/>
          </w:tcPr>
          <w:p w14:paraId="21D06B87" w14:textId="3E89C8CC" w:rsidR="00B20367" w:rsidRPr="004073CC" w:rsidRDefault="00C25267" w:rsidP="00385F4A">
            <w:pPr>
              <w:jc w:val="right"/>
              <w:rPr>
                <w:rFonts w:ascii="Arial" w:hAnsi="Arial" w:cs="Arial"/>
                <w:b/>
                <w:bCs/>
                <w:sz w:val="20"/>
                <w:szCs w:val="20"/>
                <w:lang w:val="en-US"/>
              </w:rPr>
            </w:pPr>
            <w:r w:rsidRPr="004073CC">
              <w:rPr>
                <w:rFonts w:ascii="Arial" w:hAnsi="Arial" w:cs="Arial"/>
                <w:b/>
                <w:bCs/>
                <w:sz w:val="20"/>
                <w:szCs w:val="20"/>
                <w:lang w:val="en-US"/>
              </w:rPr>
              <w:t>156</w:t>
            </w:r>
          </w:p>
        </w:tc>
        <w:tc>
          <w:tcPr>
            <w:tcW w:w="709" w:type="dxa"/>
          </w:tcPr>
          <w:p w14:paraId="53B9D383" w14:textId="3DAF9E75" w:rsidR="00B20367" w:rsidRPr="004073CC" w:rsidRDefault="00E13D95" w:rsidP="00385F4A">
            <w:pPr>
              <w:jc w:val="right"/>
              <w:rPr>
                <w:rFonts w:ascii="Arial" w:hAnsi="Arial" w:cs="Arial"/>
                <w:b/>
                <w:bCs/>
                <w:sz w:val="20"/>
                <w:szCs w:val="20"/>
                <w:lang w:val="en-US"/>
              </w:rPr>
            </w:pPr>
            <w:r w:rsidRPr="004073CC">
              <w:rPr>
                <w:rFonts w:ascii="Arial" w:hAnsi="Arial" w:cs="Arial"/>
                <w:b/>
                <w:bCs/>
                <w:sz w:val="20"/>
                <w:szCs w:val="20"/>
                <w:lang w:val="en-US"/>
              </w:rPr>
              <w:t>2</w:t>
            </w:r>
          </w:p>
        </w:tc>
        <w:tc>
          <w:tcPr>
            <w:tcW w:w="708" w:type="dxa"/>
          </w:tcPr>
          <w:p w14:paraId="1AF42EA5" w14:textId="6F7DD20B" w:rsidR="00B20367" w:rsidRPr="004073CC" w:rsidRDefault="00E13D95" w:rsidP="00385F4A">
            <w:pPr>
              <w:jc w:val="right"/>
              <w:rPr>
                <w:rFonts w:ascii="Arial" w:hAnsi="Arial" w:cs="Arial"/>
                <w:b/>
                <w:bCs/>
                <w:sz w:val="20"/>
                <w:szCs w:val="20"/>
                <w:lang w:val="en-US"/>
              </w:rPr>
            </w:pPr>
            <w:r w:rsidRPr="004073CC">
              <w:rPr>
                <w:rFonts w:ascii="Arial" w:hAnsi="Arial" w:cs="Arial"/>
                <w:b/>
                <w:bCs/>
                <w:sz w:val="20"/>
                <w:szCs w:val="20"/>
                <w:lang w:val="en-US"/>
              </w:rPr>
              <w:t>11</w:t>
            </w:r>
          </w:p>
        </w:tc>
        <w:tc>
          <w:tcPr>
            <w:tcW w:w="709" w:type="dxa"/>
            <w:shd w:val="clear" w:color="auto" w:fill="D9D9D9" w:themeFill="background1" w:themeFillShade="D9"/>
          </w:tcPr>
          <w:p w14:paraId="24AE328E" w14:textId="73B9B4FC" w:rsidR="00B20367" w:rsidRPr="004073CC" w:rsidRDefault="00C25267" w:rsidP="00385F4A">
            <w:pPr>
              <w:jc w:val="right"/>
              <w:rPr>
                <w:rFonts w:ascii="Arial" w:hAnsi="Arial" w:cs="Arial"/>
                <w:b/>
                <w:bCs/>
                <w:sz w:val="20"/>
                <w:szCs w:val="20"/>
                <w:lang w:val="en-US"/>
              </w:rPr>
            </w:pPr>
            <w:r w:rsidRPr="004073CC">
              <w:rPr>
                <w:rFonts w:ascii="Arial" w:hAnsi="Arial" w:cs="Arial"/>
                <w:b/>
                <w:bCs/>
                <w:sz w:val="20"/>
                <w:szCs w:val="20"/>
                <w:lang w:val="en-US"/>
              </w:rPr>
              <w:t>13</w:t>
            </w:r>
          </w:p>
        </w:tc>
        <w:tc>
          <w:tcPr>
            <w:tcW w:w="851" w:type="dxa"/>
            <w:shd w:val="clear" w:color="auto" w:fill="A6A6A6" w:themeFill="background1" w:themeFillShade="A6"/>
          </w:tcPr>
          <w:p w14:paraId="2061567D" w14:textId="02E76139" w:rsidR="00B20367" w:rsidRPr="004073CC" w:rsidRDefault="00C25267" w:rsidP="00385F4A">
            <w:pPr>
              <w:jc w:val="right"/>
              <w:rPr>
                <w:rFonts w:ascii="Arial" w:hAnsi="Arial" w:cs="Arial"/>
                <w:b/>
                <w:bCs/>
                <w:sz w:val="20"/>
                <w:szCs w:val="20"/>
                <w:lang w:val="en-US"/>
              </w:rPr>
            </w:pPr>
            <w:r w:rsidRPr="004073CC">
              <w:rPr>
                <w:rFonts w:ascii="Arial" w:hAnsi="Arial" w:cs="Arial"/>
                <w:b/>
                <w:bCs/>
                <w:sz w:val="20"/>
                <w:szCs w:val="20"/>
                <w:lang w:val="en-US"/>
              </w:rPr>
              <w:t>663</w:t>
            </w:r>
          </w:p>
        </w:tc>
        <w:tc>
          <w:tcPr>
            <w:tcW w:w="507" w:type="dxa"/>
          </w:tcPr>
          <w:p w14:paraId="49D6376B" w14:textId="31804199" w:rsidR="00B20367" w:rsidRPr="004073CC" w:rsidRDefault="00B20367" w:rsidP="00385F4A">
            <w:pPr>
              <w:jc w:val="right"/>
              <w:rPr>
                <w:rFonts w:ascii="Arial" w:hAnsi="Arial" w:cs="Arial"/>
                <w:b/>
                <w:bCs/>
                <w:sz w:val="20"/>
                <w:szCs w:val="20"/>
                <w:lang w:val="en-US"/>
              </w:rPr>
            </w:pPr>
          </w:p>
        </w:tc>
        <w:tc>
          <w:tcPr>
            <w:tcW w:w="507" w:type="dxa"/>
          </w:tcPr>
          <w:p w14:paraId="3A18E8CD" w14:textId="77777777" w:rsidR="00B20367" w:rsidRPr="004073CC" w:rsidRDefault="00B20367" w:rsidP="00385F4A">
            <w:pPr>
              <w:jc w:val="right"/>
              <w:rPr>
                <w:rFonts w:ascii="Arial" w:hAnsi="Arial" w:cs="Arial"/>
                <w:b/>
                <w:bCs/>
                <w:sz w:val="20"/>
                <w:szCs w:val="20"/>
                <w:lang w:val="en-US"/>
              </w:rPr>
            </w:pPr>
          </w:p>
        </w:tc>
        <w:tc>
          <w:tcPr>
            <w:tcW w:w="507" w:type="dxa"/>
            <w:shd w:val="clear" w:color="auto" w:fill="D9D9D9" w:themeFill="background1" w:themeFillShade="D9"/>
          </w:tcPr>
          <w:p w14:paraId="68A7CDA6" w14:textId="77777777" w:rsidR="00B20367" w:rsidRPr="004073CC" w:rsidRDefault="00B20367" w:rsidP="00385F4A">
            <w:pPr>
              <w:jc w:val="right"/>
              <w:rPr>
                <w:rFonts w:ascii="Arial" w:hAnsi="Arial" w:cs="Arial"/>
                <w:b/>
                <w:bCs/>
                <w:sz w:val="20"/>
                <w:szCs w:val="20"/>
                <w:lang w:val="en-US"/>
              </w:rPr>
            </w:pPr>
          </w:p>
        </w:tc>
      </w:tr>
      <w:tr w:rsidR="00491410" w:rsidRPr="004073CC" w14:paraId="40856F41" w14:textId="25E8C88B" w:rsidTr="006A7FDD">
        <w:tc>
          <w:tcPr>
            <w:tcW w:w="846" w:type="dxa"/>
          </w:tcPr>
          <w:p w14:paraId="0F11CDE5" w14:textId="1E10BED6" w:rsidR="00B20367" w:rsidRPr="004073CC" w:rsidRDefault="00B20367" w:rsidP="00B9707A">
            <w:pPr>
              <w:rPr>
                <w:rFonts w:ascii="Arial" w:hAnsi="Arial" w:cs="Arial"/>
                <w:b/>
                <w:bCs/>
                <w:sz w:val="20"/>
                <w:szCs w:val="20"/>
                <w:lang w:val="en-US"/>
              </w:rPr>
            </w:pPr>
            <w:r w:rsidRPr="004073CC">
              <w:rPr>
                <w:rFonts w:ascii="Arial" w:hAnsi="Arial" w:cs="Arial"/>
                <w:b/>
                <w:bCs/>
                <w:sz w:val="20"/>
                <w:szCs w:val="20"/>
                <w:lang w:val="en-US"/>
              </w:rPr>
              <w:t>2009</w:t>
            </w:r>
          </w:p>
        </w:tc>
        <w:tc>
          <w:tcPr>
            <w:tcW w:w="850" w:type="dxa"/>
          </w:tcPr>
          <w:p w14:paraId="39147E44" w14:textId="66304F09" w:rsidR="00B20367" w:rsidRPr="004073CC" w:rsidRDefault="00B20367" w:rsidP="00763511">
            <w:pPr>
              <w:jc w:val="right"/>
              <w:rPr>
                <w:rFonts w:ascii="Arial" w:hAnsi="Arial" w:cs="Arial"/>
                <w:sz w:val="20"/>
                <w:szCs w:val="20"/>
                <w:lang w:val="en-US"/>
              </w:rPr>
            </w:pPr>
            <w:r w:rsidRPr="004073CC">
              <w:rPr>
                <w:rFonts w:ascii="Arial" w:hAnsi="Arial" w:cs="Arial"/>
                <w:sz w:val="20"/>
                <w:szCs w:val="20"/>
                <w:lang w:val="en-US"/>
              </w:rPr>
              <w:t>155</w:t>
            </w:r>
          </w:p>
        </w:tc>
        <w:tc>
          <w:tcPr>
            <w:tcW w:w="851" w:type="dxa"/>
          </w:tcPr>
          <w:p w14:paraId="623CD9C2" w14:textId="5836E12F" w:rsidR="00B20367" w:rsidRPr="004073CC" w:rsidRDefault="00B20367" w:rsidP="00763511">
            <w:pPr>
              <w:jc w:val="right"/>
              <w:rPr>
                <w:rFonts w:ascii="Arial" w:hAnsi="Arial" w:cs="Arial"/>
                <w:sz w:val="20"/>
                <w:szCs w:val="20"/>
                <w:lang w:val="en-US"/>
              </w:rPr>
            </w:pPr>
            <w:r w:rsidRPr="004073CC">
              <w:rPr>
                <w:rFonts w:ascii="Arial" w:hAnsi="Arial" w:cs="Arial"/>
                <w:sz w:val="20"/>
                <w:szCs w:val="20"/>
                <w:lang w:val="en-US"/>
              </w:rPr>
              <w:t>225</w:t>
            </w:r>
          </w:p>
        </w:tc>
        <w:tc>
          <w:tcPr>
            <w:tcW w:w="709" w:type="dxa"/>
            <w:shd w:val="clear" w:color="auto" w:fill="D9D9D9" w:themeFill="background1" w:themeFillShade="D9"/>
          </w:tcPr>
          <w:p w14:paraId="537AC643" w14:textId="69F0ECFF" w:rsidR="00B20367" w:rsidRPr="004073CC" w:rsidRDefault="00B20367" w:rsidP="00763511">
            <w:pPr>
              <w:jc w:val="right"/>
              <w:rPr>
                <w:rFonts w:ascii="Arial" w:hAnsi="Arial" w:cs="Arial"/>
                <w:b/>
                <w:bCs/>
                <w:sz w:val="20"/>
                <w:szCs w:val="20"/>
                <w:lang w:val="en-US"/>
              </w:rPr>
            </w:pPr>
            <w:r w:rsidRPr="004073CC">
              <w:rPr>
                <w:rFonts w:ascii="Arial" w:hAnsi="Arial" w:cs="Arial"/>
                <w:b/>
                <w:bCs/>
                <w:sz w:val="20"/>
                <w:szCs w:val="20"/>
                <w:lang w:val="en-US"/>
              </w:rPr>
              <w:t>380</w:t>
            </w:r>
          </w:p>
        </w:tc>
        <w:tc>
          <w:tcPr>
            <w:tcW w:w="708" w:type="dxa"/>
          </w:tcPr>
          <w:p w14:paraId="2814C990" w14:textId="77F42D64" w:rsidR="00B20367" w:rsidRPr="004073CC" w:rsidRDefault="00B20367" w:rsidP="00763511">
            <w:pPr>
              <w:jc w:val="right"/>
              <w:rPr>
                <w:rFonts w:ascii="Arial" w:hAnsi="Arial" w:cs="Arial"/>
                <w:sz w:val="20"/>
                <w:szCs w:val="20"/>
                <w:lang w:val="en-US"/>
              </w:rPr>
            </w:pPr>
            <w:r w:rsidRPr="004073CC">
              <w:rPr>
                <w:rFonts w:ascii="Arial" w:hAnsi="Arial" w:cs="Arial"/>
                <w:sz w:val="20"/>
                <w:szCs w:val="20"/>
                <w:lang w:val="en-US"/>
              </w:rPr>
              <w:t>85</w:t>
            </w:r>
          </w:p>
        </w:tc>
        <w:tc>
          <w:tcPr>
            <w:tcW w:w="709" w:type="dxa"/>
          </w:tcPr>
          <w:p w14:paraId="79D781E1" w14:textId="44C3FE56" w:rsidR="00B20367" w:rsidRPr="004073CC" w:rsidRDefault="00B20367" w:rsidP="00763511">
            <w:pPr>
              <w:jc w:val="right"/>
              <w:rPr>
                <w:rFonts w:ascii="Arial" w:hAnsi="Arial" w:cs="Arial"/>
                <w:sz w:val="20"/>
                <w:szCs w:val="20"/>
                <w:lang w:val="en-US"/>
              </w:rPr>
            </w:pPr>
            <w:r w:rsidRPr="004073CC">
              <w:rPr>
                <w:rFonts w:ascii="Arial" w:hAnsi="Arial" w:cs="Arial"/>
                <w:sz w:val="20"/>
                <w:szCs w:val="20"/>
                <w:lang w:val="en-US"/>
              </w:rPr>
              <w:t>158</w:t>
            </w:r>
          </w:p>
        </w:tc>
        <w:tc>
          <w:tcPr>
            <w:tcW w:w="709" w:type="dxa"/>
            <w:shd w:val="clear" w:color="auto" w:fill="D9D9D9" w:themeFill="background1" w:themeFillShade="D9"/>
          </w:tcPr>
          <w:p w14:paraId="0054A569" w14:textId="2AEB2980" w:rsidR="00B20367" w:rsidRPr="004073CC" w:rsidRDefault="00B20367" w:rsidP="00763511">
            <w:pPr>
              <w:jc w:val="right"/>
              <w:rPr>
                <w:rFonts w:ascii="Arial" w:hAnsi="Arial" w:cs="Arial"/>
                <w:b/>
                <w:bCs/>
                <w:sz w:val="20"/>
                <w:szCs w:val="20"/>
                <w:lang w:val="en-US"/>
              </w:rPr>
            </w:pPr>
            <w:r w:rsidRPr="004073CC">
              <w:rPr>
                <w:rFonts w:ascii="Arial" w:hAnsi="Arial" w:cs="Arial"/>
                <w:b/>
                <w:bCs/>
                <w:sz w:val="20"/>
                <w:szCs w:val="20"/>
                <w:lang w:val="en-US"/>
              </w:rPr>
              <w:t>243</w:t>
            </w:r>
          </w:p>
        </w:tc>
        <w:tc>
          <w:tcPr>
            <w:tcW w:w="709" w:type="dxa"/>
          </w:tcPr>
          <w:p w14:paraId="74CF516B" w14:textId="1AA3EFAA" w:rsidR="00B20367" w:rsidRPr="004073CC" w:rsidRDefault="00B20367" w:rsidP="00763511">
            <w:pPr>
              <w:jc w:val="right"/>
              <w:rPr>
                <w:rFonts w:ascii="Arial" w:hAnsi="Arial" w:cs="Arial"/>
                <w:sz w:val="20"/>
                <w:szCs w:val="20"/>
                <w:lang w:val="en-US"/>
              </w:rPr>
            </w:pPr>
            <w:r w:rsidRPr="004073CC">
              <w:rPr>
                <w:rFonts w:ascii="Arial" w:hAnsi="Arial" w:cs="Arial"/>
                <w:sz w:val="20"/>
                <w:szCs w:val="20"/>
                <w:lang w:val="en-US"/>
              </w:rPr>
              <w:t>8</w:t>
            </w:r>
          </w:p>
        </w:tc>
        <w:tc>
          <w:tcPr>
            <w:tcW w:w="708" w:type="dxa"/>
          </w:tcPr>
          <w:p w14:paraId="5D4959AE" w14:textId="6832F3CA" w:rsidR="00B20367" w:rsidRPr="004073CC" w:rsidRDefault="00B20367" w:rsidP="00763511">
            <w:pPr>
              <w:jc w:val="right"/>
              <w:rPr>
                <w:rFonts w:ascii="Arial" w:hAnsi="Arial" w:cs="Arial"/>
                <w:sz w:val="20"/>
                <w:szCs w:val="20"/>
                <w:lang w:val="en-US"/>
              </w:rPr>
            </w:pPr>
            <w:r w:rsidRPr="004073CC">
              <w:rPr>
                <w:rFonts w:ascii="Arial" w:hAnsi="Arial" w:cs="Arial"/>
                <w:sz w:val="20"/>
                <w:szCs w:val="20"/>
                <w:lang w:val="en-US"/>
              </w:rPr>
              <w:t>18</w:t>
            </w:r>
          </w:p>
        </w:tc>
        <w:tc>
          <w:tcPr>
            <w:tcW w:w="709" w:type="dxa"/>
            <w:shd w:val="clear" w:color="auto" w:fill="D9D9D9" w:themeFill="background1" w:themeFillShade="D9"/>
          </w:tcPr>
          <w:p w14:paraId="5DCA3163" w14:textId="2081282B" w:rsidR="00B20367" w:rsidRPr="004073CC" w:rsidRDefault="00B20367" w:rsidP="00763511">
            <w:pPr>
              <w:jc w:val="right"/>
              <w:rPr>
                <w:rFonts w:ascii="Arial" w:hAnsi="Arial" w:cs="Arial"/>
                <w:b/>
                <w:bCs/>
                <w:sz w:val="20"/>
                <w:szCs w:val="20"/>
                <w:lang w:val="en-US"/>
              </w:rPr>
            </w:pPr>
            <w:r w:rsidRPr="004073CC">
              <w:rPr>
                <w:rFonts w:ascii="Arial" w:hAnsi="Arial" w:cs="Arial"/>
                <w:b/>
                <w:bCs/>
                <w:sz w:val="20"/>
                <w:szCs w:val="20"/>
                <w:lang w:val="en-US"/>
              </w:rPr>
              <w:t>26</w:t>
            </w:r>
          </w:p>
        </w:tc>
        <w:tc>
          <w:tcPr>
            <w:tcW w:w="851" w:type="dxa"/>
            <w:shd w:val="clear" w:color="auto" w:fill="A6A6A6" w:themeFill="background1" w:themeFillShade="A6"/>
          </w:tcPr>
          <w:p w14:paraId="12DB3203" w14:textId="1C0F4566" w:rsidR="00B20367" w:rsidRPr="004073CC" w:rsidRDefault="00B20367" w:rsidP="00763511">
            <w:pPr>
              <w:jc w:val="right"/>
              <w:rPr>
                <w:rFonts w:ascii="Arial" w:hAnsi="Arial" w:cs="Arial"/>
                <w:b/>
                <w:bCs/>
                <w:sz w:val="20"/>
                <w:szCs w:val="20"/>
                <w:lang w:val="en-US"/>
              </w:rPr>
            </w:pPr>
            <w:r w:rsidRPr="004073CC">
              <w:rPr>
                <w:rFonts w:ascii="Arial" w:hAnsi="Arial" w:cs="Arial"/>
                <w:b/>
                <w:bCs/>
                <w:sz w:val="20"/>
                <w:szCs w:val="20"/>
                <w:lang w:val="en-US"/>
              </w:rPr>
              <w:t>649</w:t>
            </w:r>
          </w:p>
        </w:tc>
        <w:tc>
          <w:tcPr>
            <w:tcW w:w="507" w:type="dxa"/>
          </w:tcPr>
          <w:p w14:paraId="634C2CFC" w14:textId="513FACF6" w:rsidR="00B20367" w:rsidRPr="004073CC" w:rsidRDefault="00B20367" w:rsidP="00763511">
            <w:pPr>
              <w:jc w:val="right"/>
              <w:rPr>
                <w:rFonts w:ascii="Arial" w:hAnsi="Arial" w:cs="Arial"/>
                <w:sz w:val="20"/>
                <w:szCs w:val="20"/>
                <w:lang w:val="en-US"/>
              </w:rPr>
            </w:pPr>
            <w:r w:rsidRPr="004073CC">
              <w:rPr>
                <w:rFonts w:ascii="Arial" w:hAnsi="Arial" w:cs="Arial"/>
                <w:sz w:val="20"/>
                <w:szCs w:val="20"/>
                <w:lang w:val="en-US"/>
              </w:rPr>
              <w:t>3</w:t>
            </w:r>
          </w:p>
        </w:tc>
        <w:tc>
          <w:tcPr>
            <w:tcW w:w="507" w:type="dxa"/>
          </w:tcPr>
          <w:p w14:paraId="53E47A46" w14:textId="13E2EBA5" w:rsidR="00B20367" w:rsidRPr="004073CC" w:rsidRDefault="00B20367" w:rsidP="00763511">
            <w:pPr>
              <w:jc w:val="right"/>
              <w:rPr>
                <w:rFonts w:ascii="Arial" w:hAnsi="Arial" w:cs="Arial"/>
                <w:sz w:val="20"/>
                <w:szCs w:val="20"/>
                <w:lang w:val="en-US"/>
              </w:rPr>
            </w:pPr>
            <w:r w:rsidRPr="004073CC">
              <w:rPr>
                <w:rFonts w:ascii="Arial" w:hAnsi="Arial" w:cs="Arial"/>
                <w:sz w:val="20"/>
                <w:szCs w:val="20"/>
                <w:lang w:val="en-US"/>
              </w:rPr>
              <w:t>7</w:t>
            </w:r>
          </w:p>
        </w:tc>
        <w:tc>
          <w:tcPr>
            <w:tcW w:w="507" w:type="dxa"/>
            <w:shd w:val="clear" w:color="auto" w:fill="D9D9D9" w:themeFill="background1" w:themeFillShade="D9"/>
          </w:tcPr>
          <w:p w14:paraId="6E623238" w14:textId="0030CF2D" w:rsidR="00B20367" w:rsidRPr="004073CC" w:rsidRDefault="00B20367" w:rsidP="00763511">
            <w:pPr>
              <w:jc w:val="right"/>
              <w:rPr>
                <w:rFonts w:ascii="Arial" w:hAnsi="Arial" w:cs="Arial"/>
                <w:b/>
                <w:bCs/>
                <w:sz w:val="20"/>
                <w:szCs w:val="20"/>
                <w:lang w:val="en-US"/>
              </w:rPr>
            </w:pPr>
            <w:r w:rsidRPr="004073CC">
              <w:rPr>
                <w:rFonts w:ascii="Arial" w:hAnsi="Arial" w:cs="Arial"/>
                <w:b/>
                <w:bCs/>
                <w:sz w:val="20"/>
                <w:szCs w:val="20"/>
                <w:lang w:val="en-US"/>
              </w:rPr>
              <w:t>10</w:t>
            </w:r>
          </w:p>
        </w:tc>
      </w:tr>
      <w:tr w:rsidR="00491410" w:rsidRPr="004073CC" w14:paraId="7A695A62" w14:textId="77777777" w:rsidTr="006A7FDD">
        <w:tc>
          <w:tcPr>
            <w:tcW w:w="846" w:type="dxa"/>
          </w:tcPr>
          <w:p w14:paraId="0644ABA5" w14:textId="727009D7" w:rsidR="00491410" w:rsidRPr="004073CC" w:rsidRDefault="00491410" w:rsidP="00B9707A">
            <w:pPr>
              <w:rPr>
                <w:rFonts w:ascii="Arial" w:hAnsi="Arial" w:cs="Arial"/>
                <w:b/>
                <w:bCs/>
                <w:sz w:val="20"/>
                <w:szCs w:val="20"/>
                <w:lang w:val="en-US"/>
              </w:rPr>
            </w:pPr>
            <w:r w:rsidRPr="004073CC">
              <w:rPr>
                <w:rFonts w:ascii="Arial" w:hAnsi="Arial" w:cs="Arial"/>
                <w:b/>
                <w:bCs/>
                <w:sz w:val="20"/>
                <w:szCs w:val="20"/>
                <w:lang w:val="en-US"/>
              </w:rPr>
              <w:t>2019</w:t>
            </w:r>
          </w:p>
        </w:tc>
        <w:tc>
          <w:tcPr>
            <w:tcW w:w="850" w:type="dxa"/>
          </w:tcPr>
          <w:p w14:paraId="13799C9B" w14:textId="3CD228D9" w:rsidR="00491410" w:rsidRPr="004073CC" w:rsidRDefault="00491410" w:rsidP="00763511">
            <w:pPr>
              <w:jc w:val="right"/>
              <w:rPr>
                <w:rFonts w:ascii="Arial" w:hAnsi="Arial" w:cs="Arial"/>
                <w:sz w:val="20"/>
                <w:szCs w:val="20"/>
                <w:lang w:val="en-US"/>
              </w:rPr>
            </w:pPr>
            <w:r w:rsidRPr="004073CC">
              <w:rPr>
                <w:rFonts w:ascii="Arial" w:hAnsi="Arial" w:cs="Arial"/>
                <w:sz w:val="20"/>
                <w:szCs w:val="20"/>
                <w:lang w:val="en-US"/>
              </w:rPr>
              <w:t>384</w:t>
            </w:r>
          </w:p>
        </w:tc>
        <w:tc>
          <w:tcPr>
            <w:tcW w:w="851" w:type="dxa"/>
          </w:tcPr>
          <w:p w14:paraId="3B799A9C" w14:textId="14C73D34" w:rsidR="00491410" w:rsidRPr="004073CC" w:rsidRDefault="00491410" w:rsidP="00763511">
            <w:pPr>
              <w:jc w:val="right"/>
              <w:rPr>
                <w:rFonts w:ascii="Arial" w:hAnsi="Arial" w:cs="Arial"/>
                <w:sz w:val="20"/>
                <w:szCs w:val="20"/>
                <w:lang w:val="en-US"/>
              </w:rPr>
            </w:pPr>
            <w:r w:rsidRPr="004073CC">
              <w:rPr>
                <w:rFonts w:ascii="Arial" w:hAnsi="Arial" w:cs="Arial"/>
                <w:sz w:val="20"/>
                <w:szCs w:val="20"/>
                <w:lang w:val="en-US"/>
              </w:rPr>
              <w:t>308</w:t>
            </w:r>
          </w:p>
        </w:tc>
        <w:tc>
          <w:tcPr>
            <w:tcW w:w="709" w:type="dxa"/>
            <w:shd w:val="clear" w:color="auto" w:fill="D9D9D9" w:themeFill="background1" w:themeFillShade="D9"/>
          </w:tcPr>
          <w:p w14:paraId="432D2445" w14:textId="481B64F0" w:rsidR="00491410" w:rsidRPr="004073CC" w:rsidRDefault="00491410" w:rsidP="00763511">
            <w:pPr>
              <w:jc w:val="right"/>
              <w:rPr>
                <w:rFonts w:ascii="Arial" w:hAnsi="Arial" w:cs="Arial"/>
                <w:b/>
                <w:bCs/>
                <w:sz w:val="20"/>
                <w:szCs w:val="20"/>
                <w:lang w:val="en-US"/>
              </w:rPr>
            </w:pPr>
            <w:r w:rsidRPr="004073CC">
              <w:rPr>
                <w:rFonts w:ascii="Arial" w:hAnsi="Arial" w:cs="Arial"/>
                <w:b/>
                <w:bCs/>
                <w:sz w:val="20"/>
                <w:szCs w:val="20"/>
                <w:lang w:val="en-US"/>
              </w:rPr>
              <w:t>692</w:t>
            </w:r>
          </w:p>
        </w:tc>
        <w:tc>
          <w:tcPr>
            <w:tcW w:w="708" w:type="dxa"/>
          </w:tcPr>
          <w:p w14:paraId="35D53D7D" w14:textId="2B214B92" w:rsidR="00491410" w:rsidRPr="004073CC" w:rsidRDefault="00491410" w:rsidP="00763511">
            <w:pPr>
              <w:jc w:val="right"/>
              <w:rPr>
                <w:rFonts w:ascii="Arial" w:hAnsi="Arial" w:cs="Arial"/>
                <w:sz w:val="20"/>
                <w:szCs w:val="20"/>
                <w:lang w:val="en-US"/>
              </w:rPr>
            </w:pPr>
            <w:r w:rsidRPr="004073CC">
              <w:rPr>
                <w:rFonts w:ascii="Arial" w:hAnsi="Arial" w:cs="Arial"/>
                <w:sz w:val="20"/>
                <w:szCs w:val="20"/>
                <w:lang w:val="en-US"/>
              </w:rPr>
              <w:t>215</w:t>
            </w:r>
          </w:p>
        </w:tc>
        <w:tc>
          <w:tcPr>
            <w:tcW w:w="709" w:type="dxa"/>
          </w:tcPr>
          <w:p w14:paraId="50A4B6C1" w14:textId="2D370C7E" w:rsidR="00491410" w:rsidRPr="004073CC" w:rsidRDefault="00491410" w:rsidP="00763511">
            <w:pPr>
              <w:jc w:val="right"/>
              <w:rPr>
                <w:rFonts w:ascii="Arial" w:hAnsi="Arial" w:cs="Arial"/>
                <w:sz w:val="20"/>
                <w:szCs w:val="20"/>
                <w:lang w:val="en-US"/>
              </w:rPr>
            </w:pPr>
            <w:r w:rsidRPr="004073CC">
              <w:rPr>
                <w:rFonts w:ascii="Arial" w:hAnsi="Arial" w:cs="Arial"/>
                <w:sz w:val="20"/>
                <w:szCs w:val="20"/>
                <w:lang w:val="en-US"/>
              </w:rPr>
              <w:t>276</w:t>
            </w:r>
          </w:p>
        </w:tc>
        <w:tc>
          <w:tcPr>
            <w:tcW w:w="709" w:type="dxa"/>
            <w:shd w:val="clear" w:color="auto" w:fill="D9D9D9" w:themeFill="background1" w:themeFillShade="D9"/>
          </w:tcPr>
          <w:p w14:paraId="5A03FBDA" w14:textId="48936C14" w:rsidR="00491410" w:rsidRPr="004073CC" w:rsidRDefault="00491410" w:rsidP="00763511">
            <w:pPr>
              <w:jc w:val="right"/>
              <w:rPr>
                <w:rFonts w:ascii="Arial" w:hAnsi="Arial" w:cs="Arial"/>
                <w:b/>
                <w:bCs/>
                <w:sz w:val="20"/>
                <w:szCs w:val="20"/>
                <w:lang w:val="en-US"/>
              </w:rPr>
            </w:pPr>
            <w:r w:rsidRPr="004073CC">
              <w:rPr>
                <w:rFonts w:ascii="Arial" w:hAnsi="Arial" w:cs="Arial"/>
                <w:b/>
                <w:bCs/>
                <w:sz w:val="20"/>
                <w:szCs w:val="20"/>
                <w:lang w:val="en-US"/>
              </w:rPr>
              <w:t>491</w:t>
            </w:r>
          </w:p>
        </w:tc>
        <w:tc>
          <w:tcPr>
            <w:tcW w:w="709" w:type="dxa"/>
          </w:tcPr>
          <w:p w14:paraId="65E1D00E" w14:textId="2EBB730B" w:rsidR="00491410" w:rsidRPr="004073CC" w:rsidRDefault="00491410" w:rsidP="00763511">
            <w:pPr>
              <w:jc w:val="right"/>
              <w:rPr>
                <w:rFonts w:ascii="Arial" w:hAnsi="Arial" w:cs="Arial"/>
                <w:sz w:val="20"/>
                <w:szCs w:val="20"/>
                <w:lang w:val="en-US"/>
              </w:rPr>
            </w:pPr>
            <w:r w:rsidRPr="004073CC">
              <w:rPr>
                <w:rFonts w:ascii="Arial" w:hAnsi="Arial" w:cs="Arial"/>
                <w:sz w:val="20"/>
                <w:szCs w:val="20"/>
                <w:lang w:val="en-US"/>
              </w:rPr>
              <w:t>28</w:t>
            </w:r>
          </w:p>
        </w:tc>
        <w:tc>
          <w:tcPr>
            <w:tcW w:w="708" w:type="dxa"/>
          </w:tcPr>
          <w:p w14:paraId="22F79E93" w14:textId="78C3ECE2" w:rsidR="00491410" w:rsidRPr="004073CC" w:rsidRDefault="00491410" w:rsidP="00763511">
            <w:pPr>
              <w:jc w:val="right"/>
              <w:rPr>
                <w:rFonts w:ascii="Arial" w:hAnsi="Arial" w:cs="Arial"/>
                <w:sz w:val="20"/>
                <w:szCs w:val="20"/>
                <w:lang w:val="en-US"/>
              </w:rPr>
            </w:pPr>
            <w:r w:rsidRPr="004073CC">
              <w:rPr>
                <w:rFonts w:ascii="Arial" w:hAnsi="Arial" w:cs="Arial"/>
                <w:sz w:val="20"/>
                <w:szCs w:val="20"/>
                <w:lang w:val="en-US"/>
              </w:rPr>
              <w:t>40</w:t>
            </w:r>
          </w:p>
        </w:tc>
        <w:tc>
          <w:tcPr>
            <w:tcW w:w="709" w:type="dxa"/>
            <w:shd w:val="clear" w:color="auto" w:fill="D9D9D9" w:themeFill="background1" w:themeFillShade="D9"/>
          </w:tcPr>
          <w:p w14:paraId="108B400D" w14:textId="7C73C4E0" w:rsidR="00491410" w:rsidRPr="004073CC" w:rsidRDefault="00491410" w:rsidP="00763511">
            <w:pPr>
              <w:jc w:val="right"/>
              <w:rPr>
                <w:rFonts w:ascii="Arial" w:hAnsi="Arial" w:cs="Arial"/>
                <w:b/>
                <w:bCs/>
                <w:sz w:val="20"/>
                <w:szCs w:val="20"/>
                <w:lang w:val="en-US"/>
              </w:rPr>
            </w:pPr>
            <w:r w:rsidRPr="004073CC">
              <w:rPr>
                <w:rFonts w:ascii="Arial" w:hAnsi="Arial" w:cs="Arial"/>
                <w:b/>
                <w:bCs/>
                <w:sz w:val="20"/>
                <w:szCs w:val="20"/>
                <w:lang w:val="en-US"/>
              </w:rPr>
              <w:t>68</w:t>
            </w:r>
          </w:p>
        </w:tc>
        <w:tc>
          <w:tcPr>
            <w:tcW w:w="851" w:type="dxa"/>
            <w:shd w:val="clear" w:color="auto" w:fill="A6A6A6" w:themeFill="background1" w:themeFillShade="A6"/>
          </w:tcPr>
          <w:p w14:paraId="4924F39C" w14:textId="173E9CB5" w:rsidR="00491410" w:rsidRPr="004073CC" w:rsidRDefault="00E735C9" w:rsidP="00763511">
            <w:pPr>
              <w:jc w:val="right"/>
              <w:rPr>
                <w:rFonts w:ascii="Arial" w:hAnsi="Arial" w:cs="Arial"/>
                <w:b/>
                <w:bCs/>
                <w:sz w:val="20"/>
                <w:szCs w:val="20"/>
                <w:lang w:val="en-US"/>
              </w:rPr>
            </w:pPr>
            <w:r w:rsidRPr="004073CC">
              <w:rPr>
                <w:rFonts w:ascii="Arial" w:hAnsi="Arial" w:cs="Arial"/>
                <w:b/>
                <w:bCs/>
                <w:sz w:val="20"/>
                <w:szCs w:val="20"/>
                <w:lang w:val="en-US"/>
              </w:rPr>
              <w:t>1251</w:t>
            </w:r>
          </w:p>
        </w:tc>
        <w:tc>
          <w:tcPr>
            <w:tcW w:w="507" w:type="dxa"/>
          </w:tcPr>
          <w:p w14:paraId="29A28D0D" w14:textId="4F368493" w:rsidR="00491410" w:rsidRPr="004073CC" w:rsidRDefault="00491410" w:rsidP="00763511">
            <w:pPr>
              <w:jc w:val="right"/>
              <w:rPr>
                <w:rFonts w:ascii="Arial" w:hAnsi="Arial" w:cs="Arial"/>
                <w:sz w:val="20"/>
                <w:szCs w:val="20"/>
                <w:lang w:val="en-US"/>
              </w:rPr>
            </w:pPr>
            <w:r w:rsidRPr="004073CC">
              <w:rPr>
                <w:rFonts w:ascii="Arial" w:hAnsi="Arial" w:cs="Arial"/>
                <w:sz w:val="20"/>
                <w:szCs w:val="20"/>
                <w:lang w:val="en-US"/>
              </w:rPr>
              <w:t>3</w:t>
            </w:r>
          </w:p>
        </w:tc>
        <w:tc>
          <w:tcPr>
            <w:tcW w:w="507" w:type="dxa"/>
          </w:tcPr>
          <w:p w14:paraId="5C09FC58" w14:textId="7988E4D3" w:rsidR="00491410" w:rsidRPr="004073CC" w:rsidRDefault="00491410" w:rsidP="00763511">
            <w:pPr>
              <w:jc w:val="right"/>
              <w:rPr>
                <w:rFonts w:ascii="Arial" w:hAnsi="Arial" w:cs="Arial"/>
                <w:sz w:val="20"/>
                <w:szCs w:val="20"/>
                <w:lang w:val="en-US"/>
              </w:rPr>
            </w:pPr>
            <w:r w:rsidRPr="004073CC">
              <w:rPr>
                <w:rFonts w:ascii="Arial" w:hAnsi="Arial" w:cs="Arial"/>
                <w:sz w:val="20"/>
                <w:szCs w:val="20"/>
                <w:lang w:val="en-US"/>
              </w:rPr>
              <w:t>5</w:t>
            </w:r>
          </w:p>
        </w:tc>
        <w:tc>
          <w:tcPr>
            <w:tcW w:w="507" w:type="dxa"/>
            <w:shd w:val="clear" w:color="auto" w:fill="D9D9D9" w:themeFill="background1" w:themeFillShade="D9"/>
          </w:tcPr>
          <w:p w14:paraId="0622A6E5" w14:textId="13BF624C" w:rsidR="00491410" w:rsidRPr="004073CC" w:rsidRDefault="00491410" w:rsidP="00763511">
            <w:pPr>
              <w:jc w:val="right"/>
              <w:rPr>
                <w:rFonts w:ascii="Arial" w:hAnsi="Arial" w:cs="Arial"/>
                <w:b/>
                <w:bCs/>
                <w:sz w:val="20"/>
                <w:szCs w:val="20"/>
                <w:lang w:val="en-US"/>
              </w:rPr>
            </w:pPr>
            <w:r w:rsidRPr="004073CC">
              <w:rPr>
                <w:rFonts w:ascii="Arial" w:hAnsi="Arial" w:cs="Arial"/>
                <w:b/>
                <w:bCs/>
                <w:sz w:val="20"/>
                <w:szCs w:val="20"/>
                <w:lang w:val="en-US"/>
              </w:rPr>
              <w:t>8</w:t>
            </w:r>
          </w:p>
        </w:tc>
      </w:tr>
    </w:tbl>
    <w:p w14:paraId="23A58056" w14:textId="09D95E87" w:rsidR="00B031A2" w:rsidRPr="004073CC" w:rsidRDefault="00B031A2" w:rsidP="00C5079D">
      <w:pPr>
        <w:rPr>
          <w:rFonts w:ascii="Arial" w:hAnsi="Arial" w:cs="Arial"/>
          <w:sz w:val="20"/>
          <w:szCs w:val="20"/>
          <w:lang w:val="en-US"/>
        </w:rPr>
      </w:pPr>
      <w:r w:rsidRPr="004073CC">
        <w:rPr>
          <w:rFonts w:ascii="Arial" w:hAnsi="Arial" w:cs="Arial"/>
          <w:sz w:val="20"/>
          <w:szCs w:val="20"/>
          <w:lang w:val="en-US"/>
        </w:rPr>
        <w:t xml:space="preserve">Sources: VPSC. </w:t>
      </w:r>
      <w:r w:rsidRPr="004073CC">
        <w:rPr>
          <w:rFonts w:ascii="Arial" w:hAnsi="Arial" w:cs="Arial"/>
          <w:i/>
          <w:iCs/>
          <w:sz w:val="20"/>
          <w:szCs w:val="20"/>
          <w:lang w:val="en-US"/>
        </w:rPr>
        <w:t xml:space="preserve">State of the </w:t>
      </w:r>
      <w:r w:rsidR="00B862F8" w:rsidRPr="004073CC">
        <w:rPr>
          <w:rFonts w:ascii="Arial" w:hAnsi="Arial" w:cs="Arial"/>
          <w:i/>
          <w:iCs/>
          <w:sz w:val="20"/>
          <w:szCs w:val="20"/>
          <w:lang w:val="en-US"/>
        </w:rPr>
        <w:t xml:space="preserve">Public </w:t>
      </w:r>
      <w:r w:rsidRPr="004073CC">
        <w:rPr>
          <w:rFonts w:ascii="Arial" w:hAnsi="Arial" w:cs="Arial"/>
          <w:i/>
          <w:iCs/>
          <w:sz w:val="20"/>
          <w:szCs w:val="20"/>
          <w:lang w:val="en-US"/>
        </w:rPr>
        <w:t>Se</w:t>
      </w:r>
      <w:r w:rsidR="00543FEA" w:rsidRPr="004073CC">
        <w:rPr>
          <w:rFonts w:ascii="Arial" w:hAnsi="Arial" w:cs="Arial"/>
          <w:i/>
          <w:iCs/>
          <w:sz w:val="20"/>
          <w:szCs w:val="20"/>
          <w:lang w:val="en-US"/>
        </w:rPr>
        <w:t>ctor</w:t>
      </w:r>
      <w:r w:rsidRPr="004073CC">
        <w:rPr>
          <w:rFonts w:ascii="Arial" w:hAnsi="Arial" w:cs="Arial"/>
          <w:i/>
          <w:iCs/>
          <w:sz w:val="20"/>
          <w:szCs w:val="20"/>
          <w:lang w:val="en-US"/>
        </w:rPr>
        <w:t xml:space="preserve"> </w:t>
      </w:r>
      <w:r w:rsidR="00B862F8" w:rsidRPr="004073CC">
        <w:rPr>
          <w:rFonts w:ascii="Arial" w:hAnsi="Arial" w:cs="Arial"/>
          <w:i/>
          <w:iCs/>
          <w:sz w:val="20"/>
          <w:szCs w:val="20"/>
          <w:lang w:val="en-US"/>
        </w:rPr>
        <w:t xml:space="preserve">in Victoria </w:t>
      </w:r>
      <w:r w:rsidR="004D6416" w:rsidRPr="004073CC">
        <w:rPr>
          <w:rFonts w:ascii="Arial" w:hAnsi="Arial" w:cs="Arial"/>
          <w:sz w:val="20"/>
          <w:szCs w:val="20"/>
          <w:lang w:val="en-US"/>
        </w:rPr>
        <w:t>2008</w:t>
      </w:r>
      <w:r w:rsidR="001446E6" w:rsidRPr="004073CC">
        <w:rPr>
          <w:rFonts w:ascii="Arial" w:hAnsi="Arial" w:cs="Arial"/>
          <w:sz w:val="20"/>
          <w:szCs w:val="20"/>
          <w:lang w:val="en-US"/>
        </w:rPr>
        <w:t>–</w:t>
      </w:r>
      <w:r w:rsidR="004D6416" w:rsidRPr="004073CC">
        <w:rPr>
          <w:rFonts w:ascii="Arial" w:hAnsi="Arial" w:cs="Arial"/>
          <w:sz w:val="20"/>
          <w:szCs w:val="20"/>
          <w:lang w:val="en-US"/>
        </w:rPr>
        <w:t xml:space="preserve">09 and </w:t>
      </w:r>
      <w:r w:rsidR="00967C12" w:rsidRPr="004073CC">
        <w:rPr>
          <w:rFonts w:ascii="Arial" w:hAnsi="Arial" w:cs="Arial"/>
          <w:sz w:val="20"/>
          <w:szCs w:val="20"/>
          <w:lang w:val="en-US"/>
        </w:rPr>
        <w:t>2018</w:t>
      </w:r>
      <w:r w:rsidR="00B862F8" w:rsidRPr="004073CC">
        <w:rPr>
          <w:rFonts w:ascii="Arial" w:hAnsi="Arial" w:cs="Arial"/>
          <w:sz w:val="20"/>
          <w:szCs w:val="20"/>
          <w:lang w:val="en-US"/>
        </w:rPr>
        <w:t>–</w:t>
      </w:r>
      <w:r w:rsidR="00967C12" w:rsidRPr="004073CC">
        <w:rPr>
          <w:rFonts w:ascii="Arial" w:hAnsi="Arial" w:cs="Arial"/>
          <w:sz w:val="20"/>
          <w:szCs w:val="20"/>
          <w:lang w:val="en-US"/>
        </w:rPr>
        <w:t>19</w:t>
      </w:r>
      <w:r w:rsidRPr="004073CC">
        <w:rPr>
          <w:rFonts w:ascii="Arial" w:hAnsi="Arial" w:cs="Arial"/>
          <w:sz w:val="20"/>
          <w:szCs w:val="20"/>
          <w:lang w:val="en-US"/>
        </w:rPr>
        <w:t>.</w:t>
      </w:r>
    </w:p>
    <w:p w14:paraId="490BF166" w14:textId="77777777" w:rsidR="00B20367" w:rsidRPr="004073CC" w:rsidRDefault="00E9790C" w:rsidP="00226359">
      <w:pPr>
        <w:pStyle w:val="indentpara"/>
        <w:ind w:firstLine="0"/>
        <w:rPr>
          <w:rFonts w:ascii="Arial" w:hAnsi="Arial" w:cs="Arial"/>
          <w:lang w:val="en-US"/>
        </w:rPr>
      </w:pPr>
      <w:r w:rsidRPr="004073CC">
        <w:rPr>
          <w:rFonts w:ascii="Arial" w:hAnsi="Arial" w:cs="Arial"/>
          <w:lang w:val="en-US"/>
        </w:rPr>
        <w:t>The Andrews Labor Government came under criticism from the Opposition in 2018 for increasing the size of the public service executive workforce by 32% since June 2014, including the appointment of 162 additional executives in the previous year (Liberal Victoria, 2018). The Opposition said the executive workforce was costing Victorian taxpayers half a million dollars a day.</w:t>
      </w:r>
    </w:p>
    <w:p w14:paraId="5AB9DBDE" w14:textId="3E738482" w:rsidR="00C22958" w:rsidRPr="004073CC" w:rsidRDefault="00FD2AA1" w:rsidP="00226359">
      <w:pPr>
        <w:pStyle w:val="indentpara"/>
        <w:ind w:firstLine="0"/>
        <w:rPr>
          <w:rFonts w:ascii="Arial" w:hAnsi="Arial" w:cs="Arial"/>
          <w:lang w:val="en-US"/>
        </w:rPr>
      </w:pPr>
      <w:r w:rsidRPr="004073CC">
        <w:rPr>
          <w:rFonts w:ascii="Arial" w:hAnsi="Arial" w:cs="Arial"/>
          <w:lang w:val="en-US"/>
        </w:rPr>
        <w:t>As illustrated in the table above, the number of Executive Officers in the Victorian Public Service almost doubled in the decade from 2009 (VPSC, 2020</w:t>
      </w:r>
      <w:r w:rsidR="0079332B" w:rsidRPr="004073CC">
        <w:rPr>
          <w:rFonts w:ascii="Arial" w:hAnsi="Arial" w:cs="Arial"/>
          <w:lang w:val="en-US"/>
        </w:rPr>
        <w:t>d</w:t>
      </w:r>
      <w:r w:rsidRPr="004073CC">
        <w:rPr>
          <w:rFonts w:ascii="Arial" w:hAnsi="Arial" w:cs="Arial"/>
          <w:lang w:val="en-US"/>
        </w:rPr>
        <w:t>, p. 21). This includes 90 executives who moved from public entities (VicRoads and Public Transport Victoria) into the public service in 2018–19</w:t>
      </w:r>
      <w:r w:rsidR="00340CB9" w:rsidRPr="004073CC">
        <w:rPr>
          <w:rFonts w:ascii="Arial" w:hAnsi="Arial" w:cs="Arial"/>
          <w:lang w:val="en-US"/>
        </w:rPr>
        <w:t>.</w:t>
      </w:r>
      <w:r w:rsidR="000B5FBA" w:rsidRPr="004073CC">
        <w:rPr>
          <w:rFonts w:ascii="Arial" w:hAnsi="Arial" w:cs="Arial"/>
          <w:lang w:val="en-US"/>
        </w:rPr>
        <w:t xml:space="preserve"> </w:t>
      </w:r>
      <w:r w:rsidR="00C22958" w:rsidRPr="004073CC">
        <w:rPr>
          <w:rFonts w:ascii="Arial" w:hAnsi="Arial" w:cs="Arial"/>
        </w:rPr>
        <w:t xml:space="preserve">At 30 June 2020, executives made up 3.1% of Victorian public service employees (1450 of 34,192 FTE). Of new SES appointees since July 2019, 51.1% were women (VPSC, 2021a). </w:t>
      </w:r>
      <w:r w:rsidR="00934B88" w:rsidRPr="004073CC">
        <w:rPr>
          <w:rFonts w:ascii="Arial" w:hAnsi="Arial" w:cs="Arial"/>
          <w:lang w:val="en-US"/>
        </w:rPr>
        <w:t xml:space="preserve">A workforce planning framework </w:t>
      </w:r>
      <w:r w:rsidR="00C22958" w:rsidRPr="004073CC">
        <w:rPr>
          <w:rFonts w:ascii="Arial" w:hAnsi="Arial" w:cs="Arial"/>
          <w:lang w:val="en-US"/>
        </w:rPr>
        <w:t xml:space="preserve">was </w:t>
      </w:r>
      <w:r w:rsidR="00934B88" w:rsidRPr="004073CC">
        <w:rPr>
          <w:rFonts w:ascii="Arial" w:hAnsi="Arial" w:cs="Arial"/>
          <w:lang w:val="en-US"/>
        </w:rPr>
        <w:t>under development by the VPSC</w:t>
      </w:r>
      <w:r w:rsidR="000B5FBA" w:rsidRPr="004073CC">
        <w:rPr>
          <w:rFonts w:ascii="Arial" w:hAnsi="Arial" w:cs="Arial"/>
          <w:lang w:val="en-US"/>
        </w:rPr>
        <w:t xml:space="preserve"> </w:t>
      </w:r>
      <w:r w:rsidR="00C22958" w:rsidRPr="004073CC">
        <w:rPr>
          <w:rFonts w:ascii="Arial" w:hAnsi="Arial" w:cs="Arial"/>
          <w:lang w:val="en-US"/>
        </w:rPr>
        <w:t xml:space="preserve">in 2019–20 </w:t>
      </w:r>
      <w:r w:rsidR="000B5FBA" w:rsidRPr="004073CC">
        <w:rPr>
          <w:rFonts w:ascii="Arial" w:hAnsi="Arial" w:cs="Arial"/>
          <w:lang w:val="en-US"/>
        </w:rPr>
        <w:lastRenderedPageBreak/>
        <w:t>(VPSC 2020</w:t>
      </w:r>
      <w:r w:rsidR="000B24DC" w:rsidRPr="004073CC">
        <w:rPr>
          <w:rFonts w:ascii="Arial" w:hAnsi="Arial" w:cs="Arial"/>
          <w:lang w:val="en-US"/>
        </w:rPr>
        <w:t>a</w:t>
      </w:r>
      <w:r w:rsidR="000B5FBA" w:rsidRPr="004073CC">
        <w:rPr>
          <w:rFonts w:ascii="Arial" w:hAnsi="Arial" w:cs="Arial"/>
          <w:lang w:val="en-US"/>
        </w:rPr>
        <w:t>, p. 63).</w:t>
      </w:r>
      <w:r w:rsidR="00927926" w:rsidRPr="004073CC">
        <w:rPr>
          <w:rFonts w:ascii="Arial" w:hAnsi="Arial" w:cs="Arial"/>
          <w:lang w:val="en-US"/>
        </w:rPr>
        <w:t xml:space="preserve"> Limits on the size and composition of the public service executive workforce – imposed between 2000 and 2016 – have been removed, leading to an increase in executive numbers</w:t>
      </w:r>
      <w:r w:rsidR="00491410" w:rsidRPr="004073CC">
        <w:rPr>
          <w:rFonts w:ascii="Arial" w:hAnsi="Arial" w:cs="Arial"/>
          <w:lang w:val="en-US"/>
        </w:rPr>
        <w:t xml:space="preserve"> (VPSC, 2020</w:t>
      </w:r>
      <w:r w:rsidR="000B24DC" w:rsidRPr="004073CC">
        <w:rPr>
          <w:rFonts w:ascii="Arial" w:hAnsi="Arial" w:cs="Arial"/>
          <w:lang w:val="en-US"/>
        </w:rPr>
        <w:t>a</w:t>
      </w:r>
      <w:r w:rsidR="00491410" w:rsidRPr="004073CC">
        <w:rPr>
          <w:rFonts w:ascii="Arial" w:hAnsi="Arial" w:cs="Arial"/>
          <w:lang w:val="en-US"/>
        </w:rPr>
        <w:t>, p. 93).</w:t>
      </w:r>
    </w:p>
    <w:p w14:paraId="44CE04C1" w14:textId="00A2DA2C" w:rsidR="00C22958" w:rsidRPr="004073CC" w:rsidRDefault="00C22958" w:rsidP="00226359">
      <w:pPr>
        <w:pStyle w:val="indentpara"/>
        <w:ind w:firstLine="0"/>
        <w:rPr>
          <w:rFonts w:ascii="Arial" w:hAnsi="Arial" w:cs="Arial"/>
        </w:rPr>
      </w:pPr>
      <w:r w:rsidRPr="004073CC">
        <w:rPr>
          <w:rFonts w:ascii="Arial" w:hAnsi="Arial" w:cs="Arial"/>
        </w:rPr>
        <w:t>In July 2019, a Jobs and Skills Exchange was established to support mobility in the VPS. In conjunction with a new recruitment policy, the mobility rate between agencies doubled within a year from 12% to 24% (aggregate figures only). SES figures show that gender parity is highest at the lower ranks of the SES – 56% of SES1</w:t>
      </w:r>
      <w:r w:rsidR="00C614F9" w:rsidRPr="004073CC">
        <w:rPr>
          <w:rFonts w:ascii="Arial" w:hAnsi="Arial" w:cs="Arial"/>
        </w:rPr>
        <w:t>,</w:t>
      </w:r>
      <w:r w:rsidRPr="004073CC">
        <w:rPr>
          <w:rFonts w:ascii="Arial" w:hAnsi="Arial" w:cs="Arial"/>
        </w:rPr>
        <w:t xml:space="preserve"> 45% of SES 2, 42% SES 3 and 38% of Secretaries (the Victorian SES ranks run. In addition, the pay gap between women and men within ranks also increases with rank (a minimal 0.8% for SES 1, but almost 11% for SES 3) (VPSC, 202</w:t>
      </w:r>
      <w:r w:rsidR="005067E1" w:rsidRPr="004073CC">
        <w:rPr>
          <w:rFonts w:ascii="Arial" w:hAnsi="Arial" w:cs="Arial"/>
        </w:rPr>
        <w:t>1</w:t>
      </w:r>
      <w:r w:rsidRPr="004073CC">
        <w:rPr>
          <w:rFonts w:ascii="Arial" w:hAnsi="Arial" w:cs="Arial"/>
        </w:rPr>
        <w:t>b).</w:t>
      </w:r>
    </w:p>
    <w:p w14:paraId="052418C2" w14:textId="0CC4236A" w:rsidR="00686FF8" w:rsidRPr="004073CC" w:rsidRDefault="000C7055" w:rsidP="00226359">
      <w:pPr>
        <w:pStyle w:val="indentpara"/>
        <w:ind w:firstLine="0"/>
        <w:rPr>
          <w:rFonts w:ascii="Arial" w:hAnsi="Arial" w:cs="Arial"/>
        </w:rPr>
      </w:pPr>
      <w:r w:rsidRPr="004073CC">
        <w:rPr>
          <w:rFonts w:ascii="Arial" w:hAnsi="Arial" w:cs="Arial"/>
        </w:rPr>
        <w:t>At June 2020, the</w:t>
      </w:r>
      <w:r w:rsidR="0079332B" w:rsidRPr="004073CC">
        <w:rPr>
          <w:rFonts w:ascii="Arial" w:hAnsi="Arial" w:cs="Arial"/>
        </w:rPr>
        <w:t>re were 1471</w:t>
      </w:r>
      <w:r w:rsidRPr="004073CC">
        <w:rPr>
          <w:rFonts w:ascii="Arial" w:hAnsi="Arial" w:cs="Arial"/>
        </w:rPr>
        <w:t xml:space="preserve"> VPS executives </w:t>
      </w:r>
      <w:r w:rsidR="0079332B" w:rsidRPr="004073CC">
        <w:rPr>
          <w:rFonts w:ascii="Arial" w:hAnsi="Arial" w:cs="Arial"/>
        </w:rPr>
        <w:t xml:space="preserve">– </w:t>
      </w:r>
      <w:r w:rsidRPr="004073CC">
        <w:rPr>
          <w:rFonts w:ascii="Arial" w:hAnsi="Arial" w:cs="Arial"/>
        </w:rPr>
        <w:t xml:space="preserve">more than twice the number </w:t>
      </w:r>
      <w:r w:rsidR="0079332B" w:rsidRPr="004073CC">
        <w:rPr>
          <w:rFonts w:ascii="Arial" w:hAnsi="Arial" w:cs="Arial"/>
        </w:rPr>
        <w:t>(691)</w:t>
      </w:r>
      <w:r w:rsidRPr="004073CC">
        <w:rPr>
          <w:rFonts w:ascii="Arial" w:hAnsi="Arial" w:cs="Arial"/>
        </w:rPr>
        <w:t xml:space="preserve"> as in June 2016</w:t>
      </w:r>
      <w:r w:rsidR="0079332B" w:rsidRPr="004073CC">
        <w:rPr>
          <w:rFonts w:ascii="Arial" w:hAnsi="Arial" w:cs="Arial"/>
        </w:rPr>
        <w:t xml:space="preserve"> –</w:t>
      </w:r>
      <w:r w:rsidRPr="004073CC">
        <w:rPr>
          <w:rFonts w:ascii="Arial" w:hAnsi="Arial" w:cs="Arial"/>
        </w:rPr>
        <w:t xml:space="preserve"> with the percentage of </w:t>
      </w:r>
      <w:r w:rsidR="0079332B" w:rsidRPr="004073CC">
        <w:rPr>
          <w:rFonts w:ascii="Arial" w:hAnsi="Arial" w:cs="Arial"/>
        </w:rPr>
        <w:t xml:space="preserve">executives in </w:t>
      </w:r>
      <w:r w:rsidRPr="004073CC">
        <w:rPr>
          <w:rFonts w:ascii="Arial" w:hAnsi="Arial" w:cs="Arial"/>
        </w:rPr>
        <w:t>the VPS workforce increasing from 1.7% to 2.9%.</w:t>
      </w:r>
      <w:r w:rsidR="0079332B" w:rsidRPr="004073CC">
        <w:rPr>
          <w:rFonts w:ascii="Arial" w:hAnsi="Arial" w:cs="Arial"/>
        </w:rPr>
        <w:t xml:space="preserve"> (VPSC, 2020b).</w:t>
      </w:r>
      <w:r w:rsidR="005067E1" w:rsidRPr="004073CC">
        <w:rPr>
          <w:rFonts w:ascii="Arial" w:hAnsi="Arial" w:cs="Arial"/>
        </w:rPr>
        <w:t xml:space="preserve"> SES growth of more than 200 from June 2019 was attributed to the need to strengthen capacity to respond to the COVID-19 pandemic, bushfire recovery and other emergencies (VPSC, 2020b).</w:t>
      </w:r>
      <w:r w:rsidR="00686FF8" w:rsidRPr="004073CC">
        <w:rPr>
          <w:rFonts w:ascii="Arial" w:hAnsi="Arial" w:cs="Arial"/>
        </w:rPr>
        <w:t xml:space="preserve"> While 516 new executives started in this period, 252 </w:t>
      </w:r>
      <w:r w:rsidR="00AD35FD" w:rsidRPr="004073CC">
        <w:rPr>
          <w:rFonts w:ascii="Arial" w:hAnsi="Arial" w:cs="Arial"/>
        </w:rPr>
        <w:t xml:space="preserve">departed </w:t>
      </w:r>
      <w:r w:rsidR="00686FF8" w:rsidRPr="004073CC">
        <w:rPr>
          <w:rFonts w:ascii="Arial" w:hAnsi="Arial" w:cs="Arial"/>
        </w:rPr>
        <w:t xml:space="preserve">(VPSC, 2020b). </w:t>
      </w:r>
      <w:r w:rsidR="00CD31D3" w:rsidRPr="004073CC">
        <w:rPr>
          <w:rFonts w:ascii="Arial" w:hAnsi="Arial" w:cs="Arial"/>
        </w:rPr>
        <w:t>VPS executives make up 57% of all executives in the Victorian public sector workforce (VPSC, 2020b).</w:t>
      </w:r>
    </w:p>
    <w:p w14:paraId="48518ADD" w14:textId="2C1D9EA3" w:rsidR="005135DA" w:rsidRPr="004073CC" w:rsidRDefault="00686FF8" w:rsidP="00226359">
      <w:pPr>
        <w:pStyle w:val="indentpara"/>
        <w:ind w:firstLine="0"/>
        <w:rPr>
          <w:rFonts w:ascii="Arial" w:hAnsi="Arial" w:cs="Arial"/>
        </w:rPr>
      </w:pPr>
      <w:r w:rsidRPr="004073CC">
        <w:rPr>
          <w:rFonts w:ascii="Arial" w:hAnsi="Arial" w:cs="Arial"/>
        </w:rPr>
        <w:t>In terms of classification levels, there were eight Secretaries</w:t>
      </w:r>
      <w:r w:rsidR="005135DA" w:rsidRPr="004073CC">
        <w:rPr>
          <w:rFonts w:ascii="Arial" w:hAnsi="Arial" w:cs="Arial"/>
        </w:rPr>
        <w:t>, 85 Deputy Secretaries (SES 3), 567 SES2 and 811 SES1. The gender profile of VPS executives has grown from 44%</w:t>
      </w:r>
      <w:r w:rsidR="00AD35FD" w:rsidRPr="004073CC">
        <w:rPr>
          <w:rFonts w:ascii="Arial" w:hAnsi="Arial" w:cs="Arial"/>
        </w:rPr>
        <w:t xml:space="preserve"> female</w:t>
      </w:r>
      <w:r w:rsidR="005135DA" w:rsidRPr="004073CC">
        <w:rPr>
          <w:rFonts w:ascii="Arial" w:hAnsi="Arial" w:cs="Arial"/>
        </w:rPr>
        <w:t xml:space="preserve"> in 2015 to 51.1% in 2020 (VPSC, 2020b). The government had set a 50% target in 2016. In 2019–20, 53% of appointments to the SES were women (VPSC, 2020b).</w:t>
      </w:r>
    </w:p>
    <w:p w14:paraId="5B6FD13D" w14:textId="0BF28D19" w:rsidR="008E673B" w:rsidRPr="004073CC" w:rsidRDefault="008E673B" w:rsidP="001446E6">
      <w:pPr>
        <w:pStyle w:val="indentpara"/>
        <w:rPr>
          <w:rFonts w:ascii="Arial" w:eastAsiaTheme="majorEastAsia" w:hAnsi="Arial" w:cs="Arial"/>
          <w:b/>
          <w:sz w:val="28"/>
          <w:szCs w:val="32"/>
          <w:u w:val="single"/>
          <w:lang w:val="en-US"/>
        </w:rPr>
      </w:pPr>
    </w:p>
    <w:p w14:paraId="05B0C498" w14:textId="77777777" w:rsidR="005D46AD" w:rsidRDefault="005D46AD">
      <w:pPr>
        <w:spacing w:before="0" w:after="200" w:line="276" w:lineRule="auto"/>
        <w:rPr>
          <w:rFonts w:ascii="Arial" w:eastAsiaTheme="majorEastAsia" w:hAnsi="Arial" w:cs="Arial"/>
          <w:b/>
          <w:sz w:val="28"/>
          <w:szCs w:val="32"/>
          <w:u w:val="single"/>
          <w:lang w:val="en-US"/>
        </w:rPr>
      </w:pPr>
      <w:bookmarkStart w:id="51" w:name="_Toc77352162"/>
      <w:r>
        <w:rPr>
          <w:rFonts w:ascii="Arial" w:hAnsi="Arial" w:cs="Arial"/>
        </w:rPr>
        <w:br w:type="page"/>
      </w:r>
    </w:p>
    <w:p w14:paraId="12FD945A" w14:textId="5CAD76BB" w:rsidR="00E81294" w:rsidRPr="004073CC" w:rsidRDefault="00E81294" w:rsidP="00E81294">
      <w:pPr>
        <w:pStyle w:val="Heading1"/>
        <w:rPr>
          <w:rFonts w:ascii="Arial" w:hAnsi="Arial" w:cs="Arial"/>
        </w:rPr>
      </w:pPr>
      <w:r w:rsidRPr="004073CC">
        <w:rPr>
          <w:rFonts w:ascii="Arial" w:hAnsi="Arial" w:cs="Arial"/>
        </w:rPr>
        <w:lastRenderedPageBreak/>
        <w:t>Re</w:t>
      </w:r>
      <w:r w:rsidR="00541393" w:rsidRPr="004073CC">
        <w:rPr>
          <w:rFonts w:ascii="Arial" w:hAnsi="Arial" w:cs="Arial"/>
        </w:rPr>
        <w:t>ference list</w:t>
      </w:r>
      <w:bookmarkEnd w:id="51"/>
    </w:p>
    <w:p w14:paraId="6C92DCF9" w14:textId="75DABED3" w:rsidR="0075207E" w:rsidRPr="004073CC" w:rsidRDefault="0075207E" w:rsidP="00FF104B">
      <w:pPr>
        <w:pStyle w:val="references"/>
        <w:rPr>
          <w:rFonts w:ascii="Arial" w:hAnsi="Arial" w:cs="Arial"/>
        </w:rPr>
      </w:pPr>
      <w:r w:rsidRPr="004073CC">
        <w:rPr>
          <w:rFonts w:ascii="Arial" w:hAnsi="Arial" w:cs="Arial"/>
        </w:rPr>
        <w:t xml:space="preserve">AAP (1992, Oct 13). Kennett dumps public service board, brings in contracts. </w:t>
      </w:r>
      <w:r w:rsidRPr="004073CC">
        <w:rPr>
          <w:rFonts w:ascii="Arial" w:hAnsi="Arial" w:cs="Arial"/>
          <w:i/>
          <w:iCs/>
        </w:rPr>
        <w:t>Financial Review</w:t>
      </w:r>
      <w:r w:rsidRPr="004073CC">
        <w:rPr>
          <w:rFonts w:ascii="Arial" w:hAnsi="Arial" w:cs="Arial"/>
        </w:rPr>
        <w:t xml:space="preserve">. Retrieved from </w:t>
      </w:r>
      <w:hyperlink r:id="rId14" w:history="1">
        <w:r w:rsidRPr="004073CC">
          <w:rPr>
            <w:rStyle w:val="Hyperlink"/>
            <w:rFonts w:ascii="Arial" w:hAnsi="Arial" w:cs="Arial"/>
          </w:rPr>
          <w:t>https://www.afr.com/politics/kennett-dumps-public-service-board-brings-in-contracts-19921013-k5699</w:t>
        </w:r>
      </w:hyperlink>
      <w:r w:rsidRPr="004073CC">
        <w:rPr>
          <w:rFonts w:ascii="Arial" w:hAnsi="Arial" w:cs="Arial"/>
        </w:rPr>
        <w:t xml:space="preserve"> on 24 Feb 2020.</w:t>
      </w:r>
    </w:p>
    <w:p w14:paraId="40B36591" w14:textId="59341B17" w:rsidR="00C02A28" w:rsidRPr="004073CC" w:rsidRDefault="00C02A28" w:rsidP="00FF104B">
      <w:pPr>
        <w:pStyle w:val="references"/>
        <w:rPr>
          <w:rFonts w:ascii="Arial" w:hAnsi="Arial" w:cs="Arial"/>
        </w:rPr>
      </w:pPr>
      <w:r w:rsidRPr="004073CC">
        <w:rPr>
          <w:rFonts w:ascii="Arial" w:hAnsi="Arial" w:cs="Arial"/>
        </w:rPr>
        <w:t xml:space="preserve">Auditor-General (2017). </w:t>
      </w:r>
      <w:r w:rsidRPr="004073CC">
        <w:rPr>
          <w:rFonts w:ascii="Arial" w:hAnsi="Arial" w:cs="Arial"/>
          <w:i/>
          <w:iCs/>
        </w:rPr>
        <w:t>Effectiveness of the Victorian Public Service Commission</w:t>
      </w:r>
      <w:r w:rsidRPr="004073CC">
        <w:rPr>
          <w:rFonts w:ascii="Arial" w:hAnsi="Arial" w:cs="Arial"/>
        </w:rPr>
        <w:t xml:space="preserve">. Victorian Auditor-General’s Report. Retrieved from </w:t>
      </w:r>
      <w:hyperlink r:id="rId15" w:history="1">
        <w:r w:rsidR="009E6A07" w:rsidRPr="004073CC">
          <w:rPr>
            <w:rStyle w:val="Hyperlink"/>
            <w:rFonts w:ascii="Arial" w:hAnsi="Arial" w:cs="Arial"/>
          </w:rPr>
          <w:t xml:space="preserve">https://www.parliament.vic.gov.au/file_uploads/AG_Effectiveness_of_the_Victorian_Public_Sector_Commission_j9wWkvVb.pdf </w:t>
        </w:r>
      </w:hyperlink>
      <w:r w:rsidR="009E6A07" w:rsidRPr="004073CC">
        <w:rPr>
          <w:rFonts w:ascii="Arial" w:hAnsi="Arial" w:cs="Arial"/>
        </w:rPr>
        <w:t>on 5 Dec 2019.</w:t>
      </w:r>
    </w:p>
    <w:p w14:paraId="0D9FBF6A" w14:textId="466ADA5B" w:rsidR="00B45F51" w:rsidRPr="004073CC" w:rsidRDefault="00B45F51" w:rsidP="00FF104B">
      <w:pPr>
        <w:pStyle w:val="references"/>
        <w:rPr>
          <w:rFonts w:ascii="Arial" w:hAnsi="Arial" w:cs="Arial"/>
          <w:lang w:val="en-US"/>
        </w:rPr>
      </w:pPr>
      <w:r w:rsidRPr="004073CC">
        <w:rPr>
          <w:rFonts w:ascii="Arial" w:hAnsi="Arial" w:cs="Arial"/>
          <w:lang w:val="en-US"/>
        </w:rPr>
        <w:t>Barrett, R. &amp; J. Backwell (199</w:t>
      </w:r>
      <w:r w:rsidR="00326A52" w:rsidRPr="004073CC">
        <w:rPr>
          <w:rFonts w:ascii="Arial" w:hAnsi="Arial" w:cs="Arial"/>
          <w:lang w:val="en-US"/>
        </w:rPr>
        <w:t>8</w:t>
      </w:r>
      <w:r w:rsidRPr="004073CC">
        <w:rPr>
          <w:rFonts w:ascii="Arial" w:hAnsi="Arial" w:cs="Arial"/>
          <w:lang w:val="en-US"/>
        </w:rPr>
        <w:t xml:space="preserve">). A paradigm shift? Employee relations in the Victorian Public Service since 1992. </w:t>
      </w:r>
      <w:r w:rsidRPr="004073CC">
        <w:rPr>
          <w:rFonts w:ascii="Arial" w:hAnsi="Arial" w:cs="Arial"/>
          <w:i/>
          <w:iCs/>
          <w:lang w:val="en-US"/>
        </w:rPr>
        <w:t>Australian Journal of Public Administration 57</w:t>
      </w:r>
      <w:r w:rsidRPr="004073CC">
        <w:rPr>
          <w:rFonts w:ascii="Arial" w:hAnsi="Arial" w:cs="Arial"/>
          <w:lang w:val="en-US"/>
        </w:rPr>
        <w:t xml:space="preserve"> (</w:t>
      </w:r>
      <w:r w:rsidR="00E62452" w:rsidRPr="004073CC">
        <w:rPr>
          <w:rFonts w:ascii="Arial" w:hAnsi="Arial" w:cs="Arial"/>
          <w:lang w:val="en-US"/>
        </w:rPr>
        <w:t>2), pp 68–73.</w:t>
      </w:r>
    </w:p>
    <w:p w14:paraId="1267B259" w14:textId="58AF2CDB" w:rsidR="00537BCE" w:rsidRPr="004073CC" w:rsidRDefault="00537BCE" w:rsidP="00537BCE">
      <w:pPr>
        <w:pStyle w:val="reference"/>
        <w:rPr>
          <w:rFonts w:ascii="Arial" w:hAnsi="Arial" w:cs="Arial"/>
          <w:color w:val="0000FF" w:themeColor="hyperlink"/>
          <w:u w:val="single"/>
        </w:rPr>
      </w:pPr>
      <w:r w:rsidRPr="004073CC">
        <w:rPr>
          <w:rFonts w:ascii="Arial" w:hAnsi="Arial" w:cs="Arial"/>
        </w:rPr>
        <w:t xml:space="preserve">Colley, L. (2012). How did public services fare? A review of Australian state public service labour markets during the Global Financial Crisis. </w:t>
      </w:r>
      <w:r w:rsidRPr="004073CC">
        <w:rPr>
          <w:rFonts w:ascii="Arial" w:hAnsi="Arial" w:cs="Arial"/>
          <w:i/>
          <w:iCs/>
        </w:rPr>
        <w:t xml:space="preserve">Journal of Industrial Relations </w:t>
      </w:r>
      <w:r w:rsidRPr="004073CC">
        <w:rPr>
          <w:rFonts w:ascii="Arial" w:hAnsi="Arial" w:cs="Arial"/>
        </w:rPr>
        <w:t xml:space="preserve">54(5): 612–636. </w:t>
      </w:r>
      <w:hyperlink r:id="rId16" w:history="1">
        <w:r w:rsidRPr="004073CC">
          <w:rPr>
            <w:rStyle w:val="Hyperlink"/>
            <w:rFonts w:ascii="Arial" w:hAnsi="Arial" w:cs="Arial"/>
          </w:rPr>
          <w:t>https://doi.org/10.1177/0022185612454962</w:t>
        </w:r>
      </w:hyperlink>
    </w:p>
    <w:p w14:paraId="0C47A77C" w14:textId="6145B0AD" w:rsidR="0092470F" w:rsidRPr="004073CC" w:rsidRDefault="0092470F" w:rsidP="00FF104B">
      <w:pPr>
        <w:pStyle w:val="references"/>
        <w:rPr>
          <w:rStyle w:val="fontstyle01"/>
          <w:rFonts w:ascii="Arial" w:hAnsi="Arial" w:cs="Arial"/>
          <w:color w:val="auto"/>
        </w:rPr>
      </w:pPr>
      <w:r w:rsidRPr="004073CC">
        <w:rPr>
          <w:rFonts w:ascii="Arial" w:hAnsi="Arial" w:cs="Arial"/>
          <w:lang w:val="en-US"/>
        </w:rPr>
        <w:t xml:space="preserve">Colley, L.K. &amp; B. Head (2013). Changing patterns of privatization: Ideology, economic necessity, or political opportunism. </w:t>
      </w:r>
      <w:r w:rsidRPr="004073CC">
        <w:rPr>
          <w:rFonts w:ascii="Arial" w:hAnsi="Arial" w:cs="Arial"/>
          <w:i/>
          <w:iCs/>
          <w:lang w:val="en-US"/>
        </w:rPr>
        <w:t>International Journal of Public Administration 36</w:t>
      </w:r>
      <w:r w:rsidRPr="004073CC">
        <w:rPr>
          <w:rFonts w:ascii="Arial" w:hAnsi="Arial" w:cs="Arial"/>
          <w:lang w:val="en-US"/>
        </w:rPr>
        <w:t xml:space="preserve">(12), pp 865–875. </w:t>
      </w:r>
      <w:r w:rsidRPr="004073CC">
        <w:rPr>
          <w:rStyle w:val="fontstyle01"/>
          <w:rFonts w:ascii="Arial" w:hAnsi="Arial" w:cs="Arial"/>
          <w:color w:val="auto"/>
        </w:rPr>
        <w:t>DOI:</w:t>
      </w:r>
      <w:r w:rsidR="00465797" w:rsidRPr="004073CC">
        <w:rPr>
          <w:rStyle w:val="fontstyle01"/>
          <w:rFonts w:ascii="Arial" w:hAnsi="Arial" w:cs="Arial"/>
          <w:color w:val="auto"/>
        </w:rPr>
        <w:t xml:space="preserve"> </w:t>
      </w:r>
      <w:r w:rsidRPr="004073CC">
        <w:rPr>
          <w:rStyle w:val="fontstyle01"/>
          <w:rFonts w:ascii="Arial" w:hAnsi="Arial" w:cs="Arial"/>
          <w:color w:val="auto"/>
        </w:rPr>
        <w:t>10.1080/01900692.2013.795164.</w:t>
      </w:r>
    </w:p>
    <w:p w14:paraId="1905F30E" w14:textId="52DD9119" w:rsidR="00505495" w:rsidRPr="004073CC" w:rsidRDefault="00505495" w:rsidP="00537BCE">
      <w:pPr>
        <w:pStyle w:val="reference"/>
        <w:rPr>
          <w:rFonts w:ascii="Arial" w:hAnsi="Arial" w:cs="Arial"/>
        </w:rPr>
      </w:pPr>
      <w:r w:rsidRPr="004073CC">
        <w:rPr>
          <w:rFonts w:ascii="Arial" w:hAnsi="Arial" w:cs="Arial"/>
        </w:rPr>
        <w:t xml:space="preserve">CPSU Vic (2021). More PS investment as savings focus on contractors/consultants. May. Retrieved from </w:t>
      </w:r>
      <w:hyperlink r:id="rId17" w:history="1">
        <w:r w:rsidRPr="004073CC">
          <w:rPr>
            <w:rStyle w:val="Hyperlink"/>
            <w:rFonts w:ascii="Arial" w:hAnsi="Arial" w:cs="Arial"/>
          </w:rPr>
          <w:t>https://cpsuvic.org/articles/view?id=70079</w:t>
        </w:r>
      </w:hyperlink>
      <w:r w:rsidRPr="004073CC">
        <w:rPr>
          <w:rFonts w:ascii="Arial" w:hAnsi="Arial" w:cs="Arial"/>
        </w:rPr>
        <w:t xml:space="preserve"> on 23 Jun 2021.</w:t>
      </w:r>
    </w:p>
    <w:p w14:paraId="5089DAE1" w14:textId="2EDAF7CF" w:rsidR="00537BCE" w:rsidRPr="004073CC" w:rsidRDefault="00537BCE" w:rsidP="00537BCE">
      <w:pPr>
        <w:pStyle w:val="reference"/>
        <w:rPr>
          <w:rFonts w:ascii="Arial" w:hAnsi="Arial" w:cs="Arial"/>
        </w:rPr>
      </w:pPr>
      <w:r w:rsidRPr="004073CC">
        <w:rPr>
          <w:rFonts w:ascii="Arial" w:hAnsi="Arial" w:cs="Arial"/>
        </w:rPr>
        <w:t>CPSU Vic (2020)</w:t>
      </w:r>
      <w:r w:rsidR="00505495" w:rsidRPr="004073CC">
        <w:rPr>
          <w:rFonts w:ascii="Arial" w:hAnsi="Arial" w:cs="Arial"/>
        </w:rPr>
        <w:t>.</w:t>
      </w:r>
      <w:r w:rsidRPr="004073CC">
        <w:rPr>
          <w:rFonts w:ascii="Arial" w:hAnsi="Arial" w:cs="Arial"/>
        </w:rPr>
        <w:t xml:space="preserve"> New proposed agreement finalised: More steps towards a single service. Community and Public Sector Union Victoria, 20 July. </w:t>
      </w:r>
      <w:r w:rsidRPr="004073CC">
        <w:rPr>
          <w:rFonts w:ascii="Arial" w:hAnsi="Arial" w:cs="Arial"/>
          <w:shd w:val="clear" w:color="auto" w:fill="FFFFFF"/>
        </w:rPr>
        <w:t xml:space="preserve">Available at </w:t>
      </w:r>
      <w:hyperlink r:id="rId18" w:history="1">
        <w:r w:rsidRPr="004073CC">
          <w:rPr>
            <w:rStyle w:val="Hyperlink"/>
            <w:rFonts w:ascii="Arial" w:hAnsi="Arial" w:cs="Arial"/>
          </w:rPr>
          <w:t>https://cpsuvic.org/vpstwenty20/doc/Bargaining-Update-20-July-2020.pdf</w:t>
        </w:r>
      </w:hyperlink>
      <w:r w:rsidRPr="004073CC">
        <w:rPr>
          <w:rFonts w:ascii="Arial" w:hAnsi="Arial" w:cs="Arial"/>
        </w:rPr>
        <w:t xml:space="preserve"> (accessed 6 August 2020).</w:t>
      </w:r>
    </w:p>
    <w:p w14:paraId="19926AB6" w14:textId="7777F89F" w:rsidR="000B1703" w:rsidRPr="004073CC" w:rsidRDefault="000B1703" w:rsidP="000B1703">
      <w:pPr>
        <w:pStyle w:val="references"/>
        <w:rPr>
          <w:rFonts w:ascii="Arial" w:hAnsi="Arial" w:cs="Arial"/>
        </w:rPr>
      </w:pPr>
      <w:r w:rsidRPr="004073CC">
        <w:rPr>
          <w:rFonts w:ascii="Arial" w:hAnsi="Arial" w:cs="Arial"/>
        </w:rPr>
        <w:t xml:space="preserve">Donaldson, D. (2019, Jan 21). Why did Victoria axe executive bonuses? </w:t>
      </w:r>
      <w:r w:rsidRPr="004073CC">
        <w:rPr>
          <w:rFonts w:ascii="Arial" w:hAnsi="Arial" w:cs="Arial"/>
          <w:i/>
          <w:iCs/>
        </w:rPr>
        <w:t>The Mandarin</w:t>
      </w:r>
      <w:r w:rsidRPr="004073CC">
        <w:rPr>
          <w:rFonts w:ascii="Arial" w:hAnsi="Arial" w:cs="Arial"/>
        </w:rPr>
        <w:t xml:space="preserve">. Retrieved from </w:t>
      </w:r>
      <w:hyperlink r:id="rId19" w:history="1">
        <w:r w:rsidRPr="004073CC">
          <w:rPr>
            <w:rStyle w:val="Hyperlink"/>
            <w:rFonts w:ascii="Arial" w:hAnsi="Arial" w:cs="Arial"/>
          </w:rPr>
          <w:t>https://www.themandarin.com.au/103021-why-did-victoria-axe-executive-bonuses/</w:t>
        </w:r>
      </w:hyperlink>
      <w:r w:rsidRPr="004073CC">
        <w:rPr>
          <w:rFonts w:ascii="Arial" w:hAnsi="Arial" w:cs="Arial"/>
        </w:rPr>
        <w:t xml:space="preserve"> on 20 Dec 2019.</w:t>
      </w:r>
    </w:p>
    <w:p w14:paraId="21E2BB9B" w14:textId="77777777" w:rsidR="000B1703" w:rsidRPr="004073CC" w:rsidRDefault="000B1703" w:rsidP="000B1703">
      <w:pPr>
        <w:pStyle w:val="references"/>
        <w:rPr>
          <w:rFonts w:ascii="Arial" w:hAnsi="Arial" w:cs="Arial"/>
        </w:rPr>
      </w:pPr>
      <w:r w:rsidRPr="004073CC">
        <w:rPr>
          <w:rStyle w:val="Hyperlink"/>
          <w:rFonts w:ascii="Arial" w:hAnsi="Arial" w:cs="Arial"/>
          <w:color w:val="auto"/>
          <w:u w:val="none"/>
        </w:rPr>
        <w:t xml:space="preserve">Donaldson, D. (2016, Oct 17). </w:t>
      </w:r>
      <w:r w:rsidRPr="004073CC">
        <w:rPr>
          <w:rFonts w:ascii="Arial" w:hAnsi="Arial" w:cs="Arial"/>
        </w:rPr>
        <w:t xml:space="preserve">Boost executive pay, state report urges. </w:t>
      </w:r>
      <w:r w:rsidRPr="004073CC">
        <w:rPr>
          <w:rFonts w:ascii="Arial" w:hAnsi="Arial" w:cs="Arial"/>
          <w:i/>
          <w:iCs/>
        </w:rPr>
        <w:t>The Mandarin</w:t>
      </w:r>
      <w:r w:rsidRPr="004073CC">
        <w:rPr>
          <w:rFonts w:ascii="Arial" w:hAnsi="Arial" w:cs="Arial"/>
        </w:rPr>
        <w:t xml:space="preserve">. Retrieved from </w:t>
      </w:r>
      <w:hyperlink r:id="rId20" w:history="1">
        <w:r w:rsidRPr="004073CC">
          <w:rPr>
            <w:rStyle w:val="Hyperlink"/>
            <w:rFonts w:ascii="Arial" w:hAnsi="Arial" w:cs="Arial"/>
          </w:rPr>
          <w:t>https://www.themandarin.com.au/71700-executive-remuneration-boost-executive-pay-to-keep-up-says-vpsc/</w:t>
        </w:r>
      </w:hyperlink>
      <w:r w:rsidRPr="004073CC">
        <w:rPr>
          <w:rFonts w:ascii="Arial" w:hAnsi="Arial" w:cs="Arial"/>
        </w:rPr>
        <w:t xml:space="preserve"> on 3 Dec 2019.</w:t>
      </w:r>
    </w:p>
    <w:p w14:paraId="49CCFFBE" w14:textId="6AAD18DD" w:rsidR="006601B1" w:rsidRPr="004073CC" w:rsidRDefault="006601B1" w:rsidP="00FF104B">
      <w:pPr>
        <w:pStyle w:val="references"/>
        <w:rPr>
          <w:rStyle w:val="Hyperlink"/>
          <w:rFonts w:ascii="Arial" w:hAnsi="Arial" w:cs="Arial"/>
          <w:color w:val="auto"/>
          <w:u w:val="none"/>
        </w:rPr>
      </w:pPr>
      <w:r w:rsidRPr="004073CC">
        <w:rPr>
          <w:rFonts w:ascii="Arial" w:hAnsi="Arial" w:cs="Arial"/>
          <w:lang w:val="en-US"/>
        </w:rPr>
        <w:t>Donaldson, D. (2014</w:t>
      </w:r>
      <w:r w:rsidR="00271D8F" w:rsidRPr="004073CC">
        <w:rPr>
          <w:rFonts w:ascii="Arial" w:hAnsi="Arial" w:cs="Arial"/>
          <w:lang w:val="en-US"/>
        </w:rPr>
        <w:t>,</w:t>
      </w:r>
      <w:r w:rsidRPr="004073CC">
        <w:rPr>
          <w:rFonts w:ascii="Arial" w:hAnsi="Arial" w:cs="Arial"/>
          <w:lang w:val="en-US"/>
        </w:rPr>
        <w:t xml:space="preserve"> </w:t>
      </w:r>
      <w:r w:rsidRPr="004073CC">
        <w:rPr>
          <w:rFonts w:ascii="Arial" w:hAnsi="Arial" w:cs="Arial"/>
        </w:rPr>
        <w:t xml:space="preserve">Dec 5). Victorian service reshuffle: super-departments born. </w:t>
      </w:r>
      <w:r w:rsidRPr="004073CC">
        <w:rPr>
          <w:rFonts w:ascii="Arial" w:hAnsi="Arial" w:cs="Arial"/>
          <w:i/>
          <w:iCs/>
        </w:rPr>
        <w:t>The Mandarin</w:t>
      </w:r>
      <w:r w:rsidRPr="004073CC">
        <w:rPr>
          <w:rFonts w:ascii="Arial" w:hAnsi="Arial" w:cs="Arial"/>
        </w:rPr>
        <w:t xml:space="preserve">. Retrieved from </w:t>
      </w:r>
      <w:hyperlink r:id="rId21" w:history="1">
        <w:r w:rsidRPr="004073CC">
          <w:rPr>
            <w:rStyle w:val="Hyperlink"/>
            <w:rFonts w:ascii="Arial" w:hAnsi="Arial" w:cs="Arial"/>
          </w:rPr>
          <w:t>https://www.themandarin.com.au/13277-andrews-centralises-victorian-public-service/</w:t>
        </w:r>
      </w:hyperlink>
      <w:r w:rsidRPr="004073CC">
        <w:rPr>
          <w:rStyle w:val="Hyperlink"/>
          <w:rFonts w:ascii="Arial" w:hAnsi="Arial" w:cs="Arial"/>
          <w:color w:val="auto"/>
          <w:u w:val="none"/>
        </w:rPr>
        <w:t xml:space="preserve"> on 30 Dec 2019.</w:t>
      </w:r>
    </w:p>
    <w:p w14:paraId="171BFC14" w14:textId="13FF7234" w:rsidR="00527E40" w:rsidRPr="004073CC" w:rsidRDefault="00527E40" w:rsidP="00FF104B">
      <w:pPr>
        <w:pStyle w:val="references"/>
        <w:rPr>
          <w:rFonts w:ascii="Arial" w:hAnsi="Arial" w:cs="Arial"/>
          <w:lang w:val="en-US"/>
        </w:rPr>
      </w:pPr>
      <w:r w:rsidRPr="004073CC">
        <w:rPr>
          <w:rFonts w:ascii="Arial" w:hAnsi="Arial" w:cs="Arial"/>
          <w:lang w:val="en-US"/>
        </w:rPr>
        <w:t xml:space="preserve">Easton, S (2019, Jul 15). How the Victorian government plans to wean the public service off labour hire and consultants. </w:t>
      </w:r>
      <w:r w:rsidRPr="004073CC">
        <w:rPr>
          <w:rFonts w:ascii="Arial" w:hAnsi="Arial" w:cs="Arial"/>
          <w:i/>
          <w:iCs/>
          <w:lang w:val="en-US"/>
        </w:rPr>
        <w:t>The Mandarin</w:t>
      </w:r>
      <w:r w:rsidRPr="004073CC">
        <w:rPr>
          <w:rFonts w:ascii="Arial" w:hAnsi="Arial" w:cs="Arial"/>
          <w:lang w:val="en-US"/>
        </w:rPr>
        <w:t xml:space="preserve">. Retrieved from </w:t>
      </w:r>
      <w:hyperlink r:id="rId22" w:history="1">
        <w:r w:rsidRPr="004073CC">
          <w:rPr>
            <w:rStyle w:val="Hyperlink"/>
            <w:rFonts w:ascii="Arial" w:hAnsi="Arial" w:cs="Arial"/>
          </w:rPr>
          <w:t>https://www.themandarin.com.au/111568-how-the-victorian-government-plans-to-wean-the-public-service-off-labour-hire-and-consultants/</w:t>
        </w:r>
      </w:hyperlink>
      <w:r w:rsidRPr="004073CC">
        <w:rPr>
          <w:rFonts w:ascii="Arial" w:hAnsi="Arial" w:cs="Arial"/>
        </w:rPr>
        <w:t xml:space="preserve"> on 3 Feb 2020.</w:t>
      </w:r>
    </w:p>
    <w:p w14:paraId="437EBA4C" w14:textId="53D7D990" w:rsidR="00FB552A" w:rsidRPr="004073CC" w:rsidRDefault="00FB552A" w:rsidP="00FB552A">
      <w:pPr>
        <w:pStyle w:val="reference"/>
        <w:rPr>
          <w:rFonts w:ascii="Arial" w:hAnsi="Arial" w:cs="Arial"/>
        </w:rPr>
      </w:pPr>
      <w:r w:rsidRPr="004073CC">
        <w:rPr>
          <w:rFonts w:ascii="Arial" w:hAnsi="Arial" w:cs="Arial"/>
        </w:rPr>
        <w:t xml:space="preserve">Eccles, C. (2020). Work with purpose: A national perspective. Transcript of podcast with Gordon De Brouwer, 5 June. IPAA ACT/Content Group. </w:t>
      </w:r>
      <w:r w:rsidRPr="004073CC">
        <w:rPr>
          <w:rFonts w:ascii="Arial" w:hAnsi="Arial" w:cs="Arial"/>
          <w:shd w:val="clear" w:color="auto" w:fill="FFFFFF"/>
        </w:rPr>
        <w:t xml:space="preserve">Available at </w:t>
      </w:r>
      <w:hyperlink r:id="rId23" w:history="1">
        <w:r w:rsidRPr="004073CC">
          <w:rPr>
            <w:rStyle w:val="Hyperlink"/>
            <w:rFonts w:ascii="Arial" w:hAnsi="Arial" w:cs="Arial"/>
          </w:rPr>
          <w:t>https://www.act.ipaa.org.au/wwp_nat_eccles</w:t>
        </w:r>
      </w:hyperlink>
      <w:r w:rsidRPr="004073CC">
        <w:rPr>
          <w:rFonts w:ascii="Arial" w:hAnsi="Arial" w:cs="Arial"/>
        </w:rPr>
        <w:t xml:space="preserve"> (accessed 5 August 2020).</w:t>
      </w:r>
    </w:p>
    <w:p w14:paraId="3DE2D678" w14:textId="3978B761" w:rsidR="00FB552A" w:rsidRPr="004073CC" w:rsidRDefault="00FB552A" w:rsidP="00FB552A">
      <w:pPr>
        <w:pStyle w:val="reference"/>
        <w:rPr>
          <w:rFonts w:ascii="Arial" w:hAnsi="Arial" w:cs="Arial"/>
        </w:rPr>
      </w:pPr>
      <w:r w:rsidRPr="004073CC">
        <w:rPr>
          <w:rFonts w:ascii="Arial" w:hAnsi="Arial" w:cs="Arial"/>
        </w:rPr>
        <w:t xml:space="preserve">Estcourt D (2020) Senior Victorian public servants cop COVID pay freeze. </w:t>
      </w:r>
      <w:r w:rsidRPr="004073CC">
        <w:rPr>
          <w:rFonts w:ascii="Arial" w:hAnsi="Arial" w:cs="Arial"/>
          <w:i/>
          <w:iCs/>
        </w:rPr>
        <w:t>The Age</w:t>
      </w:r>
      <w:r w:rsidRPr="004073CC">
        <w:rPr>
          <w:rFonts w:ascii="Arial" w:hAnsi="Arial" w:cs="Arial"/>
        </w:rPr>
        <w:t xml:space="preserve">, 20 June. </w:t>
      </w:r>
      <w:r w:rsidRPr="004073CC">
        <w:rPr>
          <w:rFonts w:ascii="Arial" w:hAnsi="Arial" w:cs="Arial"/>
          <w:shd w:val="clear" w:color="auto" w:fill="FFFFFF"/>
        </w:rPr>
        <w:t>Available at</w:t>
      </w:r>
      <w:r w:rsidRPr="004073CC">
        <w:rPr>
          <w:rFonts w:ascii="Arial" w:hAnsi="Arial" w:cs="Arial"/>
        </w:rPr>
        <w:t xml:space="preserve"> </w:t>
      </w:r>
      <w:hyperlink r:id="rId24" w:history="1">
        <w:r w:rsidRPr="004073CC">
          <w:rPr>
            <w:rStyle w:val="Hyperlink"/>
            <w:rFonts w:ascii="Arial" w:hAnsi="Arial" w:cs="Arial"/>
          </w:rPr>
          <w:t>https://www.theage.com.au/national/victoria/senior-victorian-public-servants-cop-covid-pay-freeze-20200620-p554kj.html</w:t>
        </w:r>
      </w:hyperlink>
      <w:r w:rsidRPr="004073CC">
        <w:rPr>
          <w:rFonts w:ascii="Arial" w:hAnsi="Arial" w:cs="Arial"/>
        </w:rPr>
        <w:t xml:space="preserve"> (accessed 8 August 2020).</w:t>
      </w:r>
    </w:p>
    <w:p w14:paraId="44919818" w14:textId="1A2E9D0A" w:rsidR="00FB552A" w:rsidRPr="004073CC" w:rsidRDefault="00FB552A" w:rsidP="00FF104B">
      <w:pPr>
        <w:pStyle w:val="references"/>
        <w:rPr>
          <w:rFonts w:ascii="Arial" w:hAnsi="Arial" w:cs="Arial"/>
        </w:rPr>
      </w:pPr>
      <w:r w:rsidRPr="004073CC">
        <w:rPr>
          <w:rFonts w:ascii="Arial" w:hAnsi="Arial" w:cs="Arial"/>
        </w:rPr>
        <w:t xml:space="preserve">Fowler, M. (2021, May 15). Unions rage as Victorian government plans to cut back public sector wage growth. </w:t>
      </w:r>
      <w:r w:rsidRPr="004073CC">
        <w:rPr>
          <w:rFonts w:ascii="Arial" w:hAnsi="Arial" w:cs="Arial"/>
          <w:i/>
          <w:iCs/>
        </w:rPr>
        <w:t>The Age</w:t>
      </w:r>
      <w:r w:rsidRPr="004073CC">
        <w:rPr>
          <w:rFonts w:ascii="Arial" w:hAnsi="Arial" w:cs="Arial"/>
        </w:rPr>
        <w:t xml:space="preserve">. Retrieved from </w:t>
      </w:r>
      <w:hyperlink r:id="rId25" w:history="1">
        <w:r w:rsidRPr="004073CC">
          <w:rPr>
            <w:rStyle w:val="Hyperlink"/>
            <w:rFonts w:ascii="Arial" w:hAnsi="Arial" w:cs="Arial"/>
          </w:rPr>
          <w:t>https://www.theage.com.au/politics/victoria/unions-rage-as-victorian-government-plans-to-cut-back-public-sector-wage-growth-20210515-p57s89.html</w:t>
        </w:r>
      </w:hyperlink>
      <w:r w:rsidRPr="004073CC">
        <w:rPr>
          <w:rFonts w:ascii="Arial" w:hAnsi="Arial" w:cs="Arial"/>
        </w:rPr>
        <w:t xml:space="preserve"> on 4 Jun 2021.</w:t>
      </w:r>
    </w:p>
    <w:p w14:paraId="4F519E8D" w14:textId="7889410D" w:rsidR="009E6A07" w:rsidRPr="004073CC" w:rsidRDefault="009E6A07" w:rsidP="00FF104B">
      <w:pPr>
        <w:pStyle w:val="references"/>
        <w:rPr>
          <w:rStyle w:val="Hyperlink"/>
          <w:rFonts w:ascii="Arial" w:hAnsi="Arial" w:cs="Arial"/>
          <w:color w:val="auto"/>
          <w:u w:val="none"/>
        </w:rPr>
      </w:pPr>
      <w:r w:rsidRPr="004073CC">
        <w:rPr>
          <w:rFonts w:ascii="Arial" w:hAnsi="Arial" w:cs="Arial"/>
        </w:rPr>
        <w:t xml:space="preserve">Gahan, P. (2007). The politics of partnership: The evolution of public sector industrial relations in Victoria. In M. J. Pittard &amp; P. Weeks (Eds.), </w:t>
      </w:r>
      <w:r w:rsidRPr="004073CC">
        <w:rPr>
          <w:rFonts w:ascii="Arial" w:hAnsi="Arial" w:cs="Arial"/>
          <w:i/>
          <w:iCs/>
        </w:rPr>
        <w:t>Public Sector Employment in the Twenty-First Century</w:t>
      </w:r>
      <w:r w:rsidRPr="004073CC">
        <w:rPr>
          <w:rFonts w:ascii="Arial" w:hAnsi="Arial" w:cs="Arial"/>
        </w:rPr>
        <w:t xml:space="preserve">. Canberra: ANU Press. Retrieved from </w:t>
      </w:r>
      <w:hyperlink r:id="rId26" w:history="1">
        <w:r w:rsidRPr="004073CC">
          <w:rPr>
            <w:rStyle w:val="Hyperlink"/>
            <w:rFonts w:ascii="Arial" w:hAnsi="Arial" w:cs="Arial"/>
          </w:rPr>
          <w:t>http://press-files.anu.edu.au/downloads/press/p81291/pdf/ch0866.pdf</w:t>
        </w:r>
      </w:hyperlink>
      <w:r w:rsidRPr="004073CC">
        <w:rPr>
          <w:rStyle w:val="Hyperlink"/>
          <w:rFonts w:ascii="Arial" w:hAnsi="Arial" w:cs="Arial"/>
          <w:color w:val="auto"/>
          <w:u w:val="none"/>
        </w:rPr>
        <w:t xml:space="preserve"> on 3 Dec 2019.</w:t>
      </w:r>
    </w:p>
    <w:p w14:paraId="5D0C3A82" w14:textId="0AE5F38D" w:rsidR="0010192A" w:rsidRPr="004073CC" w:rsidRDefault="0010192A" w:rsidP="00FF104B">
      <w:pPr>
        <w:pStyle w:val="references"/>
        <w:rPr>
          <w:rFonts w:ascii="Arial" w:hAnsi="Arial" w:cs="Arial"/>
        </w:rPr>
      </w:pPr>
      <w:r w:rsidRPr="004073CC">
        <w:rPr>
          <w:rFonts w:ascii="Arial" w:hAnsi="Arial" w:cs="Arial"/>
        </w:rPr>
        <w:t xml:space="preserve">Goldfinch, S. &amp; V. Roberts (2013). New public management and public sector reform in Victoria and New Zealand: Policy transfer, elite networks and legislative copying. </w:t>
      </w:r>
      <w:r w:rsidRPr="004073CC">
        <w:rPr>
          <w:rFonts w:ascii="Arial" w:hAnsi="Arial" w:cs="Arial"/>
          <w:i/>
          <w:iCs/>
        </w:rPr>
        <w:t xml:space="preserve">Australian Journal of Politics and History 59 </w:t>
      </w:r>
      <w:r w:rsidRPr="004073CC">
        <w:rPr>
          <w:rFonts w:ascii="Arial" w:hAnsi="Arial" w:cs="Arial"/>
        </w:rPr>
        <w:t>(1). pp. 80–96.</w:t>
      </w:r>
    </w:p>
    <w:p w14:paraId="32BD29DC" w14:textId="414AE64A" w:rsidR="001E2BDD" w:rsidRPr="004073CC" w:rsidRDefault="001E2BDD" w:rsidP="00FF104B">
      <w:pPr>
        <w:pStyle w:val="references"/>
        <w:rPr>
          <w:rFonts w:ascii="Arial" w:hAnsi="Arial" w:cs="Arial"/>
        </w:rPr>
      </w:pPr>
      <w:r w:rsidRPr="004073CC">
        <w:rPr>
          <w:rFonts w:ascii="Arial" w:hAnsi="Arial" w:cs="Arial"/>
        </w:rPr>
        <w:t xml:space="preserve">Gordon, J. (2015, Jun 2). Promoted to an impossible job as Premier, Joan </w:t>
      </w:r>
      <w:proofErr w:type="spellStart"/>
      <w:r w:rsidRPr="004073CC">
        <w:rPr>
          <w:rFonts w:ascii="Arial" w:hAnsi="Arial" w:cs="Arial"/>
        </w:rPr>
        <w:t>Kirner</w:t>
      </w:r>
      <w:proofErr w:type="spellEnd"/>
      <w:r w:rsidRPr="004073CC">
        <w:rPr>
          <w:rFonts w:ascii="Arial" w:hAnsi="Arial" w:cs="Arial"/>
        </w:rPr>
        <w:t xml:space="preserve"> made tough decisions. </w:t>
      </w:r>
      <w:r w:rsidRPr="004073CC">
        <w:rPr>
          <w:rFonts w:ascii="Arial" w:hAnsi="Arial" w:cs="Arial"/>
          <w:i/>
          <w:iCs/>
        </w:rPr>
        <w:t>The Age</w:t>
      </w:r>
      <w:r w:rsidRPr="004073CC">
        <w:rPr>
          <w:rFonts w:ascii="Arial" w:hAnsi="Arial" w:cs="Arial"/>
        </w:rPr>
        <w:t xml:space="preserve">. Retrieved from </w:t>
      </w:r>
      <w:hyperlink r:id="rId27" w:history="1">
        <w:r w:rsidRPr="004073CC">
          <w:rPr>
            <w:rStyle w:val="Hyperlink"/>
            <w:rFonts w:ascii="Arial" w:hAnsi="Arial" w:cs="Arial"/>
          </w:rPr>
          <w:t>https://www.theage.com.au/national/victoria/promoted-to-an-impossible-job-as-premier-joan-kirner-made-tough-decisions-20150601-ghehri.html</w:t>
        </w:r>
      </w:hyperlink>
      <w:r w:rsidRPr="004073CC">
        <w:rPr>
          <w:rFonts w:ascii="Arial" w:hAnsi="Arial" w:cs="Arial"/>
        </w:rPr>
        <w:t xml:space="preserve"> on 11 Mar 2020.</w:t>
      </w:r>
    </w:p>
    <w:p w14:paraId="24BF0B28" w14:textId="7ED1F5E6" w:rsidR="004B3BBD" w:rsidRPr="004073CC" w:rsidRDefault="004B3BBD" w:rsidP="00FF104B">
      <w:pPr>
        <w:pStyle w:val="references"/>
        <w:rPr>
          <w:rFonts w:ascii="Arial" w:hAnsi="Arial" w:cs="Arial"/>
        </w:rPr>
      </w:pPr>
      <w:r w:rsidRPr="004073CC">
        <w:rPr>
          <w:rFonts w:ascii="Arial" w:hAnsi="Arial" w:cs="Arial"/>
        </w:rPr>
        <w:t xml:space="preserve">Harkness, A. (2013). Triumphant, troubled, then terminal: An examination of the Cain and </w:t>
      </w:r>
      <w:proofErr w:type="spellStart"/>
      <w:r w:rsidRPr="004073CC">
        <w:rPr>
          <w:rFonts w:ascii="Arial" w:hAnsi="Arial" w:cs="Arial"/>
        </w:rPr>
        <w:t>Kirner</w:t>
      </w:r>
      <w:proofErr w:type="spellEnd"/>
      <w:r w:rsidRPr="004073CC">
        <w:rPr>
          <w:rFonts w:ascii="Arial" w:hAnsi="Arial" w:cs="Arial"/>
        </w:rPr>
        <w:t xml:space="preserve"> decade 30 years on. </w:t>
      </w:r>
      <w:r w:rsidRPr="004073CC">
        <w:rPr>
          <w:rFonts w:ascii="Arial" w:hAnsi="Arial" w:cs="Arial"/>
          <w:i/>
          <w:iCs/>
        </w:rPr>
        <w:t>Labour History 105</w:t>
      </w:r>
      <w:r w:rsidRPr="004073CC">
        <w:rPr>
          <w:rFonts w:ascii="Arial" w:hAnsi="Arial" w:cs="Arial"/>
        </w:rPr>
        <w:t>, pp 27–46.</w:t>
      </w:r>
    </w:p>
    <w:p w14:paraId="601949B3" w14:textId="7DC03681" w:rsidR="00210975" w:rsidRPr="004073CC" w:rsidRDefault="00210975" w:rsidP="00210975">
      <w:pPr>
        <w:pStyle w:val="references"/>
        <w:rPr>
          <w:rFonts w:ascii="Arial" w:hAnsi="Arial" w:cs="Arial"/>
        </w:rPr>
      </w:pPr>
      <w:r w:rsidRPr="004073CC">
        <w:rPr>
          <w:rFonts w:ascii="Arial" w:hAnsi="Arial" w:cs="Arial"/>
        </w:rPr>
        <w:lastRenderedPageBreak/>
        <w:t xml:space="preserve">Jenkins, S. (2021, Apr 21). Staff from eight Vic government agencies move to Ballarat </w:t>
      </w:r>
      <w:proofErr w:type="spellStart"/>
      <w:r w:rsidRPr="004073CC">
        <w:rPr>
          <w:rFonts w:ascii="Arial" w:hAnsi="Arial" w:cs="Arial"/>
        </w:rPr>
        <w:t>GovHub</w:t>
      </w:r>
      <w:proofErr w:type="spellEnd"/>
      <w:r w:rsidRPr="004073CC">
        <w:rPr>
          <w:rFonts w:ascii="Arial" w:hAnsi="Arial" w:cs="Arial"/>
        </w:rPr>
        <w:t xml:space="preserve">. The Mandarin. Retrieved from </w:t>
      </w:r>
      <w:hyperlink r:id="rId28" w:history="1">
        <w:r w:rsidRPr="004073CC">
          <w:rPr>
            <w:rStyle w:val="Hyperlink"/>
            <w:rFonts w:ascii="Arial" w:hAnsi="Arial" w:cs="Arial"/>
          </w:rPr>
          <w:t>https://www.themandarin.com.au/154464-staff-from-eight-vic-government-agencies-move-to-ballarat-govhub/</w:t>
        </w:r>
      </w:hyperlink>
      <w:r w:rsidRPr="004073CC">
        <w:rPr>
          <w:rFonts w:ascii="Arial" w:hAnsi="Arial" w:cs="Arial"/>
        </w:rPr>
        <w:t xml:space="preserve"> on 23 Jun 2021.</w:t>
      </w:r>
    </w:p>
    <w:p w14:paraId="37D1B77F" w14:textId="037950B1" w:rsidR="00210975" w:rsidRPr="004073CC" w:rsidRDefault="00210975" w:rsidP="00210975">
      <w:pPr>
        <w:pStyle w:val="references"/>
        <w:rPr>
          <w:rFonts w:ascii="Arial" w:hAnsi="Arial" w:cs="Arial"/>
        </w:rPr>
      </w:pPr>
      <w:r w:rsidRPr="004073CC">
        <w:rPr>
          <w:rFonts w:ascii="Arial" w:hAnsi="Arial" w:cs="Arial"/>
        </w:rPr>
        <w:t xml:space="preserve">Jenkins, S. (2020, Feb 18). Axe to VPS secretary bonuses hits more agencies. </w:t>
      </w:r>
      <w:r w:rsidRPr="004073CC">
        <w:rPr>
          <w:rFonts w:ascii="Arial" w:hAnsi="Arial" w:cs="Arial"/>
          <w:i/>
          <w:iCs/>
        </w:rPr>
        <w:t>The Mandarin</w:t>
      </w:r>
      <w:r w:rsidRPr="004073CC">
        <w:rPr>
          <w:rFonts w:ascii="Arial" w:hAnsi="Arial" w:cs="Arial"/>
        </w:rPr>
        <w:t xml:space="preserve">. Retrieved from </w:t>
      </w:r>
      <w:hyperlink r:id="rId29" w:history="1">
        <w:r w:rsidRPr="004073CC">
          <w:rPr>
            <w:rStyle w:val="Hyperlink"/>
            <w:rFonts w:ascii="Arial" w:hAnsi="Arial" w:cs="Arial"/>
          </w:rPr>
          <w:t>https://www.themandarin.com.au/125464-axe-to-vps-secretary-bonuses-hits-more-agencies/</w:t>
        </w:r>
      </w:hyperlink>
      <w:r w:rsidRPr="004073CC">
        <w:rPr>
          <w:rFonts w:ascii="Arial" w:hAnsi="Arial" w:cs="Arial"/>
        </w:rPr>
        <w:t xml:space="preserve"> on 24 Feb 2020.</w:t>
      </w:r>
    </w:p>
    <w:p w14:paraId="508CEAAB" w14:textId="11D674AB" w:rsidR="00F0214F" w:rsidRPr="004073CC" w:rsidRDefault="00F0214F" w:rsidP="00FF104B">
      <w:pPr>
        <w:pStyle w:val="references"/>
        <w:rPr>
          <w:rFonts w:ascii="Arial" w:hAnsi="Arial" w:cs="Arial"/>
        </w:rPr>
      </w:pPr>
      <w:r w:rsidRPr="004073CC">
        <w:rPr>
          <w:rFonts w:ascii="Arial" w:hAnsi="Arial" w:cs="Arial"/>
        </w:rPr>
        <w:t xml:space="preserve">Liberal Victoria (2018). Fat cats’ friend: Daniel Andrews bloats public service executive numbers. (2 March). Retrieved from </w:t>
      </w:r>
      <w:hyperlink r:id="rId30" w:history="1">
        <w:r w:rsidR="00926599" w:rsidRPr="004073CC">
          <w:rPr>
            <w:rStyle w:val="Hyperlink"/>
            <w:rFonts w:ascii="Arial" w:hAnsi="Arial" w:cs="Arial"/>
          </w:rPr>
          <w:t>https://vic.liberal.org.au/news/2018-03-02/fat-cats-friend-daniel-andrews-bloats-public-service-executive-numbers</w:t>
        </w:r>
      </w:hyperlink>
      <w:r w:rsidR="00926599" w:rsidRPr="004073CC">
        <w:rPr>
          <w:rFonts w:ascii="Arial" w:hAnsi="Arial" w:cs="Arial"/>
        </w:rPr>
        <w:t xml:space="preserve"> on 1 Jan 2020</w:t>
      </w:r>
      <w:r w:rsidRPr="004073CC">
        <w:rPr>
          <w:rFonts w:ascii="Arial" w:hAnsi="Arial" w:cs="Arial"/>
        </w:rPr>
        <w:t>.</w:t>
      </w:r>
    </w:p>
    <w:p w14:paraId="5A2701B0" w14:textId="370ECB2F" w:rsidR="00B33467" w:rsidRPr="004073CC" w:rsidRDefault="00B33467" w:rsidP="00FF104B">
      <w:pPr>
        <w:pStyle w:val="references"/>
        <w:rPr>
          <w:rFonts w:ascii="Arial" w:hAnsi="Arial" w:cs="Arial"/>
          <w:iCs/>
        </w:rPr>
      </w:pPr>
      <w:r w:rsidRPr="004073CC">
        <w:rPr>
          <w:rFonts w:ascii="Arial" w:hAnsi="Arial" w:cs="Arial"/>
          <w:iCs/>
        </w:rPr>
        <w:t xml:space="preserve">Lucas, C. (2012, Oct 16). Public service cuts mean Victoria doing more with less. </w:t>
      </w:r>
      <w:r w:rsidRPr="004073CC">
        <w:rPr>
          <w:rFonts w:ascii="Arial" w:hAnsi="Arial" w:cs="Arial"/>
          <w:i/>
        </w:rPr>
        <w:t>The Age</w:t>
      </w:r>
      <w:r w:rsidRPr="004073CC">
        <w:rPr>
          <w:rFonts w:ascii="Arial" w:hAnsi="Arial" w:cs="Arial"/>
          <w:iCs/>
        </w:rPr>
        <w:t xml:space="preserve">. Retrieved from </w:t>
      </w:r>
      <w:hyperlink r:id="rId31" w:history="1">
        <w:r w:rsidRPr="004073CC">
          <w:rPr>
            <w:rStyle w:val="Hyperlink"/>
            <w:rFonts w:ascii="Arial" w:hAnsi="Arial" w:cs="Arial"/>
          </w:rPr>
          <w:t>https://www.stockandland.com.au/story/3558041/public-service-cuts-mean-victoria-doing-less-with-less/</w:t>
        </w:r>
      </w:hyperlink>
      <w:r w:rsidRPr="004073CC">
        <w:rPr>
          <w:rFonts w:ascii="Arial" w:hAnsi="Arial" w:cs="Arial"/>
        </w:rPr>
        <w:t xml:space="preserve"> on 11 Mar 2020.</w:t>
      </w:r>
    </w:p>
    <w:p w14:paraId="779916C9" w14:textId="0D505FEB" w:rsidR="0021113F" w:rsidRPr="004073CC" w:rsidRDefault="0021113F" w:rsidP="00FF104B">
      <w:pPr>
        <w:pStyle w:val="references"/>
        <w:rPr>
          <w:rFonts w:ascii="Arial" w:hAnsi="Arial" w:cs="Arial"/>
        </w:rPr>
      </w:pPr>
      <w:r w:rsidRPr="004073CC">
        <w:rPr>
          <w:rFonts w:ascii="Arial" w:hAnsi="Arial" w:cs="Arial"/>
        </w:rPr>
        <w:t xml:space="preserve">O’Brien, J. (1999). </w:t>
      </w:r>
      <w:r w:rsidRPr="004073CC">
        <w:rPr>
          <w:rFonts w:ascii="Arial" w:hAnsi="Arial" w:cs="Arial"/>
          <w:i/>
          <w:iCs/>
        </w:rPr>
        <w:t>The Employment Implications of ‘New Public Management’: Changing Public Sector Industrial Relations in Australia – An Overview</w:t>
      </w:r>
      <w:r w:rsidRPr="004073CC">
        <w:rPr>
          <w:rFonts w:ascii="Arial" w:hAnsi="Arial" w:cs="Arial"/>
        </w:rPr>
        <w:t>. School of Industrial Relations and Organisational Behaviour Working Paper Series No. 127. Sydney: University of New South Wales.</w:t>
      </w:r>
    </w:p>
    <w:p w14:paraId="6F435B96" w14:textId="1D907EA7" w:rsidR="00537BCE" w:rsidRPr="004073CC" w:rsidRDefault="00537BCE" w:rsidP="00537BCE">
      <w:pPr>
        <w:pStyle w:val="NoSpacing"/>
        <w:ind w:left="720" w:hanging="720"/>
        <w:rPr>
          <w:rFonts w:ascii="Arial" w:hAnsi="Arial" w:cs="Arial"/>
          <w:sz w:val="20"/>
          <w:szCs w:val="20"/>
        </w:rPr>
      </w:pPr>
      <w:r w:rsidRPr="004073CC">
        <w:rPr>
          <w:rFonts w:ascii="Arial" w:hAnsi="Arial" w:cs="Arial"/>
          <w:sz w:val="20"/>
          <w:szCs w:val="20"/>
        </w:rPr>
        <w:t xml:space="preserve">Patrick, A. (2021, May 20). Spending on Victorian public servants to rise $3.2b in one year. </w:t>
      </w:r>
      <w:r w:rsidRPr="004073CC">
        <w:rPr>
          <w:rFonts w:ascii="Arial" w:hAnsi="Arial" w:cs="Arial"/>
          <w:i/>
          <w:iCs/>
          <w:sz w:val="20"/>
          <w:szCs w:val="20"/>
        </w:rPr>
        <w:t>Financial Review</w:t>
      </w:r>
      <w:r w:rsidRPr="004073CC">
        <w:rPr>
          <w:rFonts w:ascii="Arial" w:hAnsi="Arial" w:cs="Arial"/>
          <w:sz w:val="20"/>
          <w:szCs w:val="20"/>
        </w:rPr>
        <w:t xml:space="preserve">. Retrieved from </w:t>
      </w:r>
      <w:hyperlink r:id="rId32" w:history="1">
        <w:r w:rsidRPr="004073CC">
          <w:rPr>
            <w:rStyle w:val="Hyperlink"/>
            <w:rFonts w:ascii="Arial" w:hAnsi="Arial" w:cs="Arial"/>
            <w:sz w:val="20"/>
            <w:szCs w:val="20"/>
          </w:rPr>
          <w:t>https://www.afr.com/policy/economy/spending-on-victorian-public-servants-to-rise-3-2b-in-one-year-20210520-p57toz</w:t>
        </w:r>
      </w:hyperlink>
      <w:r w:rsidRPr="004073CC">
        <w:rPr>
          <w:rFonts w:ascii="Arial" w:hAnsi="Arial" w:cs="Arial"/>
          <w:sz w:val="20"/>
          <w:szCs w:val="20"/>
        </w:rPr>
        <w:t xml:space="preserve"> on 4 Jun 2021.</w:t>
      </w:r>
    </w:p>
    <w:p w14:paraId="4F2D372D" w14:textId="61D2CE5B" w:rsidR="00531CB6" w:rsidRPr="004073CC" w:rsidRDefault="00531CB6" w:rsidP="00FF104B">
      <w:pPr>
        <w:pStyle w:val="references"/>
        <w:rPr>
          <w:rFonts w:ascii="Arial" w:hAnsi="Arial" w:cs="Arial"/>
        </w:rPr>
      </w:pPr>
      <w:r w:rsidRPr="004073CC">
        <w:rPr>
          <w:rFonts w:ascii="Arial" w:hAnsi="Arial" w:cs="Arial"/>
        </w:rPr>
        <w:t xml:space="preserve">Public Accounts and Estimates Committee (2002). </w:t>
      </w:r>
      <w:r w:rsidRPr="004073CC">
        <w:rPr>
          <w:rFonts w:ascii="Arial" w:hAnsi="Arial" w:cs="Arial"/>
          <w:i/>
          <w:iCs/>
        </w:rPr>
        <w:t>Report on the Review of the Victorian Public Service</w:t>
      </w:r>
      <w:r w:rsidRPr="004073CC">
        <w:rPr>
          <w:rFonts w:ascii="Arial" w:hAnsi="Arial" w:cs="Arial"/>
        </w:rPr>
        <w:t xml:space="preserve">. Report No. 201, Session 1999–2002 (October). Melbourne: Parliament of Victoria. Retrieved from </w:t>
      </w:r>
      <w:hyperlink r:id="rId33" w:history="1">
        <w:r w:rsidRPr="004073CC">
          <w:rPr>
            <w:rStyle w:val="Hyperlink"/>
            <w:rFonts w:ascii="Arial" w:hAnsi="Arial" w:cs="Arial"/>
          </w:rPr>
          <w:t>https://www.parliament.vic.gov.au/papers/govpub/VPARL1999-2002No201.pdf</w:t>
        </w:r>
      </w:hyperlink>
      <w:r w:rsidRPr="004073CC">
        <w:rPr>
          <w:rFonts w:ascii="Arial" w:hAnsi="Arial" w:cs="Arial"/>
        </w:rPr>
        <w:t xml:space="preserve"> on 4 Feb 2020.</w:t>
      </w:r>
    </w:p>
    <w:p w14:paraId="248DEC09" w14:textId="77777777" w:rsidR="009A1B8B" w:rsidRPr="004073CC" w:rsidRDefault="009A1B8B" w:rsidP="009A1B8B">
      <w:pPr>
        <w:pStyle w:val="references"/>
        <w:rPr>
          <w:rFonts w:ascii="Arial" w:hAnsi="Arial" w:cs="Arial"/>
          <w:iCs/>
        </w:rPr>
      </w:pPr>
      <w:r w:rsidRPr="004073CC">
        <w:rPr>
          <w:rFonts w:ascii="Arial" w:hAnsi="Arial" w:cs="Arial"/>
          <w:iCs/>
        </w:rPr>
        <w:t xml:space="preserve">Public Records Office (n.d.). Victoria: Public Service Board (1883–1992). Public Records Office of Australia. Retrieved from National Library of Australia at </w:t>
      </w:r>
      <w:hyperlink r:id="rId34" w:history="1">
        <w:r w:rsidRPr="004073CC">
          <w:rPr>
            <w:rStyle w:val="Hyperlink"/>
            <w:rFonts w:ascii="Arial" w:hAnsi="Arial" w:cs="Arial"/>
          </w:rPr>
          <w:t>https://trove.nla.gov.au/people/481577?c=people</w:t>
        </w:r>
      </w:hyperlink>
      <w:r w:rsidRPr="004073CC">
        <w:rPr>
          <w:rFonts w:ascii="Arial" w:hAnsi="Arial" w:cs="Arial"/>
        </w:rPr>
        <w:t xml:space="preserve"> on 4 Feb 2020.</w:t>
      </w:r>
    </w:p>
    <w:p w14:paraId="3D4C4165" w14:textId="26A28EBA" w:rsidR="00C02A28" w:rsidRPr="004073CC" w:rsidRDefault="00C02A28" w:rsidP="00FF104B">
      <w:pPr>
        <w:pStyle w:val="references"/>
        <w:rPr>
          <w:rFonts w:ascii="Arial" w:hAnsi="Arial" w:cs="Arial"/>
        </w:rPr>
      </w:pPr>
      <w:r w:rsidRPr="004073CC">
        <w:rPr>
          <w:rFonts w:ascii="Arial" w:hAnsi="Arial" w:cs="Arial"/>
        </w:rPr>
        <w:t xml:space="preserve">Renfrow, P., </w:t>
      </w:r>
      <w:proofErr w:type="spellStart"/>
      <w:r w:rsidRPr="004073CC">
        <w:rPr>
          <w:rFonts w:ascii="Arial" w:hAnsi="Arial" w:cs="Arial"/>
        </w:rPr>
        <w:t>Hede</w:t>
      </w:r>
      <w:proofErr w:type="spellEnd"/>
      <w:r w:rsidRPr="004073CC">
        <w:rPr>
          <w:rFonts w:ascii="Arial" w:hAnsi="Arial" w:cs="Arial"/>
        </w:rPr>
        <w:t>, A.</w:t>
      </w:r>
      <w:r w:rsidR="00E13F89" w:rsidRPr="004073CC">
        <w:rPr>
          <w:rFonts w:ascii="Arial" w:hAnsi="Arial" w:cs="Arial"/>
        </w:rPr>
        <w:t xml:space="preserve"> &amp;</w:t>
      </w:r>
      <w:r w:rsidRPr="004073CC">
        <w:rPr>
          <w:rFonts w:ascii="Arial" w:hAnsi="Arial" w:cs="Arial"/>
        </w:rPr>
        <w:t xml:space="preserve"> </w:t>
      </w:r>
      <w:r w:rsidR="00045DEC" w:rsidRPr="004073CC">
        <w:rPr>
          <w:rFonts w:ascii="Arial" w:hAnsi="Arial" w:cs="Arial"/>
        </w:rPr>
        <w:t xml:space="preserve">D. </w:t>
      </w:r>
      <w:r w:rsidRPr="004073CC">
        <w:rPr>
          <w:rFonts w:ascii="Arial" w:hAnsi="Arial" w:cs="Arial"/>
        </w:rPr>
        <w:t>Lamond (1998). A comparative analysis of senior executive services in Australia</w:t>
      </w:r>
      <w:r w:rsidR="006C461D" w:rsidRPr="004073CC">
        <w:rPr>
          <w:rFonts w:ascii="Arial" w:hAnsi="Arial" w:cs="Arial"/>
        </w:rPr>
        <w:t>.</w:t>
      </w:r>
      <w:r w:rsidRPr="004073CC">
        <w:rPr>
          <w:rFonts w:ascii="Arial" w:hAnsi="Arial" w:cs="Arial"/>
        </w:rPr>
        <w:t xml:space="preserve"> </w:t>
      </w:r>
      <w:r w:rsidRPr="004073CC">
        <w:rPr>
          <w:rFonts w:ascii="Arial" w:hAnsi="Arial" w:cs="Arial"/>
          <w:i/>
          <w:iCs/>
        </w:rPr>
        <w:t>Public Productivity &amp; Management Review</w:t>
      </w:r>
      <w:r w:rsidRPr="004073CC">
        <w:rPr>
          <w:rFonts w:ascii="Arial" w:hAnsi="Arial" w:cs="Arial"/>
        </w:rPr>
        <w:t xml:space="preserve"> 21 (4): 369–385.</w:t>
      </w:r>
    </w:p>
    <w:p w14:paraId="6F8446C9" w14:textId="5A7F82DC" w:rsidR="00B745A7" w:rsidRPr="004073CC" w:rsidRDefault="00B745A7" w:rsidP="00537BCE">
      <w:pPr>
        <w:pStyle w:val="reference"/>
        <w:rPr>
          <w:rFonts w:ascii="Arial" w:hAnsi="Arial" w:cs="Arial"/>
        </w:rPr>
      </w:pPr>
      <w:r w:rsidRPr="004073CC">
        <w:rPr>
          <w:rFonts w:ascii="Arial" w:hAnsi="Arial" w:cs="Arial"/>
        </w:rPr>
        <w:t xml:space="preserve">Sansom, M. (2014). Public sector, councils set to collect on Andrews’ Victorian win. Government News, 5 December. Retrieved from </w:t>
      </w:r>
      <w:hyperlink r:id="rId35" w:history="1">
        <w:r w:rsidRPr="004073CC">
          <w:rPr>
            <w:rStyle w:val="Hyperlink"/>
            <w:rFonts w:ascii="Arial" w:hAnsi="Arial" w:cs="Arial"/>
          </w:rPr>
          <w:t>https://www.governmentnews.com.au/public-sector-councils-set-collect-andrews-victorian-win/</w:t>
        </w:r>
      </w:hyperlink>
      <w:r w:rsidRPr="004073CC">
        <w:rPr>
          <w:rFonts w:ascii="Arial" w:hAnsi="Arial" w:cs="Arial"/>
        </w:rPr>
        <w:t xml:space="preserve"> on 22 June 2021.</w:t>
      </w:r>
    </w:p>
    <w:p w14:paraId="1E50000E" w14:textId="0538CFB0" w:rsidR="00537BCE" w:rsidRPr="004073CC" w:rsidRDefault="00537BCE" w:rsidP="00537BCE">
      <w:pPr>
        <w:pStyle w:val="reference"/>
        <w:rPr>
          <w:rFonts w:ascii="Arial" w:hAnsi="Arial" w:cs="Arial"/>
        </w:rPr>
      </w:pPr>
      <w:r w:rsidRPr="004073CC">
        <w:rPr>
          <w:rFonts w:ascii="Arial" w:hAnsi="Arial" w:cs="Arial"/>
        </w:rPr>
        <w:t>Simons</w:t>
      </w:r>
      <w:r w:rsidR="00B745A7" w:rsidRPr="004073CC">
        <w:rPr>
          <w:rFonts w:ascii="Arial" w:hAnsi="Arial" w:cs="Arial"/>
        </w:rPr>
        <w:t>,</w:t>
      </w:r>
      <w:r w:rsidRPr="004073CC">
        <w:rPr>
          <w:rFonts w:ascii="Arial" w:hAnsi="Arial" w:cs="Arial"/>
        </w:rPr>
        <w:t xml:space="preserve"> M (2020)</w:t>
      </w:r>
      <w:r w:rsidR="00B745A7" w:rsidRPr="004073CC">
        <w:rPr>
          <w:rFonts w:ascii="Arial" w:hAnsi="Arial" w:cs="Arial"/>
        </w:rPr>
        <w:t>.</w:t>
      </w:r>
      <w:r w:rsidRPr="004073CC">
        <w:rPr>
          <w:rFonts w:ascii="Arial" w:hAnsi="Arial" w:cs="Arial"/>
        </w:rPr>
        <w:t xml:space="preserve"> Victoria hotel quarantine inquiry: Systemic issues more urgent than individual blame. </w:t>
      </w:r>
      <w:r w:rsidRPr="004073CC">
        <w:rPr>
          <w:rFonts w:ascii="Arial" w:hAnsi="Arial" w:cs="Arial"/>
          <w:i/>
          <w:iCs/>
        </w:rPr>
        <w:t>The Guardian</w:t>
      </w:r>
      <w:r w:rsidRPr="004073CC">
        <w:rPr>
          <w:rFonts w:ascii="Arial" w:hAnsi="Arial" w:cs="Arial"/>
        </w:rPr>
        <w:t xml:space="preserve">, 29 September. Available at </w:t>
      </w:r>
      <w:hyperlink r:id="rId36" w:history="1">
        <w:r w:rsidRPr="004073CC">
          <w:rPr>
            <w:rStyle w:val="Hyperlink"/>
            <w:rFonts w:ascii="Arial" w:hAnsi="Arial" w:cs="Arial"/>
          </w:rPr>
          <w:t>https://www.theguardian.com/australia-news/2020/sep/29/victoria-hotel-quarantine-inquiry-systemic-issues-more-urgent-than-individual-blame</w:t>
        </w:r>
      </w:hyperlink>
      <w:r w:rsidRPr="004073CC">
        <w:rPr>
          <w:rFonts w:ascii="Arial" w:hAnsi="Arial" w:cs="Arial"/>
        </w:rPr>
        <w:t xml:space="preserve"> (accessed 30 September 2020).</w:t>
      </w:r>
    </w:p>
    <w:p w14:paraId="582EB3B5" w14:textId="5E0D6A3E" w:rsidR="00200E5B" w:rsidRPr="004073CC" w:rsidRDefault="00200E5B" w:rsidP="00FF104B">
      <w:pPr>
        <w:pStyle w:val="references"/>
        <w:rPr>
          <w:rFonts w:ascii="Arial" w:hAnsi="Arial" w:cs="Arial"/>
        </w:rPr>
      </w:pPr>
      <w:proofErr w:type="spellStart"/>
      <w:r w:rsidRPr="004073CC">
        <w:rPr>
          <w:rFonts w:ascii="Arial" w:hAnsi="Arial" w:cs="Arial"/>
        </w:rPr>
        <w:t>Strangio</w:t>
      </w:r>
      <w:proofErr w:type="spellEnd"/>
      <w:r w:rsidRPr="004073CC">
        <w:rPr>
          <w:rFonts w:ascii="Arial" w:hAnsi="Arial" w:cs="Arial"/>
        </w:rPr>
        <w:t xml:space="preserve">, P. (2012). Jeff revisited: It was the best of times, the worst of times. </w:t>
      </w:r>
      <w:r w:rsidR="004B0902" w:rsidRPr="004073CC">
        <w:rPr>
          <w:rFonts w:ascii="Arial" w:hAnsi="Arial" w:cs="Arial"/>
          <w:i/>
          <w:iCs/>
        </w:rPr>
        <w:t>Monash News</w:t>
      </w:r>
      <w:r w:rsidR="003A3A58" w:rsidRPr="004073CC">
        <w:rPr>
          <w:rFonts w:ascii="Arial" w:hAnsi="Arial" w:cs="Arial"/>
        </w:rPr>
        <w:t xml:space="preserve">, </w:t>
      </w:r>
      <w:r w:rsidR="003A3A58" w:rsidRPr="004073CC">
        <w:rPr>
          <w:rFonts w:ascii="Arial" w:hAnsi="Arial" w:cs="Arial"/>
          <w:i/>
          <w:iCs/>
        </w:rPr>
        <w:t>29 Sep.</w:t>
      </w:r>
      <w:r w:rsidR="004B0902" w:rsidRPr="004073CC">
        <w:rPr>
          <w:rFonts w:ascii="Arial" w:hAnsi="Arial" w:cs="Arial"/>
        </w:rPr>
        <w:t xml:space="preserve"> </w:t>
      </w:r>
      <w:r w:rsidRPr="004073CC">
        <w:rPr>
          <w:rFonts w:ascii="Arial" w:hAnsi="Arial" w:cs="Arial"/>
        </w:rPr>
        <w:t xml:space="preserve">Retrieved from </w:t>
      </w:r>
      <w:hyperlink r:id="rId37" w:history="1">
        <w:r w:rsidRPr="004073CC">
          <w:rPr>
            <w:rStyle w:val="Hyperlink"/>
            <w:rFonts w:ascii="Arial" w:hAnsi="Arial" w:cs="Arial"/>
            <w:noProof/>
            <w:lang w:val="en-US"/>
          </w:rPr>
          <w:t>https://www.monash.edu/news/articles/jeff-revisited-it-was-the-best-of-times-the-worst-of-times</w:t>
        </w:r>
      </w:hyperlink>
      <w:r w:rsidRPr="004073CC">
        <w:rPr>
          <w:rFonts w:ascii="Arial" w:hAnsi="Arial" w:cs="Arial"/>
        </w:rPr>
        <w:t xml:space="preserve"> on 11 Mar 2020.</w:t>
      </w:r>
    </w:p>
    <w:p w14:paraId="6FC4DEFF" w14:textId="0901787B" w:rsidR="00537BCE" w:rsidRPr="004073CC" w:rsidRDefault="00537BCE" w:rsidP="00537BCE">
      <w:pPr>
        <w:pStyle w:val="reference"/>
        <w:rPr>
          <w:rFonts w:ascii="Arial" w:hAnsi="Arial" w:cs="Arial"/>
          <w:color w:val="0000FF" w:themeColor="hyperlink"/>
          <w:u w:val="single"/>
        </w:rPr>
      </w:pPr>
      <w:r w:rsidRPr="004073CC">
        <w:rPr>
          <w:rFonts w:ascii="Arial" w:hAnsi="Arial" w:cs="Arial"/>
        </w:rPr>
        <w:t xml:space="preserve">Towell, N (2020) Victorian public servants win pay rise, </w:t>
      </w:r>
      <w:r w:rsidRPr="004073CC">
        <w:rPr>
          <w:rFonts w:ascii="Arial" w:hAnsi="Arial" w:cs="Arial"/>
          <w:i/>
          <w:iCs/>
        </w:rPr>
        <w:t>The Age</w:t>
      </w:r>
      <w:r w:rsidRPr="004073CC">
        <w:rPr>
          <w:rFonts w:ascii="Arial" w:hAnsi="Arial" w:cs="Arial"/>
        </w:rPr>
        <w:t xml:space="preserve">, 21 July. </w:t>
      </w:r>
      <w:r w:rsidRPr="004073CC">
        <w:rPr>
          <w:rStyle w:val="Hyperlink"/>
          <w:rFonts w:ascii="Arial" w:hAnsi="Arial" w:cs="Arial"/>
        </w:rPr>
        <w:t>Available at https://www.theage.com.au/national/victoria/victorian-public-servants-win-pay-rise-20200721-p55e4z.html</w:t>
      </w:r>
    </w:p>
    <w:p w14:paraId="644E546B" w14:textId="34F68123" w:rsidR="00100A37" w:rsidRPr="004073CC" w:rsidRDefault="00100A37" w:rsidP="00FF104B">
      <w:pPr>
        <w:pStyle w:val="references"/>
        <w:rPr>
          <w:rFonts w:ascii="Arial" w:hAnsi="Arial" w:cs="Arial"/>
        </w:rPr>
      </w:pPr>
      <w:r w:rsidRPr="004073CC">
        <w:rPr>
          <w:rFonts w:ascii="Arial" w:hAnsi="Arial" w:cs="Arial"/>
        </w:rPr>
        <w:t xml:space="preserve">VAGO (2017). </w:t>
      </w:r>
      <w:r w:rsidRPr="004073CC">
        <w:rPr>
          <w:rFonts w:ascii="Arial" w:hAnsi="Arial" w:cs="Arial"/>
          <w:i/>
          <w:iCs/>
        </w:rPr>
        <w:t>Effectiveness of the Victorian Public Sector Commission</w:t>
      </w:r>
      <w:r w:rsidRPr="004073CC">
        <w:rPr>
          <w:rFonts w:ascii="Arial" w:hAnsi="Arial" w:cs="Arial"/>
        </w:rPr>
        <w:t xml:space="preserve">. Victorian Auditor-General’s Office (June). Retrieved from </w:t>
      </w:r>
      <w:hyperlink r:id="rId38" w:history="1">
        <w:r w:rsidRPr="004073CC">
          <w:rPr>
            <w:rStyle w:val="Hyperlink"/>
            <w:rFonts w:ascii="Arial" w:hAnsi="Arial" w:cs="Arial"/>
          </w:rPr>
          <w:t>https://www.audit.vic.gov.au/report/effectiveness-victorian-public-sector-commission?section=</w:t>
        </w:r>
      </w:hyperlink>
      <w:r w:rsidRPr="004073CC">
        <w:rPr>
          <w:rFonts w:ascii="Arial" w:hAnsi="Arial" w:cs="Arial"/>
        </w:rPr>
        <w:t xml:space="preserve"> on 4 Feb 2020.</w:t>
      </w:r>
    </w:p>
    <w:p w14:paraId="76CB6A90" w14:textId="5EDFC790" w:rsidR="00537BCE" w:rsidRPr="004073CC" w:rsidRDefault="00537BCE" w:rsidP="00537BCE">
      <w:pPr>
        <w:pStyle w:val="reference"/>
        <w:rPr>
          <w:rFonts w:ascii="Arial" w:hAnsi="Arial" w:cs="Arial"/>
        </w:rPr>
      </w:pPr>
      <w:r w:rsidRPr="004073CC">
        <w:rPr>
          <w:rFonts w:ascii="Arial" w:hAnsi="Arial" w:cs="Arial"/>
        </w:rPr>
        <w:t xml:space="preserve">Victorian Government (2020) </w:t>
      </w:r>
      <w:r w:rsidRPr="004073CC">
        <w:rPr>
          <w:rFonts w:ascii="Arial" w:hAnsi="Arial" w:cs="Arial"/>
          <w:i/>
          <w:iCs/>
        </w:rPr>
        <w:t xml:space="preserve">Industrial relations framework for managing the coronavirus (COVID-19) pandemic. </w:t>
      </w:r>
      <w:r w:rsidRPr="004073CC">
        <w:rPr>
          <w:rFonts w:ascii="Arial" w:hAnsi="Arial" w:cs="Arial"/>
        </w:rPr>
        <w:t xml:space="preserve">Available at </w:t>
      </w:r>
      <w:hyperlink r:id="rId39" w:history="1">
        <w:r w:rsidRPr="004073CC">
          <w:rPr>
            <w:rStyle w:val="Hyperlink"/>
            <w:rFonts w:ascii="Arial" w:hAnsi="Arial" w:cs="Arial"/>
          </w:rPr>
          <w:t>https://www.vic.gov.au/victorian-public-sector-workforce-industrial-relations-framework-managing-coronavirus-pandemic</w:t>
        </w:r>
      </w:hyperlink>
    </w:p>
    <w:p w14:paraId="3CBD08C5" w14:textId="24F56FB6" w:rsidR="00171CCF" w:rsidRPr="004073CC" w:rsidRDefault="00171CCF" w:rsidP="00FF104B">
      <w:pPr>
        <w:pStyle w:val="references"/>
        <w:rPr>
          <w:rFonts w:ascii="Arial" w:hAnsi="Arial" w:cs="Arial"/>
        </w:rPr>
      </w:pPr>
      <w:r w:rsidRPr="004073CC">
        <w:rPr>
          <w:rFonts w:ascii="Arial" w:hAnsi="Arial" w:cs="Arial"/>
        </w:rPr>
        <w:t xml:space="preserve">Victorian Government (2019). Guidelines on using labour hire and professional services. Retrieved from </w:t>
      </w:r>
      <w:r w:rsidRPr="004073CC">
        <w:rPr>
          <w:rFonts w:ascii="Arial" w:hAnsi="Arial" w:cs="Arial"/>
          <w:lang w:val="en-US"/>
        </w:rPr>
        <w:t xml:space="preserve"> </w:t>
      </w:r>
      <w:hyperlink r:id="rId40" w:history="1">
        <w:r w:rsidRPr="004073CC">
          <w:rPr>
            <w:rStyle w:val="Hyperlink"/>
            <w:rFonts w:ascii="Arial" w:hAnsi="Arial" w:cs="Arial"/>
          </w:rPr>
          <w:t>https://www.vic.gov.au/guidelines-using-labour-hire-and-professional-services</w:t>
        </w:r>
      </w:hyperlink>
      <w:r w:rsidRPr="004073CC">
        <w:rPr>
          <w:rFonts w:ascii="Arial" w:hAnsi="Arial" w:cs="Arial"/>
        </w:rPr>
        <w:t xml:space="preserve"> on 7 Feb 2020.</w:t>
      </w:r>
    </w:p>
    <w:p w14:paraId="4AF4191F" w14:textId="7E19823E" w:rsidR="00537BCE" w:rsidRPr="004073CC" w:rsidRDefault="00537BCE" w:rsidP="00537BCE">
      <w:pPr>
        <w:pStyle w:val="reference"/>
        <w:rPr>
          <w:rFonts w:ascii="Arial" w:hAnsi="Arial" w:cs="Arial"/>
        </w:rPr>
      </w:pPr>
      <w:r w:rsidRPr="004073CC">
        <w:rPr>
          <w:rFonts w:ascii="Arial" w:hAnsi="Arial" w:cs="Arial"/>
        </w:rPr>
        <w:t xml:space="preserve">VIRT (2020) Determination of remuneration banks for executives employed in public service bodies. Determination 01/2020, 21 May. Melbourne: Victorian Independent Remuneration Tribunal. Retrieved from </w:t>
      </w:r>
      <w:hyperlink r:id="rId41" w:history="1">
        <w:r w:rsidRPr="004073CC">
          <w:rPr>
            <w:rStyle w:val="Hyperlink"/>
            <w:rFonts w:ascii="Arial" w:hAnsi="Arial" w:cs="Arial"/>
          </w:rPr>
          <w:t>https://www.vic.gov.au/tribunals-determination-vps-executive-remuneration-bands</w:t>
        </w:r>
      </w:hyperlink>
      <w:r w:rsidRPr="004073CC">
        <w:rPr>
          <w:rStyle w:val="Hyperlink"/>
          <w:rFonts w:ascii="Arial" w:hAnsi="Arial" w:cs="Arial"/>
        </w:rPr>
        <w:t xml:space="preserve"> on 2 Jun 2021.</w:t>
      </w:r>
    </w:p>
    <w:p w14:paraId="57EF8692" w14:textId="7ADE7AEA" w:rsidR="00537BCE" w:rsidRPr="004073CC" w:rsidRDefault="00537BCE" w:rsidP="000B24DC">
      <w:pPr>
        <w:ind w:left="720" w:hanging="720"/>
        <w:rPr>
          <w:rFonts w:ascii="Arial" w:hAnsi="Arial" w:cs="Arial"/>
          <w:color w:val="0000FF" w:themeColor="hyperlink"/>
          <w:sz w:val="20"/>
          <w:szCs w:val="20"/>
          <w:u w:val="single"/>
        </w:rPr>
      </w:pPr>
      <w:r w:rsidRPr="004073CC">
        <w:rPr>
          <w:rFonts w:ascii="Arial" w:hAnsi="Arial" w:cs="Arial"/>
          <w:sz w:val="20"/>
          <w:szCs w:val="20"/>
        </w:rPr>
        <w:t>VPSC (2021).</w:t>
      </w:r>
      <w:r w:rsidRPr="004073CC">
        <w:rPr>
          <w:rFonts w:ascii="Arial" w:hAnsi="Arial" w:cs="Arial"/>
        </w:rPr>
        <w:t xml:space="preserve"> </w:t>
      </w:r>
      <w:r w:rsidRPr="004073CC">
        <w:rPr>
          <w:rFonts w:ascii="Arial" w:hAnsi="Arial" w:cs="Arial"/>
          <w:sz w:val="20"/>
          <w:szCs w:val="20"/>
        </w:rPr>
        <w:t xml:space="preserve">Flexible work policy and resources. Melbourne: Victorian Public Sector Commission. Retrieved from </w:t>
      </w:r>
      <w:hyperlink r:id="rId42" w:history="1">
        <w:r w:rsidRPr="004073CC">
          <w:rPr>
            <w:rStyle w:val="Hyperlink"/>
            <w:rFonts w:ascii="Arial" w:hAnsi="Arial" w:cs="Arial"/>
            <w:sz w:val="20"/>
            <w:szCs w:val="20"/>
          </w:rPr>
          <w:t>https://vpsc.vic.gov.au/resources/flexible-work-policy-and-resources/</w:t>
        </w:r>
      </w:hyperlink>
      <w:r w:rsidRPr="004073CC">
        <w:rPr>
          <w:rStyle w:val="Hyperlink"/>
          <w:rFonts w:ascii="Arial" w:hAnsi="Arial" w:cs="Arial"/>
          <w:sz w:val="20"/>
          <w:szCs w:val="20"/>
        </w:rPr>
        <w:t xml:space="preserve"> on 2 Jun 2021.</w:t>
      </w:r>
    </w:p>
    <w:p w14:paraId="043C3F39" w14:textId="0F4151E5" w:rsidR="000B24DC" w:rsidRPr="004073CC" w:rsidRDefault="000B24DC" w:rsidP="000B24DC">
      <w:pPr>
        <w:ind w:left="720" w:hanging="720"/>
        <w:rPr>
          <w:rFonts w:ascii="Arial" w:hAnsi="Arial" w:cs="Arial"/>
          <w:sz w:val="20"/>
          <w:szCs w:val="20"/>
        </w:rPr>
      </w:pPr>
      <w:bookmarkStart w:id="52" w:name="_Hlk75337023"/>
      <w:r w:rsidRPr="004073CC">
        <w:rPr>
          <w:rFonts w:ascii="Arial" w:hAnsi="Arial" w:cs="Arial"/>
          <w:sz w:val="20"/>
          <w:szCs w:val="20"/>
        </w:rPr>
        <w:lastRenderedPageBreak/>
        <w:t xml:space="preserve">VPSC (2020a). </w:t>
      </w:r>
      <w:r w:rsidRPr="004073CC">
        <w:rPr>
          <w:rFonts w:ascii="Arial" w:hAnsi="Arial" w:cs="Arial"/>
          <w:i/>
          <w:iCs/>
          <w:sz w:val="20"/>
          <w:szCs w:val="20"/>
        </w:rPr>
        <w:t>Annual Report 2019–2020</w:t>
      </w:r>
      <w:r w:rsidRPr="004073CC">
        <w:rPr>
          <w:rFonts w:ascii="Arial" w:hAnsi="Arial" w:cs="Arial"/>
          <w:sz w:val="20"/>
          <w:szCs w:val="20"/>
        </w:rPr>
        <w:t xml:space="preserve">. Melbourne: State of Victoria (Victorian Public Service Commission. Retrieved from </w:t>
      </w:r>
      <w:hyperlink r:id="rId43" w:history="1">
        <w:r w:rsidRPr="004073CC">
          <w:rPr>
            <w:rStyle w:val="Hyperlink"/>
            <w:rFonts w:ascii="Arial" w:hAnsi="Arial" w:cs="Arial"/>
            <w:sz w:val="20"/>
            <w:szCs w:val="20"/>
          </w:rPr>
          <w:t>https://vpsc.vic.gov.au/wp-content/uploads/2019/11/VPSC-Annual-Report-2019-to-2020.pdf</w:t>
        </w:r>
      </w:hyperlink>
    </w:p>
    <w:p w14:paraId="47BF90E5" w14:textId="6131C557" w:rsidR="000C7055" w:rsidRPr="004073CC" w:rsidRDefault="000C7055" w:rsidP="00B96F02">
      <w:pPr>
        <w:pStyle w:val="references"/>
        <w:rPr>
          <w:rFonts w:ascii="Arial" w:hAnsi="Arial" w:cs="Arial"/>
        </w:rPr>
      </w:pPr>
      <w:bookmarkStart w:id="53" w:name="_Hlk73695311"/>
      <w:r w:rsidRPr="004073CC">
        <w:rPr>
          <w:rFonts w:ascii="Arial" w:hAnsi="Arial" w:cs="Arial"/>
        </w:rPr>
        <w:t xml:space="preserve">VPSC (2020b). Executive numbers, turnover, gender and remuneration: Facts, figures and visuals on executive numbers. December. Retrieved from </w:t>
      </w:r>
      <w:hyperlink r:id="rId44" w:history="1">
        <w:r w:rsidRPr="004073CC">
          <w:rPr>
            <w:rStyle w:val="Hyperlink"/>
            <w:rFonts w:ascii="Arial" w:hAnsi="Arial" w:cs="Arial"/>
          </w:rPr>
          <w:t>https://vpsc.vic.gov.au/data-and-research/data-facts-visuals-state-of-the-sector/executive-numbers-turnover-gender-and-remuneration/</w:t>
        </w:r>
      </w:hyperlink>
      <w:r w:rsidRPr="004073CC">
        <w:rPr>
          <w:rFonts w:ascii="Arial" w:hAnsi="Arial" w:cs="Arial"/>
        </w:rPr>
        <w:t xml:space="preserve"> on 23 Jun 2021.</w:t>
      </w:r>
    </w:p>
    <w:p w14:paraId="11ADDA50" w14:textId="5EA6AAE8" w:rsidR="00463F79" w:rsidRPr="004073CC" w:rsidRDefault="00463F79" w:rsidP="00B96F02">
      <w:pPr>
        <w:pStyle w:val="references"/>
        <w:rPr>
          <w:rFonts w:ascii="Arial" w:hAnsi="Arial" w:cs="Arial"/>
        </w:rPr>
      </w:pPr>
      <w:r w:rsidRPr="004073CC">
        <w:rPr>
          <w:rFonts w:ascii="Arial" w:hAnsi="Arial" w:cs="Arial"/>
        </w:rPr>
        <w:t>VPSC (2020</w:t>
      </w:r>
      <w:r w:rsidR="000C7055" w:rsidRPr="004073CC">
        <w:rPr>
          <w:rFonts w:ascii="Arial" w:hAnsi="Arial" w:cs="Arial"/>
        </w:rPr>
        <w:t>c</w:t>
      </w:r>
      <w:r w:rsidRPr="004073CC">
        <w:rPr>
          <w:rFonts w:ascii="Arial" w:hAnsi="Arial" w:cs="Arial"/>
        </w:rPr>
        <w:t xml:space="preserve">). Investing in our public service workforce. Retrieved from </w:t>
      </w:r>
      <w:hyperlink r:id="rId45" w:history="1">
        <w:r w:rsidRPr="004073CC">
          <w:rPr>
            <w:rStyle w:val="Hyperlink"/>
            <w:rFonts w:ascii="Arial" w:hAnsi="Arial" w:cs="Arial"/>
          </w:rPr>
          <w:t>https://vpsc.vic.gov.au/investing-in-our-public-service-workforce/</w:t>
        </w:r>
      </w:hyperlink>
      <w:r w:rsidRPr="004073CC">
        <w:rPr>
          <w:rFonts w:ascii="Arial" w:hAnsi="Arial" w:cs="Arial"/>
        </w:rPr>
        <w:t xml:space="preserve"> on 22 Jun 2021.</w:t>
      </w:r>
    </w:p>
    <w:p w14:paraId="144EDE63" w14:textId="4088476A" w:rsidR="00B96F02" w:rsidRPr="004073CC" w:rsidRDefault="00B96F02" w:rsidP="00B96F02">
      <w:pPr>
        <w:pStyle w:val="references"/>
        <w:rPr>
          <w:rFonts w:ascii="Arial" w:hAnsi="Arial" w:cs="Arial"/>
        </w:rPr>
      </w:pPr>
      <w:r w:rsidRPr="004073CC">
        <w:rPr>
          <w:rFonts w:ascii="Arial" w:hAnsi="Arial" w:cs="Arial"/>
        </w:rPr>
        <w:t>VPSC (2020</w:t>
      </w:r>
      <w:r w:rsidR="000C7055" w:rsidRPr="004073CC">
        <w:rPr>
          <w:rFonts w:ascii="Arial" w:hAnsi="Arial" w:cs="Arial"/>
        </w:rPr>
        <w:t>d</w:t>
      </w:r>
      <w:r w:rsidRPr="004073CC">
        <w:rPr>
          <w:rFonts w:ascii="Arial" w:hAnsi="Arial" w:cs="Arial"/>
        </w:rPr>
        <w:t xml:space="preserve">). </w:t>
      </w:r>
      <w:r w:rsidRPr="004073CC">
        <w:rPr>
          <w:rFonts w:ascii="Arial" w:hAnsi="Arial" w:cs="Arial"/>
          <w:i/>
          <w:iCs/>
        </w:rPr>
        <w:t>The State of the Public Sector in Victoria 2018–2019</w:t>
      </w:r>
      <w:r w:rsidRPr="004073CC">
        <w:rPr>
          <w:rFonts w:ascii="Arial" w:hAnsi="Arial" w:cs="Arial"/>
        </w:rPr>
        <w:t xml:space="preserve">. Retrieved from </w:t>
      </w:r>
      <w:hyperlink r:id="rId46" w:history="1">
        <w:r w:rsidRPr="004073CC">
          <w:rPr>
            <w:rStyle w:val="Hyperlink"/>
            <w:rFonts w:ascii="Arial" w:hAnsi="Arial" w:cs="Arial"/>
          </w:rPr>
          <w:t>https://vpsc.vic.gov.au/data-and-research/workforce-data-and-reports/</w:t>
        </w:r>
      </w:hyperlink>
      <w:bookmarkEnd w:id="52"/>
      <w:r w:rsidRPr="004073CC">
        <w:rPr>
          <w:rFonts w:ascii="Arial" w:hAnsi="Arial" w:cs="Arial"/>
        </w:rPr>
        <w:t xml:space="preserve"> on 2 Jul 2020.</w:t>
      </w:r>
    </w:p>
    <w:p w14:paraId="3841F237" w14:textId="4C002140" w:rsidR="00B96F02" w:rsidRPr="004073CC" w:rsidRDefault="00B96F02" w:rsidP="00B96F02">
      <w:pPr>
        <w:pStyle w:val="references"/>
        <w:rPr>
          <w:rFonts w:ascii="Arial" w:hAnsi="Arial" w:cs="Arial"/>
          <w:lang w:val="en-US"/>
        </w:rPr>
      </w:pPr>
      <w:bookmarkStart w:id="54" w:name="_Hlk73694483"/>
      <w:bookmarkEnd w:id="53"/>
      <w:r w:rsidRPr="004073CC">
        <w:rPr>
          <w:rFonts w:ascii="Arial" w:hAnsi="Arial" w:cs="Arial"/>
          <w:bCs/>
        </w:rPr>
        <w:t>VPSC (2019</w:t>
      </w:r>
      <w:r w:rsidR="00DA7277" w:rsidRPr="004073CC">
        <w:rPr>
          <w:rFonts w:ascii="Arial" w:hAnsi="Arial" w:cs="Arial"/>
          <w:bCs/>
        </w:rPr>
        <w:t>a</w:t>
      </w:r>
      <w:r w:rsidRPr="004073CC">
        <w:rPr>
          <w:rFonts w:ascii="Arial" w:hAnsi="Arial" w:cs="Arial"/>
          <w:bCs/>
        </w:rPr>
        <w:t>).</w:t>
      </w:r>
      <w:r w:rsidRPr="004073CC">
        <w:rPr>
          <w:rFonts w:ascii="Arial" w:hAnsi="Arial" w:cs="Arial"/>
          <w:lang w:val="en-US"/>
        </w:rPr>
        <w:t xml:space="preserve"> End of employment. </w:t>
      </w:r>
      <w:r w:rsidRPr="004073CC">
        <w:rPr>
          <w:rFonts w:ascii="Arial" w:hAnsi="Arial" w:cs="Arial"/>
          <w:i/>
          <w:iCs/>
          <w:lang w:val="en-US"/>
        </w:rPr>
        <w:t>Victorian Public Service Executive Employment Handbook</w:t>
      </w:r>
      <w:r w:rsidRPr="004073CC">
        <w:rPr>
          <w:rFonts w:ascii="Arial" w:hAnsi="Arial" w:cs="Arial"/>
          <w:lang w:val="en-US"/>
        </w:rPr>
        <w:t xml:space="preserve">. Retrieved from </w:t>
      </w:r>
      <w:hyperlink r:id="rId47" w:history="1">
        <w:r w:rsidRPr="004073CC">
          <w:rPr>
            <w:rStyle w:val="Hyperlink"/>
            <w:rFonts w:ascii="Arial" w:hAnsi="Arial" w:cs="Arial"/>
            <w:lang w:val="en-US"/>
          </w:rPr>
          <w:t>https://vpsc.vic.gov.au/html-resources/victorian-public-service-executive-employment-handbook/10-end-employment/</w:t>
        </w:r>
      </w:hyperlink>
      <w:r w:rsidRPr="004073CC">
        <w:rPr>
          <w:rFonts w:ascii="Arial" w:hAnsi="Arial" w:cs="Arial"/>
          <w:lang w:val="en-US"/>
        </w:rPr>
        <w:t xml:space="preserve"> on 24 Feb 2020.</w:t>
      </w:r>
    </w:p>
    <w:p w14:paraId="37553F04" w14:textId="3C087429" w:rsidR="00B96F02" w:rsidRPr="004073CC" w:rsidRDefault="00B96F02" w:rsidP="00B96F02">
      <w:pPr>
        <w:pStyle w:val="references"/>
        <w:rPr>
          <w:rFonts w:ascii="Arial" w:hAnsi="Arial" w:cs="Arial"/>
        </w:rPr>
      </w:pPr>
      <w:r w:rsidRPr="004073CC">
        <w:rPr>
          <w:rStyle w:val="Hyperlink"/>
          <w:rFonts w:ascii="Arial" w:hAnsi="Arial" w:cs="Arial"/>
          <w:color w:val="auto"/>
          <w:u w:val="none"/>
        </w:rPr>
        <w:t>VPSC (2019</w:t>
      </w:r>
      <w:r w:rsidR="00DA7277" w:rsidRPr="004073CC">
        <w:rPr>
          <w:rStyle w:val="Hyperlink"/>
          <w:rFonts w:ascii="Arial" w:hAnsi="Arial" w:cs="Arial"/>
          <w:color w:val="auto"/>
          <w:u w:val="none"/>
        </w:rPr>
        <w:t>b</w:t>
      </w:r>
      <w:r w:rsidRPr="004073CC">
        <w:rPr>
          <w:rStyle w:val="Hyperlink"/>
          <w:rFonts w:ascii="Arial" w:hAnsi="Arial" w:cs="Arial"/>
          <w:color w:val="auto"/>
          <w:u w:val="none"/>
        </w:rPr>
        <w:t xml:space="preserve">). </w:t>
      </w:r>
      <w:r w:rsidRPr="004073CC">
        <w:rPr>
          <w:rStyle w:val="Hyperlink"/>
          <w:rFonts w:ascii="Arial" w:hAnsi="Arial" w:cs="Arial"/>
          <w:i/>
          <w:iCs/>
          <w:color w:val="auto"/>
          <w:u w:val="none"/>
        </w:rPr>
        <w:t>Victorian Public Service Executive Classification Framework</w:t>
      </w:r>
      <w:r w:rsidRPr="004073CC">
        <w:rPr>
          <w:rStyle w:val="Hyperlink"/>
          <w:rFonts w:ascii="Arial" w:hAnsi="Arial" w:cs="Arial"/>
          <w:color w:val="auto"/>
          <w:u w:val="none"/>
        </w:rPr>
        <w:t xml:space="preserve">. Retrieved from </w:t>
      </w:r>
      <w:hyperlink r:id="rId48" w:history="1">
        <w:r w:rsidRPr="004073CC">
          <w:rPr>
            <w:rStyle w:val="Hyperlink"/>
            <w:rFonts w:ascii="Arial" w:hAnsi="Arial" w:cs="Arial"/>
          </w:rPr>
          <w:t>https://vpsc.vic.gov.au/resources/victorian-public-service-executive-resource-suite/</w:t>
        </w:r>
      </w:hyperlink>
      <w:r w:rsidRPr="004073CC">
        <w:rPr>
          <w:rFonts w:ascii="Arial" w:hAnsi="Arial" w:cs="Arial"/>
        </w:rPr>
        <w:t xml:space="preserve"> on 2 Dec 2019.</w:t>
      </w:r>
    </w:p>
    <w:p w14:paraId="7635A1FA" w14:textId="7D42B344" w:rsidR="00053740" w:rsidRPr="004073CC" w:rsidRDefault="00053740" w:rsidP="00B96F02">
      <w:pPr>
        <w:pStyle w:val="references"/>
        <w:rPr>
          <w:rFonts w:ascii="Arial" w:hAnsi="Arial" w:cs="Arial"/>
          <w:bCs/>
        </w:rPr>
      </w:pPr>
      <w:r w:rsidRPr="004073CC">
        <w:rPr>
          <w:rFonts w:ascii="Arial" w:hAnsi="Arial" w:cs="Arial"/>
          <w:bCs/>
        </w:rPr>
        <w:t xml:space="preserve">VPSC (2019c). Victorian Public Service Executive Employment Handbook. Retrieved from </w:t>
      </w:r>
      <w:hyperlink r:id="rId49" w:history="1">
        <w:r w:rsidRPr="004073CC">
          <w:rPr>
            <w:rStyle w:val="Hyperlink"/>
            <w:rFonts w:ascii="Arial" w:hAnsi="Arial" w:cs="Arial"/>
            <w:bCs/>
          </w:rPr>
          <w:t>https://vpsc.vic.gov.au/resources/victorian-public-service-executive-employment/</w:t>
        </w:r>
      </w:hyperlink>
      <w:r w:rsidRPr="004073CC">
        <w:rPr>
          <w:rFonts w:ascii="Arial" w:hAnsi="Arial" w:cs="Arial"/>
          <w:bCs/>
        </w:rPr>
        <w:t xml:space="preserve"> on 22 Jun 2021.</w:t>
      </w:r>
    </w:p>
    <w:p w14:paraId="618F1E00" w14:textId="4FC290B0" w:rsidR="00B96F02" w:rsidRPr="004073CC" w:rsidRDefault="00B96F02" w:rsidP="00B96F02">
      <w:pPr>
        <w:pStyle w:val="references"/>
        <w:rPr>
          <w:rFonts w:ascii="Arial" w:hAnsi="Arial" w:cs="Arial"/>
          <w:bCs/>
        </w:rPr>
      </w:pPr>
      <w:r w:rsidRPr="004073CC">
        <w:rPr>
          <w:rFonts w:ascii="Arial" w:hAnsi="Arial" w:cs="Arial"/>
          <w:bCs/>
        </w:rPr>
        <w:t>VPSC (2018</w:t>
      </w:r>
      <w:r w:rsidR="00DA7277" w:rsidRPr="004073CC">
        <w:rPr>
          <w:rFonts w:ascii="Arial" w:hAnsi="Arial" w:cs="Arial"/>
          <w:bCs/>
        </w:rPr>
        <w:t>a</w:t>
      </w:r>
      <w:r w:rsidRPr="004073CC">
        <w:rPr>
          <w:rFonts w:ascii="Arial" w:hAnsi="Arial" w:cs="Arial"/>
          <w:bCs/>
        </w:rPr>
        <w:t xml:space="preserve">). Data insights: a decade of public sector workforce data. Victorian Public Sector Commission. Retrieved from </w:t>
      </w:r>
      <w:hyperlink r:id="rId50" w:history="1">
        <w:r w:rsidRPr="004073CC">
          <w:rPr>
            <w:rStyle w:val="Hyperlink"/>
            <w:rFonts w:ascii="Arial" w:hAnsi="Arial" w:cs="Arial"/>
            <w:bCs/>
          </w:rPr>
          <w:t>https://vpsc.vic.gov.au/data-and-research/data-insights/data-insights-decade-public-sector-workforce-data/</w:t>
        </w:r>
      </w:hyperlink>
      <w:r w:rsidRPr="004073CC">
        <w:rPr>
          <w:rFonts w:ascii="Arial" w:hAnsi="Arial" w:cs="Arial"/>
          <w:bCs/>
        </w:rPr>
        <w:t xml:space="preserve"> on 5 Dec 2019.</w:t>
      </w:r>
    </w:p>
    <w:p w14:paraId="38504227" w14:textId="5B100510" w:rsidR="00B96F02" w:rsidRPr="004073CC" w:rsidRDefault="00B96F02" w:rsidP="00B96F02">
      <w:pPr>
        <w:pStyle w:val="references"/>
        <w:rPr>
          <w:rFonts w:ascii="Arial" w:hAnsi="Arial" w:cs="Arial"/>
          <w:lang w:val="en-US"/>
        </w:rPr>
      </w:pPr>
      <w:r w:rsidRPr="004073CC">
        <w:rPr>
          <w:rFonts w:ascii="Arial" w:hAnsi="Arial" w:cs="Arial"/>
          <w:bCs/>
        </w:rPr>
        <w:t>VPSC (2018</w:t>
      </w:r>
      <w:r w:rsidR="00DA7277" w:rsidRPr="004073CC">
        <w:rPr>
          <w:rFonts w:ascii="Arial" w:hAnsi="Arial" w:cs="Arial"/>
          <w:bCs/>
        </w:rPr>
        <w:t>b</w:t>
      </w:r>
      <w:r w:rsidRPr="004073CC">
        <w:rPr>
          <w:rFonts w:ascii="Arial" w:hAnsi="Arial" w:cs="Arial"/>
          <w:bCs/>
        </w:rPr>
        <w:t xml:space="preserve">). </w:t>
      </w:r>
      <w:r w:rsidRPr="004073CC">
        <w:rPr>
          <w:rFonts w:ascii="Arial" w:hAnsi="Arial" w:cs="Arial"/>
          <w:lang w:val="en-US"/>
        </w:rPr>
        <w:t xml:space="preserve">Victorian Public Service Executive Employment. Melbourne: Victorian Public Sector Commission. </w:t>
      </w:r>
      <w:hyperlink r:id="rId51" w:history="1">
        <w:r w:rsidRPr="004073CC">
          <w:rPr>
            <w:rStyle w:val="Hyperlink"/>
            <w:rFonts w:ascii="Arial" w:hAnsi="Arial" w:cs="Arial"/>
            <w:lang w:val="en-US"/>
          </w:rPr>
          <w:t>https://vpsc.vic.gov.au/executive-employment/victorian-public-service-executive-employment/</w:t>
        </w:r>
      </w:hyperlink>
      <w:r w:rsidRPr="004073CC">
        <w:rPr>
          <w:rFonts w:ascii="Arial" w:hAnsi="Arial" w:cs="Arial"/>
          <w:lang w:val="en-US"/>
        </w:rPr>
        <w:t xml:space="preserve"> </w:t>
      </w:r>
    </w:p>
    <w:bookmarkEnd w:id="54"/>
    <w:p w14:paraId="2CBA313F" w14:textId="77777777" w:rsidR="00B96F02" w:rsidRPr="004073CC" w:rsidRDefault="00B96F02" w:rsidP="00B96F02">
      <w:pPr>
        <w:pStyle w:val="references"/>
        <w:rPr>
          <w:rStyle w:val="Hyperlink"/>
          <w:rFonts w:ascii="Arial" w:hAnsi="Arial" w:cs="Arial"/>
          <w:color w:val="auto"/>
          <w:u w:val="none"/>
        </w:rPr>
      </w:pPr>
      <w:r w:rsidRPr="004073CC">
        <w:rPr>
          <w:rFonts w:ascii="Arial" w:hAnsi="Arial" w:cs="Arial"/>
        </w:rPr>
        <w:t xml:space="preserve">VPSC (2016). </w:t>
      </w:r>
      <w:r w:rsidRPr="004073CC">
        <w:rPr>
          <w:rFonts w:ascii="Arial" w:hAnsi="Arial" w:cs="Arial"/>
          <w:i/>
          <w:iCs/>
        </w:rPr>
        <w:t>Review of Victoria’s Executive Officer Employment and Remuneration Framework – Summary Report</w:t>
      </w:r>
      <w:r w:rsidRPr="004073CC">
        <w:rPr>
          <w:rFonts w:ascii="Arial" w:hAnsi="Arial" w:cs="Arial"/>
        </w:rPr>
        <w:t xml:space="preserve"> (53pp). Retrieved from </w:t>
      </w:r>
      <w:hyperlink r:id="rId52" w:history="1">
        <w:r w:rsidRPr="004073CC">
          <w:rPr>
            <w:rStyle w:val="Hyperlink"/>
            <w:rFonts w:ascii="Arial" w:hAnsi="Arial" w:cs="Arial"/>
          </w:rPr>
          <w:t>https://vpsc.vic.gov.au/wp-content/uploads/2016/10/VPSC-EO-Review-Summary-Report.pdf</w:t>
        </w:r>
      </w:hyperlink>
      <w:r w:rsidRPr="004073CC">
        <w:rPr>
          <w:rStyle w:val="Hyperlink"/>
          <w:rFonts w:ascii="Arial" w:hAnsi="Arial" w:cs="Arial"/>
        </w:rPr>
        <w:t xml:space="preserve"> </w:t>
      </w:r>
      <w:r w:rsidRPr="004073CC">
        <w:rPr>
          <w:rStyle w:val="Hyperlink"/>
          <w:rFonts w:ascii="Arial" w:hAnsi="Arial" w:cs="Arial"/>
          <w:color w:val="auto"/>
          <w:u w:val="none"/>
        </w:rPr>
        <w:t xml:space="preserve">on 3 Dec 2019. </w:t>
      </w:r>
    </w:p>
    <w:p w14:paraId="2241DB86" w14:textId="109F1E84" w:rsidR="00B96F02" w:rsidRPr="004073CC" w:rsidRDefault="00B96F02" w:rsidP="00B96F02">
      <w:pPr>
        <w:pStyle w:val="references"/>
        <w:rPr>
          <w:rFonts w:ascii="Arial" w:hAnsi="Arial" w:cs="Arial"/>
        </w:rPr>
      </w:pPr>
      <w:bookmarkStart w:id="55" w:name="_Hlk73694498"/>
      <w:r w:rsidRPr="004073CC">
        <w:rPr>
          <w:rFonts w:ascii="Arial" w:hAnsi="Arial" w:cs="Arial"/>
        </w:rPr>
        <w:t>VPSC (2015</w:t>
      </w:r>
      <w:r w:rsidR="00DA7277" w:rsidRPr="004073CC">
        <w:rPr>
          <w:rFonts w:ascii="Arial" w:hAnsi="Arial" w:cs="Arial"/>
        </w:rPr>
        <w:t>a</w:t>
      </w:r>
      <w:r w:rsidRPr="004073CC">
        <w:rPr>
          <w:rFonts w:ascii="Arial" w:hAnsi="Arial" w:cs="Arial"/>
        </w:rPr>
        <w:t xml:space="preserve">).  A brief history of public administration in Victoria, from 1855 to today. Retrieved from </w:t>
      </w:r>
      <w:hyperlink r:id="rId53" w:history="1">
        <w:r w:rsidRPr="004073CC">
          <w:rPr>
            <w:rStyle w:val="Hyperlink"/>
            <w:rFonts w:ascii="Arial" w:hAnsi="Arial" w:cs="Arial"/>
          </w:rPr>
          <w:t>https://vpsc.vic.gov.au/about-public-sector/public-administration-in-victoria/</w:t>
        </w:r>
      </w:hyperlink>
      <w:r w:rsidRPr="004073CC">
        <w:rPr>
          <w:rFonts w:ascii="Arial" w:hAnsi="Arial" w:cs="Arial"/>
        </w:rPr>
        <w:t xml:space="preserve"> on 5 Dec 2019.</w:t>
      </w:r>
    </w:p>
    <w:p w14:paraId="538F6098" w14:textId="35A53521" w:rsidR="00B96F02" w:rsidRPr="004073CC" w:rsidRDefault="00B96F02" w:rsidP="00B96F02">
      <w:pPr>
        <w:pStyle w:val="references"/>
        <w:rPr>
          <w:rFonts w:ascii="Arial" w:hAnsi="Arial" w:cs="Arial"/>
        </w:rPr>
      </w:pPr>
      <w:r w:rsidRPr="004073CC">
        <w:rPr>
          <w:rFonts w:ascii="Arial" w:hAnsi="Arial" w:cs="Arial"/>
        </w:rPr>
        <w:t>VPSC (2015</w:t>
      </w:r>
      <w:r w:rsidR="00DA7277" w:rsidRPr="004073CC">
        <w:rPr>
          <w:rFonts w:ascii="Arial" w:hAnsi="Arial" w:cs="Arial"/>
        </w:rPr>
        <w:t>b</w:t>
      </w:r>
      <w:r w:rsidRPr="004073CC">
        <w:rPr>
          <w:rFonts w:ascii="Arial" w:hAnsi="Arial" w:cs="Arial"/>
        </w:rPr>
        <w:t xml:space="preserve">). Myths and facts in public service executive employment. Retrieved from </w:t>
      </w:r>
      <w:hyperlink r:id="rId54" w:history="1">
        <w:r w:rsidRPr="004073CC">
          <w:rPr>
            <w:rStyle w:val="Hyperlink"/>
            <w:rFonts w:ascii="Arial" w:hAnsi="Arial" w:cs="Arial"/>
            <w:szCs w:val="24"/>
          </w:rPr>
          <w:t>https://vpsc.vic.gov.au/html-resources/myths-and-facts-in-public-service-executive-employment/</w:t>
        </w:r>
      </w:hyperlink>
      <w:r w:rsidRPr="004073CC">
        <w:rPr>
          <w:rStyle w:val="Hyperlink"/>
          <w:rFonts w:ascii="Arial" w:hAnsi="Arial" w:cs="Arial"/>
          <w:szCs w:val="24"/>
        </w:rPr>
        <w:t xml:space="preserve"> </w:t>
      </w:r>
      <w:r w:rsidRPr="004073CC">
        <w:rPr>
          <w:rStyle w:val="Hyperlink"/>
          <w:rFonts w:ascii="Arial" w:hAnsi="Arial" w:cs="Arial"/>
          <w:color w:val="auto"/>
          <w:szCs w:val="24"/>
          <w:u w:val="none"/>
        </w:rPr>
        <w:t>on 5 Dec 2019.</w:t>
      </w:r>
    </w:p>
    <w:p w14:paraId="3E799AE9" w14:textId="1DF40AE2" w:rsidR="00B96F02" w:rsidRPr="004073CC" w:rsidRDefault="00B96F02" w:rsidP="00B96F02">
      <w:pPr>
        <w:pStyle w:val="references"/>
        <w:rPr>
          <w:rFonts w:ascii="Arial" w:hAnsi="Arial" w:cs="Arial"/>
        </w:rPr>
      </w:pPr>
      <w:r w:rsidRPr="004073CC">
        <w:rPr>
          <w:rFonts w:ascii="Arial" w:hAnsi="Arial" w:cs="Arial"/>
        </w:rPr>
        <w:t>VPSC (2015</w:t>
      </w:r>
      <w:r w:rsidR="00DA7277" w:rsidRPr="004073CC">
        <w:rPr>
          <w:rFonts w:ascii="Arial" w:hAnsi="Arial" w:cs="Arial"/>
        </w:rPr>
        <w:t>c</w:t>
      </w:r>
      <w:r w:rsidRPr="004073CC">
        <w:rPr>
          <w:rFonts w:ascii="Arial" w:hAnsi="Arial" w:cs="Arial"/>
        </w:rPr>
        <w:t xml:space="preserve">). The Victorian public sector. Retrieved from </w:t>
      </w:r>
      <w:hyperlink r:id="rId55" w:history="1">
        <w:r w:rsidRPr="004073CC">
          <w:rPr>
            <w:rStyle w:val="Hyperlink"/>
            <w:rFonts w:ascii="Arial" w:hAnsi="Arial" w:cs="Arial"/>
          </w:rPr>
          <w:t>https://vpsc.vic.gov.au/about-public-sector/the-victorian-public-sector/</w:t>
        </w:r>
      </w:hyperlink>
      <w:r w:rsidRPr="004073CC">
        <w:rPr>
          <w:rFonts w:ascii="Arial" w:hAnsi="Arial" w:cs="Arial"/>
        </w:rPr>
        <w:t xml:space="preserve"> on 5 Dec 2019.</w:t>
      </w:r>
    </w:p>
    <w:bookmarkEnd w:id="55"/>
    <w:p w14:paraId="3AB792DF" w14:textId="708F4CE6" w:rsidR="0079332B" w:rsidRPr="004073CC" w:rsidRDefault="0079332B" w:rsidP="00FF104B">
      <w:pPr>
        <w:pStyle w:val="references"/>
        <w:rPr>
          <w:rFonts w:ascii="Arial" w:hAnsi="Arial" w:cs="Arial"/>
          <w:lang w:val="en-US"/>
        </w:rPr>
      </w:pPr>
      <w:r w:rsidRPr="004073CC">
        <w:rPr>
          <w:rFonts w:ascii="Arial" w:hAnsi="Arial" w:cs="Arial"/>
          <w:lang w:val="en-US"/>
        </w:rPr>
        <w:t xml:space="preserve">VPSC (2009). State of the Public Sector. </w:t>
      </w:r>
    </w:p>
    <w:p w14:paraId="7581DC16" w14:textId="43A20C1D" w:rsidR="004555B0" w:rsidRPr="004073CC" w:rsidRDefault="004555B0" w:rsidP="00FF104B">
      <w:pPr>
        <w:pStyle w:val="references"/>
        <w:rPr>
          <w:rFonts w:ascii="Arial" w:hAnsi="Arial" w:cs="Arial"/>
        </w:rPr>
      </w:pPr>
      <w:r w:rsidRPr="004073CC">
        <w:rPr>
          <w:rFonts w:ascii="Arial" w:hAnsi="Arial" w:cs="Arial"/>
        </w:rPr>
        <w:t xml:space="preserve">Williamson, S. &amp; L. Colley (2020). Forging a new pathway to progress gender equality in Australia. </w:t>
      </w:r>
      <w:r w:rsidRPr="004073CC">
        <w:rPr>
          <w:rFonts w:ascii="Arial" w:hAnsi="Arial" w:cs="Arial"/>
          <w:i/>
          <w:iCs/>
        </w:rPr>
        <w:t>The Mandarin</w:t>
      </w:r>
      <w:r w:rsidRPr="004073CC">
        <w:rPr>
          <w:rFonts w:ascii="Arial" w:hAnsi="Arial" w:cs="Arial"/>
        </w:rPr>
        <w:t xml:space="preserve">. Retrieved from </w:t>
      </w:r>
      <w:hyperlink r:id="rId56" w:history="1">
        <w:r w:rsidRPr="004073CC">
          <w:rPr>
            <w:rStyle w:val="Hyperlink"/>
            <w:rFonts w:ascii="Arial" w:hAnsi="Arial" w:cs="Arial"/>
          </w:rPr>
          <w:t>https://www.themandarin.com.au/125949-forging-a-new-pathway-to-progress-gender-equality-in-australia/</w:t>
        </w:r>
      </w:hyperlink>
      <w:r w:rsidRPr="004073CC">
        <w:rPr>
          <w:rFonts w:ascii="Arial" w:hAnsi="Arial" w:cs="Arial"/>
        </w:rPr>
        <w:t xml:space="preserve"> on 13 Mar 2020.</w:t>
      </w:r>
    </w:p>
    <w:p w14:paraId="1078F1A3" w14:textId="77777777" w:rsidR="00FD1B3F" w:rsidRPr="004073CC" w:rsidRDefault="00E708B9">
      <w:pPr>
        <w:spacing w:before="0" w:after="200" w:line="276" w:lineRule="auto"/>
        <w:rPr>
          <w:rFonts w:ascii="Arial" w:hAnsi="Arial" w:cs="Arial"/>
        </w:rPr>
        <w:sectPr w:rsidR="00FD1B3F" w:rsidRPr="004073CC" w:rsidSect="001B2AE8">
          <w:headerReference w:type="even" r:id="rId57"/>
          <w:headerReference w:type="default" r:id="rId58"/>
          <w:footerReference w:type="even" r:id="rId59"/>
          <w:footerReference w:type="default" r:id="rId60"/>
          <w:headerReference w:type="first" r:id="rId61"/>
          <w:footerReference w:type="first" r:id="rId62"/>
          <w:pgSz w:w="11906" w:h="16838"/>
          <w:pgMar w:top="1701" w:right="851" w:bottom="851" w:left="851" w:header="709" w:footer="709" w:gutter="0"/>
          <w:pgNumType w:start="0"/>
          <w:cols w:space="708"/>
          <w:titlePg/>
          <w:docGrid w:linePitch="360"/>
        </w:sectPr>
      </w:pPr>
      <w:r w:rsidRPr="004073CC">
        <w:rPr>
          <w:rFonts w:ascii="Arial" w:hAnsi="Arial" w:cs="Arial"/>
        </w:rPr>
        <w:br w:type="page"/>
      </w:r>
    </w:p>
    <w:p w14:paraId="3FCB325B" w14:textId="10A935BC" w:rsidR="0037388E" w:rsidRPr="004073CC" w:rsidRDefault="0037388E" w:rsidP="009A3987">
      <w:pPr>
        <w:pStyle w:val="Heading1"/>
        <w:rPr>
          <w:rFonts w:ascii="Arial" w:hAnsi="Arial" w:cs="Arial"/>
        </w:rPr>
      </w:pPr>
      <w:bookmarkStart w:id="56" w:name="_Toc77352163"/>
      <w:r w:rsidRPr="004073CC">
        <w:rPr>
          <w:rFonts w:ascii="Arial" w:hAnsi="Arial" w:cs="Arial"/>
        </w:rPr>
        <w:lastRenderedPageBreak/>
        <w:t>Appendix 1 – Summary of legislation, policy, and annual report extracts</w:t>
      </w:r>
      <w:bookmarkEnd w:id="56"/>
      <w:r w:rsidRPr="004073CC">
        <w:rPr>
          <w:rFonts w:ascii="Arial" w:hAnsi="Arial" w:cs="Arial"/>
        </w:rPr>
        <w:t xml:space="preserve"> </w:t>
      </w:r>
    </w:p>
    <w:tbl>
      <w:tblPr>
        <w:tblStyle w:val="TableGrid"/>
        <w:tblpPr w:leftFromText="180" w:rightFromText="180" w:horzAnchor="margin" w:tblpY="1965"/>
        <w:tblW w:w="14737" w:type="dxa"/>
        <w:tblLook w:val="04A0" w:firstRow="1" w:lastRow="0" w:firstColumn="1" w:lastColumn="0" w:noHBand="0" w:noVBand="1"/>
      </w:tblPr>
      <w:tblGrid>
        <w:gridCol w:w="846"/>
        <w:gridCol w:w="4961"/>
        <w:gridCol w:w="4536"/>
        <w:gridCol w:w="4394"/>
      </w:tblGrid>
      <w:tr w:rsidR="006A6723" w:rsidRPr="004073CC" w14:paraId="696FC28A" w14:textId="77777777" w:rsidTr="00452EF8">
        <w:tc>
          <w:tcPr>
            <w:tcW w:w="846" w:type="dxa"/>
            <w:shd w:val="clear" w:color="auto" w:fill="auto"/>
          </w:tcPr>
          <w:p w14:paraId="213C66D8" w14:textId="77777777" w:rsidR="006A6723" w:rsidRPr="004073CC" w:rsidRDefault="006A6723" w:rsidP="00FD1B3F">
            <w:pPr>
              <w:rPr>
                <w:rFonts w:ascii="Arial" w:hAnsi="Arial" w:cs="Arial"/>
                <w:b/>
                <w:bCs/>
                <w:sz w:val="22"/>
                <w:lang w:val="en-US"/>
              </w:rPr>
            </w:pPr>
            <w:r w:rsidRPr="004073CC">
              <w:rPr>
                <w:rFonts w:ascii="Arial" w:hAnsi="Arial" w:cs="Arial"/>
                <w:b/>
                <w:bCs/>
                <w:sz w:val="22"/>
                <w:lang w:val="en-US"/>
              </w:rPr>
              <w:t>Year</w:t>
            </w:r>
          </w:p>
        </w:tc>
        <w:tc>
          <w:tcPr>
            <w:tcW w:w="4961" w:type="dxa"/>
            <w:shd w:val="clear" w:color="auto" w:fill="auto"/>
          </w:tcPr>
          <w:p w14:paraId="25422B8F" w14:textId="7B9AC5AE" w:rsidR="006A6723" w:rsidRPr="004073CC" w:rsidRDefault="006A6723" w:rsidP="00FD1B3F">
            <w:pPr>
              <w:rPr>
                <w:rFonts w:ascii="Arial" w:hAnsi="Arial" w:cs="Arial"/>
                <w:b/>
                <w:bCs/>
                <w:sz w:val="22"/>
                <w:lang w:val="en-US"/>
              </w:rPr>
            </w:pPr>
            <w:r w:rsidRPr="004073CC">
              <w:rPr>
                <w:rFonts w:ascii="Arial" w:hAnsi="Arial" w:cs="Arial"/>
                <w:b/>
                <w:bCs/>
                <w:sz w:val="22"/>
                <w:lang w:val="en-US"/>
              </w:rPr>
              <w:t>Public Service Comm</w:t>
            </w:r>
            <w:r w:rsidR="00375A66" w:rsidRPr="004073CC">
              <w:rPr>
                <w:rFonts w:ascii="Arial" w:hAnsi="Arial" w:cs="Arial"/>
                <w:b/>
                <w:bCs/>
                <w:sz w:val="22"/>
                <w:lang w:val="en-US"/>
              </w:rPr>
              <w:t>ission</w:t>
            </w:r>
            <w:r w:rsidRPr="004073CC">
              <w:rPr>
                <w:rFonts w:ascii="Arial" w:hAnsi="Arial" w:cs="Arial"/>
                <w:b/>
                <w:bCs/>
                <w:sz w:val="22"/>
                <w:lang w:val="en-US"/>
              </w:rPr>
              <w:t xml:space="preserve"> annual reports</w:t>
            </w:r>
          </w:p>
        </w:tc>
        <w:tc>
          <w:tcPr>
            <w:tcW w:w="4536" w:type="dxa"/>
            <w:shd w:val="clear" w:color="auto" w:fill="auto"/>
          </w:tcPr>
          <w:p w14:paraId="65177AC1" w14:textId="77777777" w:rsidR="006A6723" w:rsidRPr="004073CC" w:rsidRDefault="006A6723" w:rsidP="00FD1B3F">
            <w:pPr>
              <w:rPr>
                <w:rFonts w:ascii="Arial" w:hAnsi="Arial" w:cs="Arial"/>
                <w:b/>
                <w:bCs/>
                <w:sz w:val="22"/>
                <w:lang w:val="en-US"/>
              </w:rPr>
            </w:pPr>
            <w:r w:rsidRPr="004073CC">
              <w:rPr>
                <w:rFonts w:ascii="Arial" w:hAnsi="Arial" w:cs="Arial"/>
                <w:b/>
                <w:bCs/>
                <w:sz w:val="22"/>
                <w:lang w:val="en-US"/>
              </w:rPr>
              <w:t xml:space="preserve">VPSC </w:t>
            </w:r>
            <w:r w:rsidRPr="004073CC">
              <w:rPr>
                <w:rFonts w:ascii="Arial" w:hAnsi="Arial" w:cs="Arial"/>
                <w:b/>
                <w:bCs/>
                <w:sz w:val="20"/>
                <w:szCs w:val="20"/>
              </w:rPr>
              <w:t>Directions and Amendments or Policy</w:t>
            </w:r>
          </w:p>
        </w:tc>
        <w:tc>
          <w:tcPr>
            <w:tcW w:w="4394" w:type="dxa"/>
            <w:shd w:val="clear" w:color="auto" w:fill="auto"/>
          </w:tcPr>
          <w:p w14:paraId="50CD2776" w14:textId="77777777" w:rsidR="006A6723" w:rsidRPr="004073CC" w:rsidRDefault="006A6723" w:rsidP="00FD1B3F">
            <w:pPr>
              <w:rPr>
                <w:rFonts w:ascii="Arial" w:hAnsi="Arial" w:cs="Arial"/>
                <w:b/>
                <w:bCs/>
                <w:sz w:val="22"/>
                <w:lang w:val="en-US"/>
              </w:rPr>
            </w:pPr>
            <w:r w:rsidRPr="004073CC">
              <w:rPr>
                <w:rFonts w:ascii="Arial" w:hAnsi="Arial" w:cs="Arial"/>
                <w:b/>
                <w:bCs/>
                <w:sz w:val="22"/>
                <w:lang w:val="en-US"/>
              </w:rPr>
              <w:t>Public service legislation</w:t>
            </w:r>
          </w:p>
        </w:tc>
      </w:tr>
      <w:tr w:rsidR="00B95A17" w:rsidRPr="004073CC" w14:paraId="5DD57FEC" w14:textId="77777777" w:rsidTr="00452EF8">
        <w:tc>
          <w:tcPr>
            <w:tcW w:w="846" w:type="dxa"/>
            <w:shd w:val="clear" w:color="auto" w:fill="auto"/>
          </w:tcPr>
          <w:p w14:paraId="4ECE30D4" w14:textId="2F96994D"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 xml:space="preserve">1862 </w:t>
            </w:r>
          </w:p>
        </w:tc>
        <w:tc>
          <w:tcPr>
            <w:tcW w:w="4961" w:type="dxa"/>
            <w:shd w:val="clear" w:color="auto" w:fill="auto"/>
          </w:tcPr>
          <w:p w14:paraId="57341586" w14:textId="10435438" w:rsidR="00B95A17" w:rsidRPr="004073CC" w:rsidRDefault="00B95A17" w:rsidP="00B95A17">
            <w:pPr>
              <w:rPr>
                <w:rFonts w:ascii="Arial" w:hAnsi="Arial" w:cs="Arial"/>
                <w:b/>
                <w:bCs/>
                <w:sz w:val="22"/>
                <w:lang w:val="en-US"/>
              </w:rPr>
            </w:pPr>
          </w:p>
        </w:tc>
        <w:tc>
          <w:tcPr>
            <w:tcW w:w="4536" w:type="dxa"/>
            <w:shd w:val="clear" w:color="auto" w:fill="auto"/>
          </w:tcPr>
          <w:p w14:paraId="042A8DB9" w14:textId="77777777" w:rsidR="00B95A17" w:rsidRPr="004073CC" w:rsidRDefault="00B95A17" w:rsidP="00B95A17">
            <w:pPr>
              <w:rPr>
                <w:rFonts w:ascii="Arial" w:hAnsi="Arial" w:cs="Arial"/>
                <w:b/>
                <w:bCs/>
                <w:sz w:val="22"/>
                <w:lang w:val="en-US"/>
              </w:rPr>
            </w:pPr>
          </w:p>
        </w:tc>
        <w:tc>
          <w:tcPr>
            <w:tcW w:w="4394" w:type="dxa"/>
            <w:shd w:val="clear" w:color="auto" w:fill="auto"/>
          </w:tcPr>
          <w:p w14:paraId="3EBA84E4" w14:textId="52A96200" w:rsidR="00B95A17" w:rsidRPr="004073CC" w:rsidRDefault="00B95A17" w:rsidP="00B95A17">
            <w:pPr>
              <w:rPr>
                <w:rFonts w:ascii="Arial" w:hAnsi="Arial" w:cs="Arial"/>
                <w:i/>
                <w:iCs/>
                <w:sz w:val="20"/>
                <w:szCs w:val="20"/>
                <w:lang w:val="en-US"/>
              </w:rPr>
            </w:pPr>
            <w:r w:rsidRPr="004073CC">
              <w:rPr>
                <w:rFonts w:ascii="Arial" w:hAnsi="Arial" w:cs="Arial"/>
                <w:i/>
                <w:iCs/>
                <w:sz w:val="20"/>
                <w:szCs w:val="20"/>
                <w:lang w:val="en-US"/>
              </w:rPr>
              <w:t>Civil Service Act</w:t>
            </w:r>
            <w:r w:rsidR="00375A66" w:rsidRPr="004073CC">
              <w:rPr>
                <w:rFonts w:ascii="Arial" w:hAnsi="Arial" w:cs="Arial"/>
                <w:i/>
                <w:iCs/>
                <w:sz w:val="20"/>
                <w:szCs w:val="20"/>
                <w:lang w:val="en-US"/>
              </w:rPr>
              <w:t xml:space="preserve"> 1862</w:t>
            </w:r>
          </w:p>
          <w:p w14:paraId="1488F1C7" w14:textId="77777777" w:rsidR="00B95A17" w:rsidRPr="004073CC" w:rsidRDefault="00B95A17" w:rsidP="00B95A17">
            <w:pPr>
              <w:pStyle w:val="ListParagraph"/>
              <w:numPr>
                <w:ilvl w:val="0"/>
                <w:numId w:val="2"/>
              </w:numPr>
              <w:rPr>
                <w:rFonts w:ascii="Arial" w:hAnsi="Arial" w:cs="Arial"/>
                <w:i/>
                <w:sz w:val="20"/>
                <w:szCs w:val="20"/>
              </w:rPr>
            </w:pPr>
            <w:r w:rsidRPr="004073CC">
              <w:rPr>
                <w:rFonts w:ascii="Arial" w:hAnsi="Arial" w:cs="Arial"/>
                <w:sz w:val="20"/>
                <w:szCs w:val="20"/>
              </w:rPr>
              <w:t>First act in Victoria for civil/public service.</w:t>
            </w:r>
          </w:p>
          <w:p w14:paraId="64B015B0" w14:textId="77777777" w:rsidR="00B95A17" w:rsidRPr="004073CC" w:rsidRDefault="00B95A17" w:rsidP="00B95A17">
            <w:pPr>
              <w:pStyle w:val="ListParagraph"/>
              <w:numPr>
                <w:ilvl w:val="0"/>
                <w:numId w:val="2"/>
              </w:numPr>
              <w:rPr>
                <w:rFonts w:ascii="Arial" w:hAnsi="Arial" w:cs="Arial"/>
                <w:sz w:val="20"/>
                <w:szCs w:val="20"/>
              </w:rPr>
            </w:pPr>
            <w:r w:rsidRPr="004073CC">
              <w:rPr>
                <w:rFonts w:ascii="Arial" w:hAnsi="Arial" w:cs="Arial"/>
                <w:sz w:val="20"/>
                <w:szCs w:val="20"/>
              </w:rPr>
              <w:t xml:space="preserve">The Civil Service Act was the result of a Royal Commission that proposed to address criticisms about the public service e.g. highly fragmented with an absence of rules over appointments, promotions, termination and leave. </w:t>
            </w:r>
          </w:p>
          <w:p w14:paraId="523CFC32" w14:textId="77777777" w:rsidR="00B95A17" w:rsidRPr="004073CC" w:rsidRDefault="00B95A17" w:rsidP="00B95A17">
            <w:pPr>
              <w:pStyle w:val="ListParagraph"/>
              <w:numPr>
                <w:ilvl w:val="0"/>
                <w:numId w:val="2"/>
              </w:numPr>
              <w:rPr>
                <w:rFonts w:ascii="Arial" w:hAnsi="Arial" w:cs="Arial"/>
                <w:sz w:val="20"/>
                <w:szCs w:val="20"/>
              </w:rPr>
            </w:pPr>
            <w:r w:rsidRPr="004073CC">
              <w:rPr>
                <w:rFonts w:ascii="Arial" w:hAnsi="Arial" w:cs="Arial"/>
                <w:sz w:val="20"/>
                <w:szCs w:val="20"/>
              </w:rPr>
              <w:t>The Commission saw department heads as having primary responsibility for people management.</w:t>
            </w:r>
          </w:p>
          <w:p w14:paraId="6F8BB617" w14:textId="5D8A56D6" w:rsidR="00B95A17" w:rsidRPr="004073CC" w:rsidRDefault="00B95A17" w:rsidP="00B95A17">
            <w:pPr>
              <w:pStyle w:val="ListParagraph"/>
              <w:numPr>
                <w:ilvl w:val="0"/>
                <w:numId w:val="2"/>
              </w:numPr>
              <w:rPr>
                <w:rFonts w:ascii="Arial" w:hAnsi="Arial" w:cs="Arial"/>
                <w:sz w:val="20"/>
                <w:szCs w:val="20"/>
              </w:rPr>
            </w:pPr>
            <w:r w:rsidRPr="004073CC">
              <w:rPr>
                <w:rFonts w:ascii="Arial" w:hAnsi="Arial" w:cs="Arial"/>
                <w:sz w:val="20"/>
                <w:szCs w:val="20"/>
              </w:rPr>
              <w:t xml:space="preserve">Sought to limit appointments </w:t>
            </w:r>
            <w:r w:rsidR="00452EF8" w:rsidRPr="004073CC">
              <w:rPr>
                <w:rFonts w:ascii="Arial" w:hAnsi="Arial" w:cs="Arial"/>
                <w:sz w:val="20"/>
                <w:szCs w:val="20"/>
              </w:rPr>
              <w:t>based</w:t>
            </w:r>
            <w:r w:rsidRPr="004073CC">
              <w:rPr>
                <w:rFonts w:ascii="Arial" w:hAnsi="Arial" w:cs="Arial"/>
                <w:sz w:val="20"/>
                <w:szCs w:val="20"/>
              </w:rPr>
              <w:t xml:space="preserve"> on patronage and to develop a unified, politically neutral public service</w:t>
            </w:r>
            <w:r w:rsidR="007F4D0A" w:rsidRPr="004073CC">
              <w:rPr>
                <w:rFonts w:ascii="Arial" w:hAnsi="Arial" w:cs="Arial"/>
                <w:sz w:val="20"/>
                <w:szCs w:val="20"/>
              </w:rPr>
              <w:t>.</w:t>
            </w:r>
          </w:p>
        </w:tc>
      </w:tr>
      <w:tr w:rsidR="00B95A17" w:rsidRPr="004073CC" w14:paraId="21FE56D2" w14:textId="77777777" w:rsidTr="00452EF8">
        <w:tc>
          <w:tcPr>
            <w:tcW w:w="846" w:type="dxa"/>
            <w:shd w:val="clear" w:color="auto" w:fill="auto"/>
          </w:tcPr>
          <w:p w14:paraId="05AAFC29" w14:textId="18663B16"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1883</w:t>
            </w:r>
          </w:p>
        </w:tc>
        <w:tc>
          <w:tcPr>
            <w:tcW w:w="4961" w:type="dxa"/>
            <w:shd w:val="clear" w:color="auto" w:fill="auto"/>
          </w:tcPr>
          <w:p w14:paraId="0B986366" w14:textId="6DF79165" w:rsidR="00B95A17" w:rsidRPr="004073CC" w:rsidRDefault="00B95A17" w:rsidP="00B95A17">
            <w:pPr>
              <w:rPr>
                <w:rFonts w:ascii="Arial" w:hAnsi="Arial" w:cs="Arial"/>
                <w:b/>
                <w:bCs/>
                <w:sz w:val="22"/>
                <w:lang w:val="en-US"/>
              </w:rPr>
            </w:pPr>
          </w:p>
        </w:tc>
        <w:tc>
          <w:tcPr>
            <w:tcW w:w="4536" w:type="dxa"/>
            <w:shd w:val="clear" w:color="auto" w:fill="auto"/>
          </w:tcPr>
          <w:p w14:paraId="702A03DD" w14:textId="77777777" w:rsidR="00B95A17" w:rsidRPr="004073CC" w:rsidRDefault="00B95A17" w:rsidP="00B95A17">
            <w:pPr>
              <w:rPr>
                <w:rFonts w:ascii="Arial" w:hAnsi="Arial" w:cs="Arial"/>
                <w:b/>
                <w:bCs/>
                <w:sz w:val="22"/>
                <w:lang w:val="en-US"/>
              </w:rPr>
            </w:pPr>
          </w:p>
        </w:tc>
        <w:tc>
          <w:tcPr>
            <w:tcW w:w="4394" w:type="dxa"/>
            <w:shd w:val="clear" w:color="auto" w:fill="auto"/>
          </w:tcPr>
          <w:p w14:paraId="30A032BC" w14:textId="77777777" w:rsidR="00B95A17" w:rsidRPr="004073CC" w:rsidRDefault="00B95A17" w:rsidP="00B95A17">
            <w:pPr>
              <w:rPr>
                <w:rFonts w:ascii="Arial" w:hAnsi="Arial" w:cs="Arial"/>
                <w:i/>
                <w:iCs/>
                <w:sz w:val="20"/>
                <w:szCs w:val="20"/>
                <w:lang w:val="en-US"/>
              </w:rPr>
            </w:pPr>
            <w:r w:rsidRPr="004073CC">
              <w:rPr>
                <w:rFonts w:ascii="Arial" w:hAnsi="Arial" w:cs="Arial"/>
                <w:i/>
                <w:iCs/>
                <w:sz w:val="20"/>
                <w:szCs w:val="20"/>
                <w:lang w:val="en-US"/>
              </w:rPr>
              <w:t>Public Service Act 1883</w:t>
            </w:r>
          </w:p>
          <w:p w14:paraId="16E31DE3" w14:textId="0CC73383" w:rsidR="00B95A17" w:rsidRPr="004073CC" w:rsidRDefault="00B95A17" w:rsidP="00B95A17">
            <w:pPr>
              <w:rPr>
                <w:rFonts w:ascii="Arial" w:hAnsi="Arial" w:cs="Arial"/>
                <w:b/>
                <w:bCs/>
                <w:sz w:val="22"/>
                <w:lang w:val="en-US"/>
              </w:rPr>
            </w:pPr>
            <w:r w:rsidRPr="004073CC">
              <w:rPr>
                <w:rFonts w:ascii="Arial" w:hAnsi="Arial" w:cs="Arial"/>
                <w:sz w:val="20"/>
                <w:szCs w:val="20"/>
              </w:rPr>
              <w:t>Created a Public Service Board with 3 members</w:t>
            </w:r>
          </w:p>
        </w:tc>
      </w:tr>
      <w:tr w:rsidR="00B95A17" w:rsidRPr="004073CC" w14:paraId="4FC2646D" w14:textId="77777777" w:rsidTr="00452EF8">
        <w:tc>
          <w:tcPr>
            <w:tcW w:w="846" w:type="dxa"/>
            <w:shd w:val="clear" w:color="auto" w:fill="auto"/>
          </w:tcPr>
          <w:p w14:paraId="2C281D24" w14:textId="2AB03A64"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1889</w:t>
            </w:r>
          </w:p>
        </w:tc>
        <w:tc>
          <w:tcPr>
            <w:tcW w:w="4961" w:type="dxa"/>
            <w:shd w:val="clear" w:color="auto" w:fill="auto"/>
          </w:tcPr>
          <w:p w14:paraId="19F2ADC5" w14:textId="5E5FF1FE" w:rsidR="00B95A17" w:rsidRPr="004073CC" w:rsidRDefault="00B95A17" w:rsidP="00B95A17">
            <w:pPr>
              <w:rPr>
                <w:rFonts w:ascii="Arial" w:hAnsi="Arial" w:cs="Arial"/>
                <w:b/>
                <w:bCs/>
                <w:sz w:val="22"/>
                <w:lang w:val="en-US"/>
              </w:rPr>
            </w:pPr>
          </w:p>
        </w:tc>
        <w:tc>
          <w:tcPr>
            <w:tcW w:w="4536" w:type="dxa"/>
            <w:shd w:val="clear" w:color="auto" w:fill="auto"/>
          </w:tcPr>
          <w:p w14:paraId="0E01212E" w14:textId="77777777" w:rsidR="00B95A17" w:rsidRPr="004073CC" w:rsidRDefault="00B95A17" w:rsidP="00B95A17">
            <w:pPr>
              <w:rPr>
                <w:rFonts w:ascii="Arial" w:hAnsi="Arial" w:cs="Arial"/>
                <w:b/>
                <w:bCs/>
                <w:sz w:val="22"/>
                <w:lang w:val="en-US"/>
              </w:rPr>
            </w:pPr>
          </w:p>
        </w:tc>
        <w:tc>
          <w:tcPr>
            <w:tcW w:w="4394" w:type="dxa"/>
            <w:shd w:val="clear" w:color="auto" w:fill="auto"/>
          </w:tcPr>
          <w:p w14:paraId="510FDA91"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The Public Service Act 1889</w:t>
            </w:r>
          </w:p>
          <w:p w14:paraId="5C62A78B" w14:textId="7AE49853" w:rsidR="00B95A17" w:rsidRPr="004073CC" w:rsidRDefault="00B95A17" w:rsidP="00B95A17">
            <w:pPr>
              <w:pStyle w:val="ListParagraph"/>
              <w:numPr>
                <w:ilvl w:val="0"/>
                <w:numId w:val="2"/>
              </w:numPr>
              <w:rPr>
                <w:rFonts w:ascii="Arial" w:hAnsi="Arial" w:cs="Arial"/>
                <w:sz w:val="20"/>
                <w:szCs w:val="20"/>
              </w:rPr>
            </w:pPr>
            <w:r w:rsidRPr="004073CC">
              <w:rPr>
                <w:rFonts w:ascii="Arial" w:hAnsi="Arial" w:cs="Arial"/>
                <w:sz w:val="20"/>
                <w:szCs w:val="20"/>
              </w:rPr>
              <w:t>One inclusion was s14 which made married women ineligible for appointment and required female officers to ‘retire’ upon marriage.</w:t>
            </w:r>
          </w:p>
        </w:tc>
      </w:tr>
      <w:tr w:rsidR="00B95A17" w:rsidRPr="004073CC" w14:paraId="43C4F32C" w14:textId="77777777" w:rsidTr="00452EF8">
        <w:tc>
          <w:tcPr>
            <w:tcW w:w="846" w:type="dxa"/>
            <w:shd w:val="clear" w:color="auto" w:fill="auto"/>
          </w:tcPr>
          <w:p w14:paraId="3A036440" w14:textId="557CB260"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1901</w:t>
            </w:r>
          </w:p>
        </w:tc>
        <w:tc>
          <w:tcPr>
            <w:tcW w:w="4961" w:type="dxa"/>
            <w:shd w:val="clear" w:color="auto" w:fill="auto"/>
          </w:tcPr>
          <w:p w14:paraId="2F29BB80" w14:textId="58AA6765" w:rsidR="00B95A17" w:rsidRPr="004073CC" w:rsidRDefault="00B95A17" w:rsidP="00B95A17">
            <w:pPr>
              <w:rPr>
                <w:rFonts w:ascii="Arial" w:hAnsi="Arial" w:cs="Arial"/>
              </w:rPr>
            </w:pPr>
          </w:p>
        </w:tc>
        <w:tc>
          <w:tcPr>
            <w:tcW w:w="4536" w:type="dxa"/>
            <w:shd w:val="clear" w:color="auto" w:fill="auto"/>
          </w:tcPr>
          <w:p w14:paraId="6F0AE594" w14:textId="77777777" w:rsidR="00B95A17" w:rsidRPr="004073CC" w:rsidRDefault="00B95A17" w:rsidP="00B95A17">
            <w:pPr>
              <w:rPr>
                <w:rFonts w:ascii="Arial" w:hAnsi="Arial" w:cs="Arial"/>
                <w:b/>
                <w:bCs/>
                <w:sz w:val="22"/>
                <w:lang w:val="en-US"/>
              </w:rPr>
            </w:pPr>
          </w:p>
        </w:tc>
        <w:tc>
          <w:tcPr>
            <w:tcW w:w="4394" w:type="dxa"/>
            <w:shd w:val="clear" w:color="auto" w:fill="auto"/>
          </w:tcPr>
          <w:p w14:paraId="18EF9D69" w14:textId="28468837" w:rsidR="00B95A17" w:rsidRPr="004073CC" w:rsidRDefault="00B95A17" w:rsidP="00B95A17">
            <w:pPr>
              <w:rPr>
                <w:rFonts w:ascii="Arial" w:hAnsi="Arial" w:cs="Arial"/>
                <w:i/>
                <w:iCs/>
                <w:sz w:val="20"/>
                <w:szCs w:val="20"/>
              </w:rPr>
            </w:pPr>
            <w:r w:rsidRPr="004073CC">
              <w:rPr>
                <w:rFonts w:ascii="Arial" w:hAnsi="Arial" w:cs="Arial"/>
                <w:i/>
                <w:iCs/>
                <w:sz w:val="20"/>
                <w:szCs w:val="20"/>
              </w:rPr>
              <w:t>Public Service Act 19</w:t>
            </w:r>
            <w:r w:rsidR="00AD0BEC" w:rsidRPr="004073CC">
              <w:rPr>
                <w:rFonts w:ascii="Arial" w:hAnsi="Arial" w:cs="Arial"/>
                <w:i/>
                <w:iCs/>
                <w:sz w:val="20"/>
                <w:szCs w:val="20"/>
              </w:rPr>
              <w:t>01</w:t>
            </w:r>
          </w:p>
          <w:p w14:paraId="101654EE" w14:textId="3B768BE1" w:rsidR="00B95A17" w:rsidRPr="004073CC" w:rsidRDefault="00B95A17" w:rsidP="00B95A17">
            <w:pPr>
              <w:rPr>
                <w:rFonts w:ascii="Arial" w:hAnsi="Arial" w:cs="Arial"/>
                <w:b/>
                <w:bCs/>
                <w:sz w:val="20"/>
                <w:szCs w:val="20"/>
                <w:lang w:val="en-US"/>
              </w:rPr>
            </w:pPr>
            <w:r w:rsidRPr="004073CC">
              <w:rPr>
                <w:rFonts w:ascii="Arial" w:hAnsi="Arial" w:cs="Arial"/>
                <w:sz w:val="20"/>
                <w:szCs w:val="20"/>
              </w:rPr>
              <w:t>Created a Public Service Commissioner</w:t>
            </w:r>
          </w:p>
        </w:tc>
      </w:tr>
      <w:tr w:rsidR="00AD0BEC" w:rsidRPr="004073CC" w14:paraId="0D0380AB" w14:textId="77777777" w:rsidTr="00452EF8">
        <w:tc>
          <w:tcPr>
            <w:tcW w:w="846" w:type="dxa"/>
            <w:shd w:val="clear" w:color="auto" w:fill="auto"/>
          </w:tcPr>
          <w:p w14:paraId="5A545281" w14:textId="714B8611" w:rsidR="00AD0BEC" w:rsidRPr="004073CC" w:rsidRDefault="00AD0BEC" w:rsidP="00B95A17">
            <w:pPr>
              <w:rPr>
                <w:rFonts w:ascii="Arial" w:hAnsi="Arial" w:cs="Arial"/>
                <w:b/>
                <w:bCs/>
                <w:sz w:val="20"/>
                <w:szCs w:val="20"/>
                <w:lang w:val="en-US"/>
              </w:rPr>
            </w:pPr>
            <w:r w:rsidRPr="004073CC">
              <w:rPr>
                <w:rFonts w:ascii="Arial" w:hAnsi="Arial" w:cs="Arial"/>
                <w:b/>
                <w:bCs/>
                <w:sz w:val="20"/>
                <w:szCs w:val="20"/>
                <w:lang w:val="en-US"/>
              </w:rPr>
              <w:lastRenderedPageBreak/>
              <w:t>1940</w:t>
            </w:r>
          </w:p>
        </w:tc>
        <w:tc>
          <w:tcPr>
            <w:tcW w:w="4961" w:type="dxa"/>
            <w:shd w:val="clear" w:color="auto" w:fill="auto"/>
          </w:tcPr>
          <w:p w14:paraId="6FEE13F9" w14:textId="77777777" w:rsidR="00AD0BEC" w:rsidRPr="004073CC" w:rsidRDefault="00AD0BEC" w:rsidP="00B95A17">
            <w:pPr>
              <w:rPr>
                <w:rFonts w:ascii="Arial" w:hAnsi="Arial" w:cs="Arial"/>
              </w:rPr>
            </w:pPr>
          </w:p>
        </w:tc>
        <w:tc>
          <w:tcPr>
            <w:tcW w:w="4536" w:type="dxa"/>
            <w:shd w:val="clear" w:color="auto" w:fill="auto"/>
          </w:tcPr>
          <w:p w14:paraId="1B8133FE" w14:textId="77777777" w:rsidR="00AD0BEC" w:rsidRPr="004073CC" w:rsidRDefault="00AD0BEC" w:rsidP="00B95A17">
            <w:pPr>
              <w:rPr>
                <w:rFonts w:ascii="Arial" w:hAnsi="Arial" w:cs="Arial"/>
                <w:b/>
                <w:bCs/>
                <w:sz w:val="22"/>
                <w:lang w:val="en-US"/>
              </w:rPr>
            </w:pPr>
          </w:p>
        </w:tc>
        <w:tc>
          <w:tcPr>
            <w:tcW w:w="4394" w:type="dxa"/>
            <w:shd w:val="clear" w:color="auto" w:fill="auto"/>
          </w:tcPr>
          <w:p w14:paraId="033B25A5" w14:textId="77777777" w:rsidR="00AD0BEC" w:rsidRPr="004073CC" w:rsidRDefault="00AD0BEC" w:rsidP="00B95A17">
            <w:pPr>
              <w:rPr>
                <w:rFonts w:ascii="Arial" w:hAnsi="Arial" w:cs="Arial"/>
                <w:i/>
                <w:iCs/>
                <w:sz w:val="20"/>
                <w:szCs w:val="20"/>
              </w:rPr>
            </w:pPr>
            <w:r w:rsidRPr="004073CC">
              <w:rPr>
                <w:rFonts w:ascii="Arial" w:hAnsi="Arial" w:cs="Arial"/>
                <w:i/>
                <w:iCs/>
                <w:sz w:val="20"/>
                <w:szCs w:val="20"/>
              </w:rPr>
              <w:t>Public Service Act 1940</w:t>
            </w:r>
          </w:p>
          <w:p w14:paraId="46B4468E" w14:textId="70C52AA9" w:rsidR="00AD0BEC" w:rsidRPr="004073CC" w:rsidRDefault="00AD0BEC" w:rsidP="00B95A17">
            <w:pPr>
              <w:rPr>
                <w:rFonts w:ascii="Arial" w:hAnsi="Arial" w:cs="Arial"/>
                <w:sz w:val="20"/>
                <w:szCs w:val="20"/>
              </w:rPr>
            </w:pPr>
            <w:r w:rsidRPr="004073CC">
              <w:rPr>
                <w:rFonts w:ascii="Arial" w:hAnsi="Arial" w:cs="Arial"/>
                <w:sz w:val="20"/>
                <w:szCs w:val="20"/>
              </w:rPr>
              <w:t>Re-constituted a three-member Public Service Board</w:t>
            </w:r>
          </w:p>
        </w:tc>
      </w:tr>
      <w:tr w:rsidR="00AD0BEC" w:rsidRPr="004073CC" w14:paraId="43F2CA4E" w14:textId="77777777" w:rsidTr="001446E6">
        <w:tc>
          <w:tcPr>
            <w:tcW w:w="846" w:type="dxa"/>
          </w:tcPr>
          <w:p w14:paraId="71AAA067" w14:textId="44E3455D" w:rsidR="00AD0BEC" w:rsidRPr="004073CC" w:rsidRDefault="00AD0BEC" w:rsidP="00B95A17">
            <w:pPr>
              <w:rPr>
                <w:rFonts w:ascii="Arial" w:hAnsi="Arial" w:cs="Arial"/>
                <w:b/>
                <w:bCs/>
                <w:sz w:val="20"/>
                <w:szCs w:val="20"/>
                <w:lang w:val="en-US"/>
              </w:rPr>
            </w:pPr>
            <w:r w:rsidRPr="004073CC">
              <w:rPr>
                <w:rFonts w:ascii="Arial" w:hAnsi="Arial" w:cs="Arial"/>
                <w:b/>
                <w:bCs/>
                <w:sz w:val="20"/>
                <w:szCs w:val="20"/>
                <w:lang w:val="en-US"/>
              </w:rPr>
              <w:t>1946</w:t>
            </w:r>
          </w:p>
        </w:tc>
        <w:tc>
          <w:tcPr>
            <w:tcW w:w="4961" w:type="dxa"/>
          </w:tcPr>
          <w:p w14:paraId="39D8777E" w14:textId="77777777" w:rsidR="00AD0BEC" w:rsidRPr="004073CC" w:rsidRDefault="00AD0BEC" w:rsidP="00B95A17">
            <w:pPr>
              <w:rPr>
                <w:rFonts w:ascii="Arial" w:hAnsi="Arial" w:cs="Arial"/>
                <w:lang w:val="en-US"/>
              </w:rPr>
            </w:pPr>
          </w:p>
        </w:tc>
        <w:tc>
          <w:tcPr>
            <w:tcW w:w="4536" w:type="dxa"/>
          </w:tcPr>
          <w:p w14:paraId="406D0227" w14:textId="77777777" w:rsidR="00AD0BEC" w:rsidRPr="004073CC" w:rsidRDefault="00AD0BEC" w:rsidP="00B95A17">
            <w:pPr>
              <w:rPr>
                <w:rFonts w:ascii="Arial" w:hAnsi="Arial" w:cs="Arial"/>
                <w:lang w:val="en-US"/>
              </w:rPr>
            </w:pPr>
          </w:p>
        </w:tc>
        <w:tc>
          <w:tcPr>
            <w:tcW w:w="4394" w:type="dxa"/>
          </w:tcPr>
          <w:p w14:paraId="30F862CB" w14:textId="41B23766" w:rsidR="00AD0BEC" w:rsidRPr="004073CC" w:rsidRDefault="00AD0BEC" w:rsidP="00B95A17">
            <w:pPr>
              <w:rPr>
                <w:rFonts w:ascii="Arial" w:hAnsi="Arial" w:cs="Arial"/>
                <w:i/>
                <w:iCs/>
                <w:sz w:val="20"/>
                <w:szCs w:val="20"/>
              </w:rPr>
            </w:pPr>
            <w:r w:rsidRPr="004073CC">
              <w:rPr>
                <w:rFonts w:ascii="Arial" w:hAnsi="Arial" w:cs="Arial"/>
                <w:i/>
                <w:iCs/>
                <w:sz w:val="20"/>
                <w:szCs w:val="20"/>
              </w:rPr>
              <w:t>Public Service Act 1946</w:t>
            </w:r>
          </w:p>
        </w:tc>
      </w:tr>
      <w:tr w:rsidR="00AD0BEC" w:rsidRPr="004073CC" w14:paraId="38D62A7A" w14:textId="77777777" w:rsidTr="001446E6">
        <w:tc>
          <w:tcPr>
            <w:tcW w:w="846" w:type="dxa"/>
          </w:tcPr>
          <w:p w14:paraId="159AC4E1" w14:textId="1F5F9D82" w:rsidR="00AD0BEC" w:rsidRPr="004073CC" w:rsidRDefault="00AD0BEC" w:rsidP="00B95A17">
            <w:pPr>
              <w:rPr>
                <w:rFonts w:ascii="Arial" w:hAnsi="Arial" w:cs="Arial"/>
                <w:b/>
                <w:bCs/>
                <w:sz w:val="20"/>
                <w:szCs w:val="20"/>
                <w:lang w:val="en-US"/>
              </w:rPr>
            </w:pPr>
            <w:r w:rsidRPr="004073CC">
              <w:rPr>
                <w:rFonts w:ascii="Arial" w:hAnsi="Arial" w:cs="Arial"/>
                <w:b/>
                <w:bCs/>
                <w:sz w:val="20"/>
                <w:szCs w:val="20"/>
                <w:lang w:val="en-US"/>
              </w:rPr>
              <w:t>1951</w:t>
            </w:r>
          </w:p>
        </w:tc>
        <w:tc>
          <w:tcPr>
            <w:tcW w:w="4961" w:type="dxa"/>
          </w:tcPr>
          <w:p w14:paraId="6D7FB4F1" w14:textId="77777777" w:rsidR="00AD0BEC" w:rsidRPr="004073CC" w:rsidRDefault="00AD0BEC" w:rsidP="00B95A17">
            <w:pPr>
              <w:rPr>
                <w:rFonts w:ascii="Arial" w:hAnsi="Arial" w:cs="Arial"/>
                <w:lang w:val="en-US"/>
              </w:rPr>
            </w:pPr>
          </w:p>
        </w:tc>
        <w:tc>
          <w:tcPr>
            <w:tcW w:w="4536" w:type="dxa"/>
          </w:tcPr>
          <w:p w14:paraId="574D6D26" w14:textId="77777777" w:rsidR="00AD0BEC" w:rsidRPr="004073CC" w:rsidRDefault="00AD0BEC" w:rsidP="00B95A17">
            <w:pPr>
              <w:rPr>
                <w:rFonts w:ascii="Arial" w:hAnsi="Arial" w:cs="Arial"/>
                <w:lang w:val="en-US"/>
              </w:rPr>
            </w:pPr>
          </w:p>
        </w:tc>
        <w:tc>
          <w:tcPr>
            <w:tcW w:w="4394" w:type="dxa"/>
          </w:tcPr>
          <w:p w14:paraId="50611E59" w14:textId="27762E45" w:rsidR="00AD0BEC" w:rsidRPr="004073CC" w:rsidRDefault="00AD0BEC" w:rsidP="00B95A17">
            <w:pPr>
              <w:rPr>
                <w:rFonts w:ascii="Arial" w:hAnsi="Arial" w:cs="Arial"/>
                <w:i/>
                <w:iCs/>
                <w:sz w:val="20"/>
                <w:szCs w:val="20"/>
              </w:rPr>
            </w:pPr>
            <w:r w:rsidRPr="004073CC">
              <w:rPr>
                <w:rFonts w:ascii="Arial" w:hAnsi="Arial" w:cs="Arial"/>
                <w:i/>
                <w:iCs/>
                <w:sz w:val="20"/>
                <w:szCs w:val="20"/>
              </w:rPr>
              <w:t>Public Service Act 1951</w:t>
            </w:r>
          </w:p>
        </w:tc>
      </w:tr>
      <w:tr w:rsidR="00AD0BEC" w:rsidRPr="004073CC" w14:paraId="54D3D913" w14:textId="77777777" w:rsidTr="001446E6">
        <w:tc>
          <w:tcPr>
            <w:tcW w:w="846" w:type="dxa"/>
          </w:tcPr>
          <w:p w14:paraId="192A3A24" w14:textId="4C115F4A" w:rsidR="00AD0BEC" w:rsidRPr="004073CC" w:rsidRDefault="00AD0BEC" w:rsidP="00B95A17">
            <w:pPr>
              <w:rPr>
                <w:rFonts w:ascii="Arial" w:hAnsi="Arial" w:cs="Arial"/>
                <w:b/>
                <w:bCs/>
                <w:sz w:val="20"/>
                <w:szCs w:val="20"/>
                <w:lang w:val="en-US"/>
              </w:rPr>
            </w:pPr>
            <w:r w:rsidRPr="004073CC">
              <w:rPr>
                <w:rFonts w:ascii="Arial" w:hAnsi="Arial" w:cs="Arial"/>
                <w:b/>
                <w:bCs/>
                <w:sz w:val="20"/>
                <w:szCs w:val="20"/>
                <w:lang w:val="en-US"/>
              </w:rPr>
              <w:t>1958</w:t>
            </w:r>
          </w:p>
        </w:tc>
        <w:tc>
          <w:tcPr>
            <w:tcW w:w="4961" w:type="dxa"/>
          </w:tcPr>
          <w:p w14:paraId="04053965" w14:textId="77777777" w:rsidR="00AD0BEC" w:rsidRPr="004073CC" w:rsidRDefault="00AD0BEC" w:rsidP="00B95A17">
            <w:pPr>
              <w:rPr>
                <w:rFonts w:ascii="Arial" w:hAnsi="Arial" w:cs="Arial"/>
                <w:lang w:val="en-US"/>
              </w:rPr>
            </w:pPr>
          </w:p>
        </w:tc>
        <w:tc>
          <w:tcPr>
            <w:tcW w:w="4536" w:type="dxa"/>
          </w:tcPr>
          <w:p w14:paraId="57779005" w14:textId="77777777" w:rsidR="00AD0BEC" w:rsidRPr="004073CC" w:rsidRDefault="00AD0BEC" w:rsidP="00B95A17">
            <w:pPr>
              <w:rPr>
                <w:rFonts w:ascii="Arial" w:hAnsi="Arial" w:cs="Arial"/>
                <w:lang w:val="en-US"/>
              </w:rPr>
            </w:pPr>
          </w:p>
        </w:tc>
        <w:tc>
          <w:tcPr>
            <w:tcW w:w="4394" w:type="dxa"/>
          </w:tcPr>
          <w:p w14:paraId="1A4E530E" w14:textId="77777777" w:rsidR="00AD0BEC" w:rsidRPr="004073CC" w:rsidRDefault="00AD0BEC" w:rsidP="00B95A17">
            <w:pPr>
              <w:rPr>
                <w:rFonts w:ascii="Arial" w:hAnsi="Arial" w:cs="Arial"/>
                <w:i/>
                <w:iCs/>
                <w:sz w:val="20"/>
                <w:szCs w:val="20"/>
              </w:rPr>
            </w:pPr>
            <w:r w:rsidRPr="004073CC">
              <w:rPr>
                <w:rFonts w:ascii="Arial" w:hAnsi="Arial" w:cs="Arial"/>
                <w:i/>
                <w:iCs/>
                <w:sz w:val="20"/>
                <w:szCs w:val="20"/>
              </w:rPr>
              <w:t>Public Service Act 1958</w:t>
            </w:r>
          </w:p>
          <w:p w14:paraId="20DCE1EC" w14:textId="0A67A79C" w:rsidR="00AD0BEC" w:rsidRPr="004073CC" w:rsidRDefault="00AD0BEC" w:rsidP="00B95A17">
            <w:pPr>
              <w:rPr>
                <w:rFonts w:ascii="Arial" w:hAnsi="Arial" w:cs="Arial"/>
                <w:sz w:val="20"/>
                <w:szCs w:val="20"/>
              </w:rPr>
            </w:pPr>
            <w:r w:rsidRPr="004073CC">
              <w:rPr>
                <w:rFonts w:ascii="Arial" w:hAnsi="Arial" w:cs="Arial"/>
                <w:sz w:val="20"/>
                <w:szCs w:val="20"/>
              </w:rPr>
              <w:t>Determined that Board membership comprise a Chairman, a representative of the Government, and a representative of the public service</w:t>
            </w:r>
            <w:r w:rsidR="00EB6FB4" w:rsidRPr="004073CC">
              <w:rPr>
                <w:rFonts w:ascii="Arial" w:hAnsi="Arial" w:cs="Arial"/>
                <w:sz w:val="20"/>
                <w:szCs w:val="20"/>
              </w:rPr>
              <w:t xml:space="preserve"> – with the first two appointed by the Governor in Council. The Chairman was appointed until the age of 65, with the other two for </w:t>
            </w:r>
            <w:r w:rsidR="00DE4B8E" w:rsidRPr="004073CC">
              <w:rPr>
                <w:rFonts w:ascii="Arial" w:hAnsi="Arial" w:cs="Arial"/>
                <w:sz w:val="20"/>
                <w:szCs w:val="20"/>
              </w:rPr>
              <w:t xml:space="preserve">no more than </w:t>
            </w:r>
            <w:r w:rsidR="00EB6FB4" w:rsidRPr="004073CC">
              <w:rPr>
                <w:rFonts w:ascii="Arial" w:hAnsi="Arial" w:cs="Arial"/>
                <w:sz w:val="20"/>
                <w:szCs w:val="20"/>
              </w:rPr>
              <w:t>three years.</w:t>
            </w:r>
          </w:p>
        </w:tc>
      </w:tr>
      <w:tr w:rsidR="00B95A17" w:rsidRPr="004073CC" w14:paraId="681BAC99" w14:textId="77777777" w:rsidTr="001446E6">
        <w:tc>
          <w:tcPr>
            <w:tcW w:w="846" w:type="dxa"/>
          </w:tcPr>
          <w:p w14:paraId="7F871ED1"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1974</w:t>
            </w:r>
          </w:p>
        </w:tc>
        <w:tc>
          <w:tcPr>
            <w:tcW w:w="4961" w:type="dxa"/>
          </w:tcPr>
          <w:p w14:paraId="7DB62D56" w14:textId="77777777" w:rsidR="00B95A17" w:rsidRPr="004073CC" w:rsidRDefault="00B95A17" w:rsidP="00B95A17">
            <w:pPr>
              <w:rPr>
                <w:rFonts w:ascii="Arial" w:hAnsi="Arial" w:cs="Arial"/>
                <w:lang w:val="en-US"/>
              </w:rPr>
            </w:pPr>
          </w:p>
        </w:tc>
        <w:tc>
          <w:tcPr>
            <w:tcW w:w="4536" w:type="dxa"/>
          </w:tcPr>
          <w:p w14:paraId="0F5D4B7A" w14:textId="77777777" w:rsidR="00B95A17" w:rsidRPr="004073CC" w:rsidRDefault="00B95A17" w:rsidP="00B95A17">
            <w:pPr>
              <w:rPr>
                <w:rFonts w:ascii="Arial" w:hAnsi="Arial" w:cs="Arial"/>
                <w:lang w:val="en-US"/>
              </w:rPr>
            </w:pPr>
          </w:p>
        </w:tc>
        <w:tc>
          <w:tcPr>
            <w:tcW w:w="4394" w:type="dxa"/>
          </w:tcPr>
          <w:p w14:paraId="092548D0" w14:textId="77777777" w:rsidR="00B95A17" w:rsidRPr="004073CC" w:rsidRDefault="00B95A17" w:rsidP="00B95A17">
            <w:pPr>
              <w:rPr>
                <w:rFonts w:ascii="Arial" w:hAnsi="Arial" w:cs="Arial"/>
                <w:sz w:val="20"/>
                <w:szCs w:val="20"/>
              </w:rPr>
            </w:pPr>
            <w:r w:rsidRPr="004073CC">
              <w:rPr>
                <w:rFonts w:ascii="Arial" w:hAnsi="Arial" w:cs="Arial"/>
                <w:i/>
                <w:iCs/>
                <w:sz w:val="20"/>
                <w:szCs w:val="20"/>
              </w:rPr>
              <w:t>Public Service Act 1974</w:t>
            </w:r>
          </w:p>
          <w:p w14:paraId="7666FD98" w14:textId="77777777" w:rsidR="00B95A17" w:rsidRPr="004073CC" w:rsidRDefault="00B95A17" w:rsidP="00B95A17">
            <w:pPr>
              <w:rPr>
                <w:rFonts w:ascii="Arial" w:hAnsi="Arial" w:cs="Arial"/>
                <w:lang w:val="en-US"/>
              </w:rPr>
            </w:pPr>
            <w:r w:rsidRPr="004073CC">
              <w:rPr>
                <w:rFonts w:ascii="Arial" w:hAnsi="Arial" w:cs="Arial"/>
                <w:sz w:val="20"/>
                <w:szCs w:val="20"/>
              </w:rPr>
              <w:t>Replaced PSA 1958 and resulted from the Bland Review (This review found an increasingly fragmented public service with some core public service functions being undertaken by various statutory authorities with variable levels of Ministerial control).</w:t>
            </w:r>
          </w:p>
        </w:tc>
      </w:tr>
      <w:tr w:rsidR="00B95A17" w:rsidRPr="004073CC" w14:paraId="1DCAB119" w14:textId="77777777" w:rsidTr="001446E6">
        <w:tc>
          <w:tcPr>
            <w:tcW w:w="846" w:type="dxa"/>
          </w:tcPr>
          <w:p w14:paraId="08B95781"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1983</w:t>
            </w:r>
          </w:p>
        </w:tc>
        <w:tc>
          <w:tcPr>
            <w:tcW w:w="4961" w:type="dxa"/>
          </w:tcPr>
          <w:p w14:paraId="495EB53F"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PSB Annual Report 1982–83</w:t>
            </w:r>
          </w:p>
          <w:p w14:paraId="545FE30D" w14:textId="1177E4A4" w:rsidR="00B95A17" w:rsidRPr="004073CC" w:rsidRDefault="00B95A17" w:rsidP="00B95A17">
            <w:pPr>
              <w:rPr>
                <w:rFonts w:ascii="Arial" w:hAnsi="Arial" w:cs="Arial"/>
                <w:lang w:val="en-US"/>
              </w:rPr>
            </w:pPr>
            <w:r w:rsidRPr="004073CC">
              <w:rPr>
                <w:rFonts w:ascii="Arial" w:hAnsi="Arial" w:cs="Arial"/>
                <w:b/>
                <w:sz w:val="20"/>
                <w:szCs w:val="20"/>
              </w:rPr>
              <w:t>Introduction of Senior Executive Service</w:t>
            </w:r>
            <w:r w:rsidRPr="004073CC">
              <w:rPr>
                <w:rFonts w:ascii="Arial" w:hAnsi="Arial" w:cs="Arial"/>
                <w:sz w:val="20"/>
                <w:szCs w:val="20"/>
              </w:rPr>
              <w:t xml:space="preserve"> in October 1982 across most departments / agencies, to increase senior staff mobility, increase public service capacity, develop ‘performance-oriented attitudes’. (p</w:t>
            </w:r>
            <w:r w:rsidR="003A3A58" w:rsidRPr="004073CC">
              <w:rPr>
                <w:rFonts w:ascii="Arial" w:hAnsi="Arial" w:cs="Arial"/>
                <w:sz w:val="20"/>
                <w:szCs w:val="20"/>
              </w:rPr>
              <w:t xml:space="preserve">. </w:t>
            </w:r>
            <w:r w:rsidRPr="004073CC">
              <w:rPr>
                <w:rFonts w:ascii="Arial" w:hAnsi="Arial" w:cs="Arial"/>
                <w:sz w:val="20"/>
                <w:szCs w:val="20"/>
              </w:rPr>
              <w:t>4)</w:t>
            </w:r>
          </w:p>
        </w:tc>
        <w:tc>
          <w:tcPr>
            <w:tcW w:w="4536" w:type="dxa"/>
          </w:tcPr>
          <w:p w14:paraId="08D8BAEB" w14:textId="77777777" w:rsidR="00B95A17" w:rsidRPr="004073CC" w:rsidRDefault="00B95A17" w:rsidP="00B95A17">
            <w:pPr>
              <w:rPr>
                <w:rFonts w:ascii="Arial" w:hAnsi="Arial" w:cs="Arial"/>
                <w:lang w:val="en-US"/>
              </w:rPr>
            </w:pPr>
          </w:p>
        </w:tc>
        <w:tc>
          <w:tcPr>
            <w:tcW w:w="4394" w:type="dxa"/>
          </w:tcPr>
          <w:p w14:paraId="7D878755" w14:textId="77777777" w:rsidR="00B95A17" w:rsidRPr="004073CC" w:rsidRDefault="00B95A17" w:rsidP="00B95A17">
            <w:pPr>
              <w:rPr>
                <w:rFonts w:ascii="Arial" w:hAnsi="Arial" w:cs="Arial"/>
                <w:i/>
                <w:iCs/>
                <w:lang w:val="en-US"/>
              </w:rPr>
            </w:pPr>
          </w:p>
          <w:p w14:paraId="535FD066" w14:textId="77777777" w:rsidR="00B95A17" w:rsidRPr="004073CC" w:rsidRDefault="00B95A17" w:rsidP="00B95A17">
            <w:pPr>
              <w:rPr>
                <w:rFonts w:ascii="Arial" w:hAnsi="Arial" w:cs="Arial"/>
                <w:lang w:val="en-US"/>
              </w:rPr>
            </w:pPr>
          </w:p>
        </w:tc>
      </w:tr>
      <w:tr w:rsidR="00B95A17" w:rsidRPr="004073CC" w14:paraId="555DF34C" w14:textId="77777777" w:rsidTr="001446E6">
        <w:tc>
          <w:tcPr>
            <w:tcW w:w="846" w:type="dxa"/>
          </w:tcPr>
          <w:p w14:paraId="03F8CFF9"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1984</w:t>
            </w:r>
          </w:p>
        </w:tc>
        <w:tc>
          <w:tcPr>
            <w:tcW w:w="4961" w:type="dxa"/>
          </w:tcPr>
          <w:p w14:paraId="7B4F264C"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PSB Annual Report 1983–84</w:t>
            </w:r>
          </w:p>
          <w:p w14:paraId="267D1D35" w14:textId="7B06D149" w:rsidR="00B95A17" w:rsidRPr="004073CC" w:rsidRDefault="00B95A17" w:rsidP="00B95A17">
            <w:pPr>
              <w:rPr>
                <w:rFonts w:ascii="Arial" w:hAnsi="Arial" w:cs="Arial"/>
                <w:lang w:val="en-US"/>
              </w:rPr>
            </w:pPr>
            <w:r w:rsidRPr="004073CC">
              <w:rPr>
                <w:rFonts w:ascii="Arial" w:hAnsi="Arial" w:cs="Arial"/>
                <w:sz w:val="20"/>
                <w:szCs w:val="20"/>
              </w:rPr>
              <w:t xml:space="preserve">Outlined how introduction of the SES and framework provided by new Public Service Act enabled </w:t>
            </w:r>
            <w:r w:rsidRPr="004073CC">
              <w:rPr>
                <w:rFonts w:ascii="Arial" w:hAnsi="Arial" w:cs="Arial"/>
                <w:sz w:val="20"/>
                <w:szCs w:val="20"/>
              </w:rPr>
              <w:lastRenderedPageBreak/>
              <w:t>development of a ‘flexible and responsive senior management team’. (pp</w:t>
            </w:r>
            <w:r w:rsidR="003A3A58" w:rsidRPr="004073CC">
              <w:rPr>
                <w:rFonts w:ascii="Arial" w:hAnsi="Arial" w:cs="Arial"/>
                <w:sz w:val="20"/>
                <w:szCs w:val="20"/>
              </w:rPr>
              <w:t xml:space="preserve"> </w:t>
            </w:r>
            <w:r w:rsidRPr="004073CC">
              <w:rPr>
                <w:rFonts w:ascii="Arial" w:hAnsi="Arial" w:cs="Arial"/>
                <w:sz w:val="20"/>
                <w:szCs w:val="20"/>
              </w:rPr>
              <w:t>12, 87-88)</w:t>
            </w:r>
          </w:p>
        </w:tc>
        <w:tc>
          <w:tcPr>
            <w:tcW w:w="4536" w:type="dxa"/>
          </w:tcPr>
          <w:p w14:paraId="40737941" w14:textId="77777777" w:rsidR="00B95A17" w:rsidRPr="004073CC" w:rsidRDefault="00B95A17" w:rsidP="00B95A17">
            <w:pPr>
              <w:rPr>
                <w:rFonts w:ascii="Arial" w:hAnsi="Arial" w:cs="Arial"/>
                <w:lang w:val="en-US"/>
              </w:rPr>
            </w:pPr>
          </w:p>
        </w:tc>
        <w:tc>
          <w:tcPr>
            <w:tcW w:w="4394" w:type="dxa"/>
          </w:tcPr>
          <w:p w14:paraId="28FF8CE7"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Public Service (Amendment) Act 1984</w:t>
            </w:r>
          </w:p>
          <w:p w14:paraId="6ECD4F09" w14:textId="77777777" w:rsidR="00B95A17" w:rsidRPr="004073CC" w:rsidRDefault="00B95A17" w:rsidP="00B95A17">
            <w:pPr>
              <w:rPr>
                <w:rFonts w:ascii="Arial" w:hAnsi="Arial" w:cs="Arial"/>
                <w:i/>
                <w:iCs/>
                <w:sz w:val="20"/>
                <w:szCs w:val="20"/>
              </w:rPr>
            </w:pPr>
            <w:r w:rsidRPr="004073CC">
              <w:rPr>
                <w:rFonts w:ascii="Arial" w:hAnsi="Arial" w:cs="Arial"/>
                <w:sz w:val="20"/>
                <w:szCs w:val="20"/>
              </w:rPr>
              <w:t xml:space="preserve">Amended PSA 1974 including s15A which required recruitment based on “the basis of relative ability, knowledge and skills in fair and </w:t>
            </w:r>
            <w:r w:rsidRPr="004073CC">
              <w:rPr>
                <w:rFonts w:ascii="Arial" w:hAnsi="Arial" w:cs="Arial"/>
                <w:sz w:val="20"/>
                <w:szCs w:val="20"/>
              </w:rPr>
              <w:lastRenderedPageBreak/>
              <w:t>open competition which assures that all receive equal opportunity”; fair and equitable treatment of all; and “equal pay shall be provided for work of equal value with appropriate consideration being given to the different requirements of various occupational employment categories”.</w:t>
            </w:r>
          </w:p>
        </w:tc>
      </w:tr>
      <w:tr w:rsidR="00B95A17" w:rsidRPr="004073CC" w14:paraId="46E9C560" w14:textId="77777777" w:rsidTr="001446E6">
        <w:tc>
          <w:tcPr>
            <w:tcW w:w="846" w:type="dxa"/>
          </w:tcPr>
          <w:p w14:paraId="104B7B29"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lastRenderedPageBreak/>
              <w:t>1985</w:t>
            </w:r>
          </w:p>
        </w:tc>
        <w:tc>
          <w:tcPr>
            <w:tcW w:w="4961" w:type="dxa"/>
          </w:tcPr>
          <w:p w14:paraId="3AC0917C"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PSB Annual Report 1984–85</w:t>
            </w:r>
          </w:p>
          <w:p w14:paraId="089A27BA" w14:textId="5F190D70" w:rsidR="00B95A17" w:rsidRPr="004073CC" w:rsidRDefault="00B95A17" w:rsidP="00B95A17">
            <w:pPr>
              <w:rPr>
                <w:rFonts w:ascii="Arial" w:hAnsi="Arial" w:cs="Arial"/>
                <w:sz w:val="20"/>
                <w:szCs w:val="20"/>
              </w:rPr>
            </w:pPr>
            <w:r w:rsidRPr="004073CC">
              <w:rPr>
                <w:rFonts w:ascii="Arial" w:hAnsi="Arial" w:cs="Arial"/>
                <w:sz w:val="20"/>
                <w:szCs w:val="20"/>
              </w:rPr>
              <w:t>‘Consolidation of organisational change’ – major mid-year seminar at which 70 SES officers identified issues central to driving a positive change process in senior PS ranks; included strategies for improved program delivery and clearer management values. (pp</w:t>
            </w:r>
            <w:r w:rsidR="003A3A58" w:rsidRPr="004073CC">
              <w:rPr>
                <w:rFonts w:ascii="Arial" w:hAnsi="Arial" w:cs="Arial"/>
                <w:sz w:val="20"/>
                <w:szCs w:val="20"/>
              </w:rPr>
              <w:t xml:space="preserve"> </w:t>
            </w:r>
            <w:r w:rsidRPr="004073CC">
              <w:rPr>
                <w:rFonts w:ascii="Arial" w:hAnsi="Arial" w:cs="Arial"/>
                <w:sz w:val="20"/>
                <w:szCs w:val="20"/>
              </w:rPr>
              <w:t>9-10</w:t>
            </w:r>
            <w:r w:rsidR="003A3A58" w:rsidRPr="004073CC">
              <w:rPr>
                <w:rFonts w:ascii="Arial" w:hAnsi="Arial" w:cs="Arial"/>
                <w:sz w:val="20"/>
                <w:szCs w:val="20"/>
              </w:rPr>
              <w:t>;</w:t>
            </w:r>
            <w:r w:rsidRPr="004073CC">
              <w:rPr>
                <w:rFonts w:ascii="Arial" w:hAnsi="Arial" w:cs="Arial"/>
                <w:sz w:val="20"/>
                <w:szCs w:val="20"/>
              </w:rPr>
              <w:t xml:space="preserve"> 14-15)</w:t>
            </w:r>
          </w:p>
          <w:p w14:paraId="1CF2D0B5" w14:textId="5F2576A6" w:rsidR="00B95A17" w:rsidRPr="004073CC" w:rsidRDefault="00B95A17" w:rsidP="00B95A17">
            <w:pPr>
              <w:rPr>
                <w:rFonts w:ascii="Arial" w:hAnsi="Arial" w:cs="Arial"/>
                <w:lang w:val="en-US"/>
              </w:rPr>
            </w:pPr>
            <w:r w:rsidRPr="004073CC">
              <w:rPr>
                <w:rFonts w:ascii="Arial" w:hAnsi="Arial" w:cs="Arial"/>
                <w:sz w:val="20"/>
                <w:szCs w:val="20"/>
              </w:rPr>
              <w:t>Canvassed issues around senior executive recruitment and SES remuneration levels, relative to the private sector. (pp</w:t>
            </w:r>
            <w:r w:rsidR="003A3A58" w:rsidRPr="004073CC">
              <w:rPr>
                <w:rFonts w:ascii="Arial" w:hAnsi="Arial" w:cs="Arial"/>
                <w:sz w:val="20"/>
                <w:szCs w:val="20"/>
              </w:rPr>
              <w:t xml:space="preserve"> </w:t>
            </w:r>
            <w:r w:rsidRPr="004073CC">
              <w:rPr>
                <w:rFonts w:ascii="Arial" w:hAnsi="Arial" w:cs="Arial"/>
                <w:sz w:val="20"/>
                <w:szCs w:val="20"/>
              </w:rPr>
              <w:t>26-29)</w:t>
            </w:r>
          </w:p>
        </w:tc>
        <w:tc>
          <w:tcPr>
            <w:tcW w:w="4536" w:type="dxa"/>
          </w:tcPr>
          <w:p w14:paraId="102B9F13" w14:textId="77777777" w:rsidR="00B95A17" w:rsidRPr="004073CC" w:rsidRDefault="00B95A17" w:rsidP="00B95A17">
            <w:pPr>
              <w:rPr>
                <w:rFonts w:ascii="Arial" w:hAnsi="Arial" w:cs="Arial"/>
                <w:lang w:val="en-US"/>
              </w:rPr>
            </w:pPr>
          </w:p>
        </w:tc>
        <w:tc>
          <w:tcPr>
            <w:tcW w:w="4394" w:type="dxa"/>
          </w:tcPr>
          <w:p w14:paraId="74825452" w14:textId="77777777" w:rsidR="00B95A17" w:rsidRPr="004073CC" w:rsidRDefault="00B95A17" w:rsidP="00B95A17">
            <w:pPr>
              <w:rPr>
                <w:rFonts w:ascii="Arial" w:hAnsi="Arial" w:cs="Arial"/>
                <w:lang w:val="en-US"/>
              </w:rPr>
            </w:pPr>
          </w:p>
        </w:tc>
      </w:tr>
      <w:tr w:rsidR="00B95A17" w:rsidRPr="004073CC" w14:paraId="3A76666B" w14:textId="77777777" w:rsidTr="001446E6">
        <w:tc>
          <w:tcPr>
            <w:tcW w:w="846" w:type="dxa"/>
          </w:tcPr>
          <w:p w14:paraId="1145C9D2"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1986</w:t>
            </w:r>
          </w:p>
        </w:tc>
        <w:tc>
          <w:tcPr>
            <w:tcW w:w="4961" w:type="dxa"/>
          </w:tcPr>
          <w:p w14:paraId="3D5C3DE1"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PSB Annual Report 1985–86</w:t>
            </w:r>
          </w:p>
          <w:p w14:paraId="16BEAA3F" w14:textId="77777777" w:rsidR="00B95A17" w:rsidRPr="004073CC" w:rsidRDefault="00B95A17" w:rsidP="00B95A17">
            <w:pPr>
              <w:rPr>
                <w:rFonts w:ascii="Arial" w:hAnsi="Arial" w:cs="Arial"/>
                <w:sz w:val="20"/>
                <w:szCs w:val="20"/>
              </w:rPr>
            </w:pPr>
            <w:r w:rsidRPr="004073CC">
              <w:rPr>
                <w:rFonts w:ascii="Arial" w:hAnsi="Arial" w:cs="Arial"/>
                <w:sz w:val="20"/>
                <w:szCs w:val="20"/>
              </w:rPr>
              <w:t>Overview of yearly PSB priorities included progress on “realising the potential of the SES system to strengthen performance” of VPS agencies. (p4)</w:t>
            </w:r>
          </w:p>
          <w:p w14:paraId="2B95EDA2" w14:textId="3B45ACE6" w:rsidR="00B95A17" w:rsidRPr="004073CC" w:rsidRDefault="00B95A17" w:rsidP="00B95A17">
            <w:pPr>
              <w:rPr>
                <w:rFonts w:ascii="Arial" w:hAnsi="Arial" w:cs="Arial"/>
                <w:sz w:val="20"/>
                <w:szCs w:val="20"/>
              </w:rPr>
            </w:pPr>
            <w:r w:rsidRPr="004073CC">
              <w:rPr>
                <w:rFonts w:ascii="Arial" w:hAnsi="Arial" w:cs="Arial"/>
                <w:sz w:val="20"/>
                <w:szCs w:val="20"/>
              </w:rPr>
              <w:t>Outlined approaches to SES performance management and executive staffing issues in various VPS agencies. (pp</w:t>
            </w:r>
            <w:r w:rsidR="003A3A58" w:rsidRPr="004073CC">
              <w:rPr>
                <w:rFonts w:ascii="Arial" w:hAnsi="Arial" w:cs="Arial"/>
                <w:sz w:val="20"/>
                <w:szCs w:val="20"/>
              </w:rPr>
              <w:t xml:space="preserve"> </w:t>
            </w:r>
            <w:r w:rsidRPr="004073CC">
              <w:rPr>
                <w:rFonts w:ascii="Arial" w:hAnsi="Arial" w:cs="Arial"/>
                <w:sz w:val="20"/>
                <w:szCs w:val="20"/>
              </w:rPr>
              <w:t>23-24)</w:t>
            </w:r>
          </w:p>
        </w:tc>
        <w:tc>
          <w:tcPr>
            <w:tcW w:w="4536" w:type="dxa"/>
          </w:tcPr>
          <w:p w14:paraId="32AA344A" w14:textId="77777777" w:rsidR="00B95A17" w:rsidRPr="004073CC" w:rsidRDefault="00B95A17" w:rsidP="00B95A17">
            <w:pPr>
              <w:rPr>
                <w:rFonts w:ascii="Arial" w:hAnsi="Arial" w:cs="Arial"/>
                <w:lang w:val="en-US"/>
              </w:rPr>
            </w:pPr>
          </w:p>
        </w:tc>
        <w:tc>
          <w:tcPr>
            <w:tcW w:w="4394" w:type="dxa"/>
          </w:tcPr>
          <w:p w14:paraId="46A4C716" w14:textId="77777777" w:rsidR="00B95A17" w:rsidRPr="004073CC" w:rsidRDefault="00B95A17" w:rsidP="00B95A17">
            <w:pPr>
              <w:rPr>
                <w:rFonts w:ascii="Arial" w:hAnsi="Arial" w:cs="Arial"/>
                <w:lang w:val="en-US"/>
              </w:rPr>
            </w:pPr>
          </w:p>
        </w:tc>
      </w:tr>
      <w:tr w:rsidR="00B95A17" w:rsidRPr="004073CC" w14:paraId="05B7F44F" w14:textId="77777777" w:rsidTr="001446E6">
        <w:tc>
          <w:tcPr>
            <w:tcW w:w="846" w:type="dxa"/>
          </w:tcPr>
          <w:p w14:paraId="6B43DF06"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1987</w:t>
            </w:r>
          </w:p>
        </w:tc>
        <w:tc>
          <w:tcPr>
            <w:tcW w:w="4961" w:type="dxa"/>
          </w:tcPr>
          <w:p w14:paraId="25CFE650"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PSB Annual Report 1986–87</w:t>
            </w:r>
          </w:p>
          <w:p w14:paraId="33C34BBA" w14:textId="6E6F86C5" w:rsidR="00B95A17" w:rsidRPr="004073CC" w:rsidRDefault="00B95A17" w:rsidP="00B95A17">
            <w:pPr>
              <w:rPr>
                <w:rFonts w:ascii="Arial" w:hAnsi="Arial" w:cs="Arial"/>
                <w:sz w:val="20"/>
                <w:szCs w:val="20"/>
              </w:rPr>
            </w:pPr>
            <w:r w:rsidRPr="004073CC">
              <w:rPr>
                <w:rFonts w:ascii="Arial" w:hAnsi="Arial" w:cs="Arial"/>
                <w:sz w:val="20"/>
                <w:szCs w:val="20"/>
              </w:rPr>
              <w:t>PSB created a Management Improvement Division to ‘promote effective, efficient and equitable delivery’ of government services and programs; included development of Performance Improvement Plans for SES officers. Report also outlined development of executive-related classifications and remuneration review. (pp</w:t>
            </w:r>
            <w:r w:rsidR="003A3A58" w:rsidRPr="004073CC">
              <w:rPr>
                <w:rFonts w:ascii="Arial" w:hAnsi="Arial" w:cs="Arial"/>
                <w:sz w:val="20"/>
                <w:szCs w:val="20"/>
              </w:rPr>
              <w:t xml:space="preserve"> </w:t>
            </w:r>
            <w:r w:rsidRPr="004073CC">
              <w:rPr>
                <w:rFonts w:ascii="Arial" w:hAnsi="Arial" w:cs="Arial"/>
                <w:sz w:val="20"/>
                <w:szCs w:val="20"/>
              </w:rPr>
              <w:t>10</w:t>
            </w:r>
            <w:r w:rsidR="003A3A58" w:rsidRPr="004073CC">
              <w:rPr>
                <w:rFonts w:ascii="Arial" w:hAnsi="Arial" w:cs="Arial"/>
                <w:sz w:val="20"/>
                <w:szCs w:val="20"/>
              </w:rPr>
              <w:t>;</w:t>
            </w:r>
            <w:r w:rsidRPr="004073CC">
              <w:rPr>
                <w:rFonts w:ascii="Arial" w:hAnsi="Arial" w:cs="Arial"/>
                <w:sz w:val="20"/>
                <w:szCs w:val="20"/>
              </w:rPr>
              <w:t xml:space="preserve"> 19-22</w:t>
            </w:r>
            <w:r w:rsidR="003A3A58" w:rsidRPr="004073CC">
              <w:rPr>
                <w:rFonts w:ascii="Arial" w:hAnsi="Arial" w:cs="Arial"/>
                <w:sz w:val="20"/>
                <w:szCs w:val="20"/>
              </w:rPr>
              <w:t>:</w:t>
            </w:r>
            <w:r w:rsidRPr="004073CC">
              <w:rPr>
                <w:rFonts w:ascii="Arial" w:hAnsi="Arial" w:cs="Arial"/>
                <w:sz w:val="20"/>
                <w:szCs w:val="20"/>
              </w:rPr>
              <w:t xml:space="preserve"> 31-33)</w:t>
            </w:r>
          </w:p>
        </w:tc>
        <w:tc>
          <w:tcPr>
            <w:tcW w:w="4536" w:type="dxa"/>
          </w:tcPr>
          <w:p w14:paraId="4AAB55FB" w14:textId="77777777" w:rsidR="00B95A17" w:rsidRPr="004073CC" w:rsidRDefault="00B95A17" w:rsidP="00B95A17">
            <w:pPr>
              <w:rPr>
                <w:rFonts w:ascii="Arial" w:hAnsi="Arial" w:cs="Arial"/>
                <w:lang w:val="en-US"/>
              </w:rPr>
            </w:pPr>
          </w:p>
        </w:tc>
        <w:tc>
          <w:tcPr>
            <w:tcW w:w="4394" w:type="dxa"/>
          </w:tcPr>
          <w:p w14:paraId="2A0E67FC" w14:textId="77777777" w:rsidR="00B95A17" w:rsidRPr="004073CC" w:rsidRDefault="00B95A17" w:rsidP="00B95A17">
            <w:pPr>
              <w:rPr>
                <w:rFonts w:ascii="Arial" w:hAnsi="Arial" w:cs="Arial"/>
                <w:lang w:val="en-US"/>
              </w:rPr>
            </w:pPr>
          </w:p>
        </w:tc>
      </w:tr>
      <w:tr w:rsidR="00B95A17" w:rsidRPr="004073CC" w14:paraId="1EA38AB6" w14:textId="77777777" w:rsidTr="001446E6">
        <w:tc>
          <w:tcPr>
            <w:tcW w:w="846" w:type="dxa"/>
          </w:tcPr>
          <w:p w14:paraId="7D24324B"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lastRenderedPageBreak/>
              <w:t>1988</w:t>
            </w:r>
          </w:p>
        </w:tc>
        <w:tc>
          <w:tcPr>
            <w:tcW w:w="4961" w:type="dxa"/>
          </w:tcPr>
          <w:p w14:paraId="70AA5EE7"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PSB Annual Report 1987–88</w:t>
            </w:r>
          </w:p>
          <w:p w14:paraId="5307C744" w14:textId="5B7D6619" w:rsidR="00B95A17" w:rsidRPr="004073CC" w:rsidRDefault="00B95A17" w:rsidP="00B95A17">
            <w:pPr>
              <w:rPr>
                <w:rFonts w:ascii="Arial" w:hAnsi="Arial" w:cs="Arial"/>
                <w:sz w:val="20"/>
                <w:szCs w:val="20"/>
              </w:rPr>
            </w:pPr>
            <w:r w:rsidRPr="004073CC">
              <w:rPr>
                <w:rFonts w:ascii="Arial" w:hAnsi="Arial" w:cs="Arial"/>
                <w:sz w:val="20"/>
                <w:szCs w:val="20"/>
              </w:rPr>
              <w:t>PSB undertook “service-wide development programs to enhance the management performance of senior executives”; also implemented SES staff review to identify ‘high calibre managers’. (pp</w:t>
            </w:r>
            <w:r w:rsidR="003A3A58" w:rsidRPr="004073CC">
              <w:rPr>
                <w:rFonts w:ascii="Arial" w:hAnsi="Arial" w:cs="Arial"/>
                <w:sz w:val="20"/>
                <w:szCs w:val="20"/>
              </w:rPr>
              <w:t xml:space="preserve"> </w:t>
            </w:r>
            <w:r w:rsidRPr="004073CC">
              <w:rPr>
                <w:rFonts w:ascii="Arial" w:hAnsi="Arial" w:cs="Arial"/>
                <w:sz w:val="20"/>
                <w:szCs w:val="20"/>
              </w:rPr>
              <w:t>10-12</w:t>
            </w:r>
            <w:r w:rsidR="003A3A58" w:rsidRPr="004073CC">
              <w:rPr>
                <w:rFonts w:ascii="Arial" w:hAnsi="Arial" w:cs="Arial"/>
                <w:sz w:val="20"/>
                <w:szCs w:val="20"/>
              </w:rPr>
              <w:t>:</w:t>
            </w:r>
            <w:r w:rsidRPr="004073CC">
              <w:rPr>
                <w:rFonts w:ascii="Arial" w:hAnsi="Arial" w:cs="Arial"/>
                <w:sz w:val="20"/>
                <w:szCs w:val="20"/>
              </w:rPr>
              <w:t xml:space="preserve"> 30-31)</w:t>
            </w:r>
          </w:p>
        </w:tc>
        <w:tc>
          <w:tcPr>
            <w:tcW w:w="4536" w:type="dxa"/>
          </w:tcPr>
          <w:p w14:paraId="4869AB7E" w14:textId="77777777" w:rsidR="00B95A17" w:rsidRPr="004073CC" w:rsidRDefault="00B95A17" w:rsidP="00B95A17">
            <w:pPr>
              <w:rPr>
                <w:rFonts w:ascii="Arial" w:hAnsi="Arial" w:cs="Arial"/>
                <w:lang w:val="en-US"/>
              </w:rPr>
            </w:pPr>
          </w:p>
        </w:tc>
        <w:tc>
          <w:tcPr>
            <w:tcW w:w="4394" w:type="dxa"/>
          </w:tcPr>
          <w:p w14:paraId="18E4DA9D" w14:textId="77777777" w:rsidR="00B95A17" w:rsidRPr="004073CC" w:rsidRDefault="00B95A17" w:rsidP="00B95A17">
            <w:pPr>
              <w:rPr>
                <w:rFonts w:ascii="Arial" w:hAnsi="Arial" w:cs="Arial"/>
                <w:lang w:val="en-US"/>
              </w:rPr>
            </w:pPr>
          </w:p>
        </w:tc>
      </w:tr>
      <w:tr w:rsidR="00B95A17" w:rsidRPr="004073CC" w14:paraId="2685E76A" w14:textId="77777777" w:rsidTr="001446E6">
        <w:tc>
          <w:tcPr>
            <w:tcW w:w="846" w:type="dxa"/>
          </w:tcPr>
          <w:p w14:paraId="030D1B26"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1989</w:t>
            </w:r>
          </w:p>
        </w:tc>
        <w:tc>
          <w:tcPr>
            <w:tcW w:w="4961" w:type="dxa"/>
          </w:tcPr>
          <w:p w14:paraId="28D728AB"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PSB Annual Report 1988–89</w:t>
            </w:r>
          </w:p>
          <w:p w14:paraId="613FF3E0" w14:textId="16F19B7D" w:rsidR="00B95A17" w:rsidRPr="004073CC" w:rsidRDefault="00B95A17" w:rsidP="00B95A17">
            <w:pPr>
              <w:rPr>
                <w:rFonts w:ascii="Arial" w:hAnsi="Arial" w:cs="Arial"/>
                <w:sz w:val="20"/>
                <w:szCs w:val="20"/>
              </w:rPr>
            </w:pPr>
            <w:r w:rsidRPr="004073CC">
              <w:rPr>
                <w:rFonts w:ascii="Arial" w:hAnsi="Arial" w:cs="Arial"/>
                <w:sz w:val="20"/>
                <w:szCs w:val="20"/>
              </w:rPr>
              <w:t>Key ongoing PSB activity was “continued development of the SES as a public sector-wide resource”; included initiatives in SES recruitment, training, assessment and classification. Personnel Management Division continued to oversee executive-related initiatives. (pp</w:t>
            </w:r>
            <w:r w:rsidR="003A3A58" w:rsidRPr="004073CC">
              <w:rPr>
                <w:rFonts w:ascii="Arial" w:hAnsi="Arial" w:cs="Arial"/>
                <w:sz w:val="20"/>
                <w:szCs w:val="20"/>
              </w:rPr>
              <w:t xml:space="preserve"> </w:t>
            </w:r>
            <w:r w:rsidRPr="004073CC">
              <w:rPr>
                <w:rFonts w:ascii="Arial" w:hAnsi="Arial" w:cs="Arial"/>
                <w:sz w:val="20"/>
                <w:szCs w:val="20"/>
              </w:rPr>
              <w:t>10</w:t>
            </w:r>
            <w:r w:rsidR="003A3A58" w:rsidRPr="004073CC">
              <w:rPr>
                <w:rFonts w:ascii="Arial" w:hAnsi="Arial" w:cs="Arial"/>
                <w:sz w:val="20"/>
                <w:szCs w:val="20"/>
              </w:rPr>
              <w:t>;</w:t>
            </w:r>
            <w:r w:rsidRPr="004073CC">
              <w:rPr>
                <w:rFonts w:ascii="Arial" w:hAnsi="Arial" w:cs="Arial"/>
                <w:sz w:val="20"/>
                <w:szCs w:val="20"/>
              </w:rPr>
              <w:t xml:space="preserve"> 26-27)</w:t>
            </w:r>
          </w:p>
        </w:tc>
        <w:tc>
          <w:tcPr>
            <w:tcW w:w="4536" w:type="dxa"/>
          </w:tcPr>
          <w:p w14:paraId="3ECF69E0" w14:textId="77777777" w:rsidR="00B95A17" w:rsidRPr="004073CC" w:rsidRDefault="00B95A17" w:rsidP="00B95A17">
            <w:pPr>
              <w:rPr>
                <w:rFonts w:ascii="Arial" w:hAnsi="Arial" w:cs="Arial"/>
                <w:lang w:val="en-US"/>
              </w:rPr>
            </w:pPr>
          </w:p>
        </w:tc>
        <w:tc>
          <w:tcPr>
            <w:tcW w:w="4394" w:type="dxa"/>
          </w:tcPr>
          <w:p w14:paraId="361D8BB8" w14:textId="77777777" w:rsidR="00B95A17" w:rsidRPr="004073CC" w:rsidRDefault="00B95A17" w:rsidP="00B95A17">
            <w:pPr>
              <w:rPr>
                <w:rFonts w:ascii="Arial" w:hAnsi="Arial" w:cs="Arial"/>
                <w:lang w:val="en-US"/>
              </w:rPr>
            </w:pPr>
          </w:p>
        </w:tc>
      </w:tr>
      <w:tr w:rsidR="00B95A17" w:rsidRPr="004073CC" w14:paraId="5B36D6ED" w14:textId="77777777" w:rsidTr="001446E6">
        <w:tc>
          <w:tcPr>
            <w:tcW w:w="846" w:type="dxa"/>
          </w:tcPr>
          <w:p w14:paraId="7A0B919D"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1990</w:t>
            </w:r>
          </w:p>
        </w:tc>
        <w:tc>
          <w:tcPr>
            <w:tcW w:w="4961" w:type="dxa"/>
          </w:tcPr>
          <w:p w14:paraId="28DE3883"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PSB Annual Report 1989-90</w:t>
            </w:r>
          </w:p>
          <w:p w14:paraId="702AB275" w14:textId="7FF0081D" w:rsidR="00B95A17" w:rsidRPr="004073CC" w:rsidRDefault="00B95A17" w:rsidP="00B95A17">
            <w:pPr>
              <w:rPr>
                <w:rFonts w:ascii="Arial" w:hAnsi="Arial" w:cs="Arial"/>
                <w:sz w:val="20"/>
                <w:szCs w:val="20"/>
              </w:rPr>
            </w:pPr>
            <w:r w:rsidRPr="004073CC">
              <w:rPr>
                <w:rFonts w:ascii="Arial" w:hAnsi="Arial" w:cs="Arial"/>
                <w:sz w:val="20"/>
                <w:szCs w:val="20"/>
              </w:rPr>
              <w:t>PSB identified VPS staff with ‘high level management potential’ through an executive development assessment centre program; also introduced ‘development planning’, established a Management Education Program, revised procedures for performance appraisal and performance pay following its SES review process. (p</w:t>
            </w:r>
            <w:r w:rsidR="003A3A58" w:rsidRPr="004073CC">
              <w:rPr>
                <w:rFonts w:ascii="Arial" w:hAnsi="Arial" w:cs="Arial"/>
                <w:sz w:val="20"/>
                <w:szCs w:val="20"/>
              </w:rPr>
              <w:t xml:space="preserve">. </w:t>
            </w:r>
            <w:r w:rsidRPr="004073CC">
              <w:rPr>
                <w:rFonts w:ascii="Arial" w:hAnsi="Arial" w:cs="Arial"/>
                <w:sz w:val="20"/>
                <w:szCs w:val="20"/>
              </w:rPr>
              <w:t>6)</w:t>
            </w:r>
          </w:p>
        </w:tc>
        <w:tc>
          <w:tcPr>
            <w:tcW w:w="4536" w:type="dxa"/>
          </w:tcPr>
          <w:p w14:paraId="6198C47F" w14:textId="77777777" w:rsidR="00B95A17" w:rsidRPr="004073CC" w:rsidRDefault="00B95A17" w:rsidP="00B95A17">
            <w:pPr>
              <w:rPr>
                <w:rFonts w:ascii="Arial" w:hAnsi="Arial" w:cs="Arial"/>
                <w:lang w:val="en-US"/>
              </w:rPr>
            </w:pPr>
          </w:p>
        </w:tc>
        <w:tc>
          <w:tcPr>
            <w:tcW w:w="4394" w:type="dxa"/>
          </w:tcPr>
          <w:p w14:paraId="3CB73346" w14:textId="77777777" w:rsidR="00B95A17" w:rsidRPr="004073CC" w:rsidRDefault="00B95A17" w:rsidP="00B95A17">
            <w:pPr>
              <w:rPr>
                <w:rFonts w:ascii="Arial" w:hAnsi="Arial" w:cs="Arial"/>
                <w:lang w:val="en-US"/>
              </w:rPr>
            </w:pPr>
          </w:p>
        </w:tc>
      </w:tr>
      <w:tr w:rsidR="00B95A17" w:rsidRPr="004073CC" w14:paraId="2E877D7B" w14:textId="77777777" w:rsidTr="001446E6">
        <w:tc>
          <w:tcPr>
            <w:tcW w:w="846" w:type="dxa"/>
          </w:tcPr>
          <w:p w14:paraId="61E01B69"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1991</w:t>
            </w:r>
          </w:p>
        </w:tc>
        <w:tc>
          <w:tcPr>
            <w:tcW w:w="4961" w:type="dxa"/>
          </w:tcPr>
          <w:p w14:paraId="6D8878C3"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PSB Annual Report 1990–91</w:t>
            </w:r>
          </w:p>
          <w:p w14:paraId="278DC714" w14:textId="2A4A2338" w:rsidR="00B95A17" w:rsidRPr="004073CC" w:rsidRDefault="00B95A17" w:rsidP="00B95A17">
            <w:pPr>
              <w:rPr>
                <w:rFonts w:ascii="Arial" w:hAnsi="Arial" w:cs="Arial"/>
                <w:sz w:val="20"/>
                <w:szCs w:val="20"/>
              </w:rPr>
            </w:pPr>
            <w:r w:rsidRPr="004073CC">
              <w:rPr>
                <w:rFonts w:ascii="Arial" w:hAnsi="Arial" w:cs="Arial"/>
                <w:sz w:val="20"/>
                <w:szCs w:val="20"/>
              </w:rPr>
              <w:t>Following its review of public service personnel management (producing the Power Report), Victorian government declared intention to abolish the PSB and establish a ‘Public Service Management Commission’. (</w:t>
            </w:r>
            <w:r w:rsidR="003A3A58" w:rsidRPr="004073CC">
              <w:rPr>
                <w:rFonts w:ascii="Arial" w:hAnsi="Arial" w:cs="Arial"/>
                <w:sz w:val="20"/>
                <w:szCs w:val="20"/>
              </w:rPr>
              <w:t>pp 2</w:t>
            </w:r>
            <w:r w:rsidRPr="004073CC">
              <w:rPr>
                <w:rFonts w:ascii="Arial" w:hAnsi="Arial" w:cs="Arial"/>
                <w:sz w:val="20"/>
                <w:szCs w:val="20"/>
              </w:rPr>
              <w:t>-3)</w:t>
            </w:r>
          </w:p>
          <w:p w14:paraId="051B1606" w14:textId="1CE5E71F" w:rsidR="00B95A17" w:rsidRPr="004073CC" w:rsidRDefault="00B95A17" w:rsidP="00B95A17">
            <w:pPr>
              <w:rPr>
                <w:rFonts w:ascii="Arial" w:hAnsi="Arial" w:cs="Arial"/>
                <w:sz w:val="20"/>
                <w:szCs w:val="20"/>
              </w:rPr>
            </w:pPr>
            <w:r w:rsidRPr="004073CC">
              <w:rPr>
                <w:rFonts w:ascii="Arial" w:hAnsi="Arial" w:cs="Arial"/>
                <w:sz w:val="20"/>
                <w:szCs w:val="20"/>
              </w:rPr>
              <w:t>PSB undertook a review of SES mobility, reporting “low level of inter-agency executive mobility”; also undertook review of SES performance management and development planning systems. (pp</w:t>
            </w:r>
            <w:r w:rsidR="003A3A58" w:rsidRPr="004073CC">
              <w:rPr>
                <w:rFonts w:ascii="Arial" w:hAnsi="Arial" w:cs="Arial"/>
                <w:sz w:val="20"/>
                <w:szCs w:val="20"/>
              </w:rPr>
              <w:t xml:space="preserve"> </w:t>
            </w:r>
            <w:r w:rsidRPr="004073CC">
              <w:rPr>
                <w:rFonts w:ascii="Arial" w:hAnsi="Arial" w:cs="Arial"/>
                <w:sz w:val="20"/>
                <w:szCs w:val="20"/>
              </w:rPr>
              <w:t>12-13)</w:t>
            </w:r>
          </w:p>
          <w:p w14:paraId="7B2889CA" w14:textId="0AEC0E1B" w:rsidR="00B95A17" w:rsidRPr="004073CC" w:rsidRDefault="00B95A17" w:rsidP="00B95A17">
            <w:pPr>
              <w:rPr>
                <w:rFonts w:ascii="Arial" w:hAnsi="Arial" w:cs="Arial"/>
                <w:sz w:val="20"/>
                <w:szCs w:val="20"/>
              </w:rPr>
            </w:pPr>
            <w:r w:rsidRPr="004073CC">
              <w:rPr>
                <w:rFonts w:ascii="Arial" w:hAnsi="Arial" w:cs="Arial"/>
                <w:sz w:val="20"/>
                <w:szCs w:val="20"/>
              </w:rPr>
              <w:t xml:space="preserve">PSB reported on several reform measures to improve effectiveness of the SES, relating to executive </w:t>
            </w:r>
            <w:r w:rsidRPr="004073CC">
              <w:rPr>
                <w:rFonts w:ascii="Arial" w:hAnsi="Arial" w:cs="Arial"/>
                <w:sz w:val="20"/>
                <w:szCs w:val="20"/>
              </w:rPr>
              <w:lastRenderedPageBreak/>
              <w:t>development, performance management/appraisal, and remuneration. (p</w:t>
            </w:r>
            <w:r w:rsidR="003A3A58" w:rsidRPr="004073CC">
              <w:rPr>
                <w:rFonts w:ascii="Arial" w:hAnsi="Arial" w:cs="Arial"/>
                <w:sz w:val="20"/>
                <w:szCs w:val="20"/>
              </w:rPr>
              <w:t xml:space="preserve">. </w:t>
            </w:r>
            <w:r w:rsidRPr="004073CC">
              <w:rPr>
                <w:rFonts w:ascii="Arial" w:hAnsi="Arial" w:cs="Arial"/>
                <w:sz w:val="20"/>
                <w:szCs w:val="20"/>
              </w:rPr>
              <w:t>23)</w:t>
            </w:r>
          </w:p>
        </w:tc>
        <w:tc>
          <w:tcPr>
            <w:tcW w:w="4536" w:type="dxa"/>
          </w:tcPr>
          <w:p w14:paraId="3E202215" w14:textId="77777777" w:rsidR="00B95A17" w:rsidRPr="004073CC" w:rsidRDefault="00B95A17" w:rsidP="00B95A17">
            <w:pPr>
              <w:rPr>
                <w:rFonts w:ascii="Arial" w:hAnsi="Arial" w:cs="Arial"/>
                <w:lang w:val="en-US"/>
              </w:rPr>
            </w:pPr>
          </w:p>
        </w:tc>
        <w:tc>
          <w:tcPr>
            <w:tcW w:w="4394" w:type="dxa"/>
          </w:tcPr>
          <w:p w14:paraId="71C85C3D" w14:textId="77777777" w:rsidR="00B95A17" w:rsidRPr="004073CC" w:rsidRDefault="00B95A17" w:rsidP="00B95A17">
            <w:pPr>
              <w:rPr>
                <w:rFonts w:ascii="Arial" w:hAnsi="Arial" w:cs="Arial"/>
                <w:lang w:val="en-US"/>
              </w:rPr>
            </w:pPr>
          </w:p>
        </w:tc>
      </w:tr>
      <w:tr w:rsidR="00B95A17" w:rsidRPr="004073CC" w14:paraId="390070C3" w14:textId="77777777" w:rsidTr="001446E6">
        <w:tc>
          <w:tcPr>
            <w:tcW w:w="846" w:type="dxa"/>
          </w:tcPr>
          <w:p w14:paraId="1EE5B220"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1992</w:t>
            </w:r>
          </w:p>
        </w:tc>
        <w:tc>
          <w:tcPr>
            <w:tcW w:w="4961" w:type="dxa"/>
          </w:tcPr>
          <w:p w14:paraId="6CEF3251"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PSB Annual Report 1991–92</w:t>
            </w:r>
          </w:p>
          <w:p w14:paraId="7D10C1EA" w14:textId="69F5B6EC" w:rsidR="00B95A17" w:rsidRPr="004073CC" w:rsidRDefault="00B95A17" w:rsidP="00B95A17">
            <w:pPr>
              <w:rPr>
                <w:rFonts w:ascii="Arial" w:hAnsi="Arial" w:cs="Arial"/>
                <w:sz w:val="20"/>
                <w:szCs w:val="20"/>
              </w:rPr>
            </w:pPr>
            <w:r w:rsidRPr="004073CC">
              <w:rPr>
                <w:rFonts w:ascii="Arial" w:hAnsi="Arial" w:cs="Arial"/>
                <w:sz w:val="20"/>
                <w:szCs w:val="20"/>
              </w:rPr>
              <w:t>In response to government initiatives, PSB undertook to “contain and, where possible, to reduce both numbers and levels [of SES officers].” PSB reported a subsequent reduction in SES numbers and limitation of temporary SES appointments. (pp</w:t>
            </w:r>
            <w:r w:rsidR="003A3A58" w:rsidRPr="004073CC">
              <w:rPr>
                <w:rFonts w:ascii="Arial" w:hAnsi="Arial" w:cs="Arial"/>
                <w:sz w:val="20"/>
                <w:szCs w:val="20"/>
              </w:rPr>
              <w:t xml:space="preserve"> </w:t>
            </w:r>
            <w:r w:rsidRPr="004073CC">
              <w:rPr>
                <w:rFonts w:ascii="Arial" w:hAnsi="Arial" w:cs="Arial"/>
                <w:sz w:val="20"/>
                <w:szCs w:val="20"/>
              </w:rPr>
              <w:t>21-22)</w:t>
            </w:r>
          </w:p>
        </w:tc>
        <w:tc>
          <w:tcPr>
            <w:tcW w:w="4536" w:type="dxa"/>
          </w:tcPr>
          <w:p w14:paraId="2F0E8FD9" w14:textId="77777777" w:rsidR="00B95A17" w:rsidRPr="004073CC" w:rsidRDefault="00B95A17" w:rsidP="00B95A17">
            <w:pPr>
              <w:rPr>
                <w:rFonts w:ascii="Arial" w:hAnsi="Arial" w:cs="Arial"/>
                <w:lang w:val="en-US"/>
              </w:rPr>
            </w:pPr>
          </w:p>
        </w:tc>
        <w:tc>
          <w:tcPr>
            <w:tcW w:w="4394" w:type="dxa"/>
          </w:tcPr>
          <w:p w14:paraId="5CB13605" w14:textId="77777777" w:rsidR="00B95A17" w:rsidRPr="004073CC" w:rsidRDefault="00B95A17" w:rsidP="00B95A17">
            <w:pPr>
              <w:rPr>
                <w:rFonts w:ascii="Arial" w:hAnsi="Arial" w:cs="Arial"/>
                <w:i/>
                <w:sz w:val="20"/>
                <w:szCs w:val="20"/>
              </w:rPr>
            </w:pPr>
            <w:r w:rsidRPr="004073CC">
              <w:rPr>
                <w:rFonts w:ascii="Arial" w:hAnsi="Arial" w:cs="Arial"/>
                <w:i/>
                <w:sz w:val="20"/>
                <w:szCs w:val="20"/>
              </w:rPr>
              <w:t>Public Sector Management Act 1992</w:t>
            </w:r>
          </w:p>
          <w:p w14:paraId="157254E1" w14:textId="77777777" w:rsidR="00B95A17" w:rsidRPr="004073CC" w:rsidRDefault="00B95A17" w:rsidP="00B95A17">
            <w:pPr>
              <w:pStyle w:val="ListParagraph"/>
              <w:numPr>
                <w:ilvl w:val="0"/>
                <w:numId w:val="36"/>
              </w:numPr>
              <w:rPr>
                <w:rFonts w:ascii="Arial" w:hAnsi="Arial" w:cs="Arial"/>
                <w:sz w:val="20"/>
                <w:szCs w:val="20"/>
              </w:rPr>
            </w:pPr>
            <w:r w:rsidRPr="004073CC">
              <w:rPr>
                <w:rFonts w:ascii="Arial" w:hAnsi="Arial" w:cs="Arial"/>
                <w:sz w:val="20"/>
                <w:szCs w:val="20"/>
              </w:rPr>
              <w:t>Repealed PSA 1974</w:t>
            </w:r>
          </w:p>
          <w:p w14:paraId="5E2F0744" w14:textId="77777777" w:rsidR="00B95A17" w:rsidRPr="004073CC" w:rsidRDefault="00B95A17" w:rsidP="00B95A17">
            <w:pPr>
              <w:pStyle w:val="ListParagraph"/>
              <w:numPr>
                <w:ilvl w:val="0"/>
                <w:numId w:val="36"/>
              </w:numPr>
              <w:rPr>
                <w:rFonts w:ascii="Arial" w:hAnsi="Arial" w:cs="Arial"/>
                <w:sz w:val="20"/>
                <w:szCs w:val="20"/>
              </w:rPr>
            </w:pPr>
            <w:r w:rsidRPr="004073CC">
              <w:rPr>
                <w:rFonts w:ascii="Arial" w:hAnsi="Arial" w:cs="Arial"/>
                <w:sz w:val="20"/>
                <w:szCs w:val="20"/>
              </w:rPr>
              <w:t xml:space="preserve">Abolished the Public Service Board with and many of its powers devolved to department heads. </w:t>
            </w:r>
          </w:p>
          <w:p w14:paraId="4D369923" w14:textId="4E9AEC1A" w:rsidR="00B95A17" w:rsidRPr="004073CC" w:rsidRDefault="00B95A17" w:rsidP="00B95A17">
            <w:pPr>
              <w:pStyle w:val="ListParagraph"/>
              <w:numPr>
                <w:ilvl w:val="0"/>
                <w:numId w:val="36"/>
              </w:numPr>
              <w:rPr>
                <w:rFonts w:ascii="Arial" w:hAnsi="Arial" w:cs="Arial"/>
                <w:sz w:val="20"/>
                <w:szCs w:val="20"/>
              </w:rPr>
            </w:pPr>
            <w:r w:rsidRPr="004073CC">
              <w:rPr>
                <w:rFonts w:ascii="Arial" w:hAnsi="Arial" w:cs="Arial"/>
                <w:sz w:val="20"/>
                <w:szCs w:val="20"/>
              </w:rPr>
              <w:t>The Office of the Public Service Commissioner was established</w:t>
            </w:r>
            <w:r w:rsidR="003A3A58" w:rsidRPr="004073CC">
              <w:rPr>
                <w:rFonts w:ascii="Arial" w:hAnsi="Arial" w:cs="Arial"/>
                <w:sz w:val="20"/>
                <w:szCs w:val="20"/>
              </w:rPr>
              <w:t>,</w:t>
            </w:r>
            <w:r w:rsidRPr="004073CC">
              <w:rPr>
                <w:rFonts w:ascii="Arial" w:hAnsi="Arial" w:cs="Arial"/>
                <w:sz w:val="20"/>
                <w:szCs w:val="20"/>
              </w:rPr>
              <w:t xml:space="preserve"> and employment guidelines and minimum standards (as well as a code of conduct) were developed. </w:t>
            </w:r>
          </w:p>
          <w:p w14:paraId="429DC0F6" w14:textId="77777777" w:rsidR="00B95A17" w:rsidRPr="004073CC" w:rsidRDefault="00B95A17" w:rsidP="00B95A17">
            <w:pPr>
              <w:rPr>
                <w:rFonts w:ascii="Arial" w:hAnsi="Arial" w:cs="Arial"/>
                <w:iCs/>
                <w:lang w:val="en-US"/>
              </w:rPr>
            </w:pPr>
            <w:r w:rsidRPr="004073CC">
              <w:rPr>
                <w:rFonts w:ascii="Arial" w:hAnsi="Arial" w:cs="Arial"/>
                <w:sz w:val="20"/>
                <w:szCs w:val="20"/>
              </w:rPr>
              <w:t>Departmental heads and senior executives employed on individual contracts.</w:t>
            </w:r>
          </w:p>
        </w:tc>
      </w:tr>
      <w:tr w:rsidR="00B95A17" w:rsidRPr="004073CC" w14:paraId="64E324B6" w14:textId="77777777" w:rsidTr="001446E6">
        <w:tc>
          <w:tcPr>
            <w:tcW w:w="846" w:type="dxa"/>
          </w:tcPr>
          <w:p w14:paraId="60F2C90C"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1993</w:t>
            </w:r>
          </w:p>
        </w:tc>
        <w:tc>
          <w:tcPr>
            <w:tcW w:w="4961" w:type="dxa"/>
          </w:tcPr>
          <w:p w14:paraId="5D17B3E3"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OPSC Annual Report 1992–93</w:t>
            </w:r>
          </w:p>
          <w:p w14:paraId="715D0632" w14:textId="77777777" w:rsidR="00B95A17" w:rsidRPr="004073CC" w:rsidRDefault="00B95A17" w:rsidP="00B95A17">
            <w:pPr>
              <w:rPr>
                <w:rFonts w:ascii="Arial" w:hAnsi="Arial" w:cs="Arial"/>
                <w:sz w:val="20"/>
                <w:szCs w:val="20"/>
              </w:rPr>
            </w:pPr>
            <w:r w:rsidRPr="004073CC">
              <w:rPr>
                <w:rFonts w:ascii="Arial" w:hAnsi="Arial" w:cs="Arial"/>
                <w:b/>
                <w:bCs/>
                <w:sz w:val="20"/>
                <w:szCs w:val="20"/>
              </w:rPr>
              <w:t>First report by Office of the Public Service Commissioner</w:t>
            </w:r>
            <w:r w:rsidRPr="004073CC">
              <w:rPr>
                <w:rFonts w:ascii="Arial" w:hAnsi="Arial" w:cs="Arial"/>
                <w:sz w:val="20"/>
                <w:szCs w:val="20"/>
              </w:rPr>
              <w:t xml:space="preserve">, established November 1992 under </w:t>
            </w:r>
            <w:r w:rsidRPr="004073CC">
              <w:rPr>
                <w:rFonts w:ascii="Arial" w:hAnsi="Arial" w:cs="Arial"/>
                <w:i/>
                <w:sz w:val="20"/>
                <w:szCs w:val="20"/>
              </w:rPr>
              <w:t>Public Sector Management Act 1992</w:t>
            </w:r>
            <w:r w:rsidRPr="004073CC">
              <w:rPr>
                <w:rFonts w:ascii="Arial" w:hAnsi="Arial" w:cs="Arial"/>
                <w:sz w:val="20"/>
                <w:szCs w:val="20"/>
              </w:rPr>
              <w:t>; new organisation structure established to manage VPS workforce. (pp1-2)</w:t>
            </w:r>
          </w:p>
          <w:p w14:paraId="18C39A3D" w14:textId="56BB493E" w:rsidR="00B95A17" w:rsidRPr="004073CC" w:rsidRDefault="00B95A17" w:rsidP="00B95A17">
            <w:pPr>
              <w:rPr>
                <w:rFonts w:ascii="Arial" w:hAnsi="Arial" w:cs="Arial"/>
                <w:sz w:val="20"/>
                <w:szCs w:val="20"/>
              </w:rPr>
            </w:pPr>
            <w:r w:rsidRPr="004073CC">
              <w:rPr>
                <w:rFonts w:ascii="Arial" w:hAnsi="Arial" w:cs="Arial"/>
                <w:i/>
                <w:sz w:val="20"/>
                <w:szCs w:val="20"/>
              </w:rPr>
              <w:t>Public Sector Management Act 1992</w:t>
            </w:r>
            <w:r w:rsidRPr="004073CC">
              <w:rPr>
                <w:rFonts w:ascii="Arial" w:hAnsi="Arial" w:cs="Arial"/>
                <w:sz w:val="20"/>
                <w:szCs w:val="20"/>
              </w:rPr>
              <w:t xml:space="preserve"> introduced reforms to employment status and remuneration of SES officers; principal among these was move from tenured to 5-year contract positions, in addition to a modified recruitment, selection and training process to “allow the Victorian Public Service to better compete in the executive job market.” (pp</w:t>
            </w:r>
            <w:r w:rsidR="003A3A58" w:rsidRPr="004073CC">
              <w:rPr>
                <w:rFonts w:ascii="Arial" w:hAnsi="Arial" w:cs="Arial"/>
                <w:sz w:val="20"/>
                <w:szCs w:val="20"/>
              </w:rPr>
              <w:t xml:space="preserve"> </w:t>
            </w:r>
            <w:r w:rsidRPr="004073CC">
              <w:rPr>
                <w:rFonts w:ascii="Arial" w:hAnsi="Arial" w:cs="Arial"/>
                <w:sz w:val="20"/>
                <w:szCs w:val="20"/>
              </w:rPr>
              <w:t>5-8</w:t>
            </w:r>
            <w:r w:rsidR="003A3A58" w:rsidRPr="004073CC">
              <w:rPr>
                <w:rFonts w:ascii="Arial" w:hAnsi="Arial" w:cs="Arial"/>
                <w:sz w:val="20"/>
                <w:szCs w:val="20"/>
              </w:rPr>
              <w:t>;</w:t>
            </w:r>
            <w:r w:rsidRPr="004073CC">
              <w:rPr>
                <w:rFonts w:ascii="Arial" w:hAnsi="Arial" w:cs="Arial"/>
                <w:sz w:val="20"/>
                <w:szCs w:val="20"/>
              </w:rPr>
              <w:t xml:space="preserve"> 9-11)</w:t>
            </w:r>
          </w:p>
        </w:tc>
        <w:tc>
          <w:tcPr>
            <w:tcW w:w="4536" w:type="dxa"/>
          </w:tcPr>
          <w:p w14:paraId="535B4C0A" w14:textId="40E1F7F2" w:rsidR="00A66902" w:rsidRPr="004073CC" w:rsidRDefault="00A66902" w:rsidP="00B95A17">
            <w:pPr>
              <w:rPr>
                <w:rFonts w:ascii="Arial" w:hAnsi="Arial" w:cs="Arial"/>
                <w:sz w:val="20"/>
                <w:szCs w:val="20"/>
                <w:lang w:val="en-US"/>
              </w:rPr>
            </w:pPr>
            <w:r w:rsidRPr="004073CC">
              <w:rPr>
                <w:rFonts w:ascii="Arial" w:hAnsi="Arial" w:cs="Arial"/>
                <w:sz w:val="20"/>
                <w:szCs w:val="20"/>
                <w:lang w:val="en-US"/>
              </w:rPr>
              <w:t>Former Public Service Board powers with respect to public service executive employment split between the Department of Premier and Cabinet, Department heads, and the OPSC.</w:t>
            </w:r>
          </w:p>
          <w:p w14:paraId="07B871BF" w14:textId="77777777" w:rsidR="00B95A17" w:rsidRPr="004073CC" w:rsidRDefault="00A66902" w:rsidP="00B95A17">
            <w:pPr>
              <w:rPr>
                <w:rFonts w:ascii="Arial" w:hAnsi="Arial" w:cs="Arial"/>
                <w:sz w:val="20"/>
                <w:szCs w:val="20"/>
                <w:lang w:val="en-US"/>
              </w:rPr>
            </w:pPr>
            <w:r w:rsidRPr="004073CC">
              <w:rPr>
                <w:rFonts w:ascii="Arial" w:hAnsi="Arial" w:cs="Arial"/>
                <w:sz w:val="20"/>
                <w:szCs w:val="20"/>
                <w:lang w:val="en-US"/>
              </w:rPr>
              <w:t xml:space="preserve">Department of Premier and Cabinet </w:t>
            </w:r>
            <w:r w:rsidR="00343522" w:rsidRPr="004073CC">
              <w:rPr>
                <w:rFonts w:ascii="Arial" w:hAnsi="Arial" w:cs="Arial"/>
                <w:sz w:val="20"/>
                <w:szCs w:val="20"/>
                <w:lang w:val="en-US"/>
              </w:rPr>
              <w:t xml:space="preserve">in collaboration with OPSC </w:t>
            </w:r>
            <w:r w:rsidRPr="004073CC">
              <w:rPr>
                <w:rFonts w:ascii="Arial" w:hAnsi="Arial" w:cs="Arial"/>
                <w:sz w:val="20"/>
                <w:szCs w:val="20"/>
                <w:lang w:val="en-US"/>
              </w:rPr>
              <w:t>had responsibility for setting public service executive employment policy</w:t>
            </w:r>
            <w:r w:rsidR="00343522" w:rsidRPr="004073CC">
              <w:rPr>
                <w:rFonts w:ascii="Arial" w:hAnsi="Arial" w:cs="Arial"/>
                <w:sz w:val="20"/>
                <w:szCs w:val="20"/>
                <w:lang w:val="en-US"/>
              </w:rPr>
              <w:t>, oversight and co-ordination</w:t>
            </w:r>
            <w:r w:rsidRPr="004073CC">
              <w:rPr>
                <w:rFonts w:ascii="Arial" w:hAnsi="Arial" w:cs="Arial"/>
                <w:sz w:val="20"/>
                <w:szCs w:val="20"/>
                <w:lang w:val="en-US"/>
              </w:rPr>
              <w:t>. Department heads managed employment</w:t>
            </w:r>
            <w:r w:rsidR="00343522" w:rsidRPr="004073CC">
              <w:rPr>
                <w:rFonts w:ascii="Arial" w:hAnsi="Arial" w:cs="Arial"/>
                <w:sz w:val="20"/>
                <w:szCs w:val="20"/>
                <w:lang w:val="en-US"/>
              </w:rPr>
              <w:t xml:space="preserve"> including recruitment, classification, remuneration and performance management.</w:t>
            </w:r>
            <w:r w:rsidRPr="004073CC">
              <w:rPr>
                <w:rFonts w:ascii="Arial" w:hAnsi="Arial" w:cs="Arial"/>
                <w:sz w:val="20"/>
                <w:szCs w:val="20"/>
                <w:lang w:val="en-US"/>
              </w:rPr>
              <w:t xml:space="preserve">  </w:t>
            </w:r>
          </w:p>
          <w:p w14:paraId="6F4D0F02" w14:textId="3199718C" w:rsidR="00F65C78" w:rsidRPr="004073CC" w:rsidRDefault="00F65C78" w:rsidP="00B95A17">
            <w:pPr>
              <w:rPr>
                <w:rFonts w:ascii="Arial" w:hAnsi="Arial" w:cs="Arial"/>
                <w:sz w:val="20"/>
                <w:szCs w:val="20"/>
                <w:lang w:val="en-US"/>
              </w:rPr>
            </w:pPr>
            <w:r w:rsidRPr="004073CC">
              <w:rPr>
                <w:rFonts w:ascii="Arial" w:hAnsi="Arial" w:cs="Arial"/>
                <w:sz w:val="20"/>
                <w:szCs w:val="20"/>
                <w:lang w:val="en-US"/>
              </w:rPr>
              <w:t>All VPS executive officers were required to sign individual contracts.</w:t>
            </w:r>
          </w:p>
        </w:tc>
        <w:tc>
          <w:tcPr>
            <w:tcW w:w="4394" w:type="dxa"/>
          </w:tcPr>
          <w:p w14:paraId="18F407FD" w14:textId="083D0922" w:rsidR="00B95A17" w:rsidRPr="004073CC" w:rsidRDefault="00B95A17" w:rsidP="00B95A17">
            <w:pPr>
              <w:rPr>
                <w:rFonts w:ascii="Arial" w:hAnsi="Arial" w:cs="Arial"/>
                <w:lang w:val="en-US"/>
              </w:rPr>
            </w:pPr>
          </w:p>
        </w:tc>
      </w:tr>
      <w:tr w:rsidR="00B95A17" w:rsidRPr="004073CC" w14:paraId="689DB697" w14:textId="77777777" w:rsidTr="001446E6">
        <w:tc>
          <w:tcPr>
            <w:tcW w:w="846" w:type="dxa"/>
          </w:tcPr>
          <w:p w14:paraId="790455F8"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1994</w:t>
            </w:r>
          </w:p>
        </w:tc>
        <w:tc>
          <w:tcPr>
            <w:tcW w:w="4961" w:type="dxa"/>
          </w:tcPr>
          <w:p w14:paraId="366314F6"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OPSC Annual Report 1993–94</w:t>
            </w:r>
          </w:p>
          <w:p w14:paraId="1228039A" w14:textId="1F13E2AA" w:rsidR="00B95A17" w:rsidRPr="004073CC" w:rsidRDefault="00B95A17" w:rsidP="00B95A17">
            <w:pPr>
              <w:rPr>
                <w:rFonts w:ascii="Arial" w:hAnsi="Arial" w:cs="Arial"/>
                <w:sz w:val="20"/>
                <w:szCs w:val="20"/>
              </w:rPr>
            </w:pPr>
            <w:r w:rsidRPr="004073CC">
              <w:rPr>
                <w:rFonts w:ascii="Arial" w:hAnsi="Arial" w:cs="Arial"/>
                <w:sz w:val="20"/>
                <w:szCs w:val="20"/>
              </w:rPr>
              <w:t xml:space="preserve">Outlined several OPSC initiatives related to SES officer attraction and retention: guidelines on executive recruitment and selection; guidelines on performance management and performance pay (as well as executive remuneration and executive contracts); measures to monitor executive mobility, </w:t>
            </w:r>
            <w:r w:rsidRPr="004073CC">
              <w:rPr>
                <w:rFonts w:ascii="Arial" w:hAnsi="Arial" w:cs="Arial"/>
                <w:sz w:val="20"/>
                <w:szCs w:val="20"/>
              </w:rPr>
              <w:lastRenderedPageBreak/>
              <w:t>such as establishing an executive officer database. (pp</w:t>
            </w:r>
            <w:r w:rsidR="003A3A58" w:rsidRPr="004073CC">
              <w:rPr>
                <w:rFonts w:ascii="Arial" w:hAnsi="Arial" w:cs="Arial"/>
                <w:sz w:val="20"/>
                <w:szCs w:val="20"/>
              </w:rPr>
              <w:t xml:space="preserve"> </w:t>
            </w:r>
            <w:r w:rsidRPr="004073CC">
              <w:rPr>
                <w:rFonts w:ascii="Arial" w:hAnsi="Arial" w:cs="Arial"/>
                <w:sz w:val="20"/>
                <w:szCs w:val="20"/>
              </w:rPr>
              <w:t>8-12)</w:t>
            </w:r>
          </w:p>
          <w:p w14:paraId="241EE371" w14:textId="19564EA6" w:rsidR="00B95A17" w:rsidRPr="004073CC" w:rsidRDefault="00B95A17" w:rsidP="00B95A17">
            <w:pPr>
              <w:rPr>
                <w:rFonts w:ascii="Arial" w:hAnsi="Arial" w:cs="Arial"/>
                <w:sz w:val="20"/>
                <w:szCs w:val="20"/>
              </w:rPr>
            </w:pPr>
            <w:r w:rsidRPr="004073CC">
              <w:rPr>
                <w:rFonts w:ascii="Arial" w:hAnsi="Arial" w:cs="Arial"/>
                <w:sz w:val="20"/>
                <w:szCs w:val="20"/>
              </w:rPr>
              <w:t>Also outlined initiatives related to SES officer management and training, such as Executive Development Programs to offer “opportunities for selected executives to broaden their managerial experience and formal education as preparation for more senior management appointment”; as well as engagement in the Griffith University-aligned Public Sector Management Course aimed at senior supervisors. (pp</w:t>
            </w:r>
            <w:r w:rsidR="003A3A58" w:rsidRPr="004073CC">
              <w:rPr>
                <w:rFonts w:ascii="Arial" w:hAnsi="Arial" w:cs="Arial"/>
                <w:sz w:val="20"/>
                <w:szCs w:val="20"/>
              </w:rPr>
              <w:t xml:space="preserve"> </w:t>
            </w:r>
            <w:r w:rsidRPr="004073CC">
              <w:rPr>
                <w:rFonts w:ascii="Arial" w:hAnsi="Arial" w:cs="Arial"/>
                <w:sz w:val="20"/>
                <w:szCs w:val="20"/>
              </w:rPr>
              <w:t>14-15)</w:t>
            </w:r>
          </w:p>
        </w:tc>
        <w:tc>
          <w:tcPr>
            <w:tcW w:w="4536" w:type="dxa"/>
          </w:tcPr>
          <w:p w14:paraId="6748A258" w14:textId="77777777" w:rsidR="00B95A17" w:rsidRPr="004073CC" w:rsidRDefault="00B95A17" w:rsidP="00B95A17">
            <w:pPr>
              <w:rPr>
                <w:rFonts w:ascii="Arial" w:hAnsi="Arial" w:cs="Arial"/>
                <w:lang w:val="en-US"/>
              </w:rPr>
            </w:pPr>
          </w:p>
        </w:tc>
        <w:tc>
          <w:tcPr>
            <w:tcW w:w="4394" w:type="dxa"/>
          </w:tcPr>
          <w:p w14:paraId="6888F14B" w14:textId="77777777" w:rsidR="00B95A17" w:rsidRPr="004073CC" w:rsidRDefault="00B95A17" w:rsidP="00B95A17">
            <w:pPr>
              <w:rPr>
                <w:rFonts w:ascii="Arial" w:hAnsi="Arial" w:cs="Arial"/>
                <w:lang w:val="en-US"/>
              </w:rPr>
            </w:pPr>
          </w:p>
        </w:tc>
      </w:tr>
      <w:tr w:rsidR="00B95A17" w:rsidRPr="004073CC" w14:paraId="67CB287D" w14:textId="77777777" w:rsidTr="001446E6">
        <w:tc>
          <w:tcPr>
            <w:tcW w:w="846" w:type="dxa"/>
          </w:tcPr>
          <w:p w14:paraId="0572B1B9"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1995</w:t>
            </w:r>
          </w:p>
        </w:tc>
        <w:tc>
          <w:tcPr>
            <w:tcW w:w="4961" w:type="dxa"/>
          </w:tcPr>
          <w:p w14:paraId="1C18CB25"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OPSC Annual Report 1994–95</w:t>
            </w:r>
          </w:p>
          <w:p w14:paraId="7E36021C" w14:textId="257BCC38" w:rsidR="00B95A17" w:rsidRPr="004073CC" w:rsidRDefault="00B95A17" w:rsidP="00B95A17">
            <w:pPr>
              <w:rPr>
                <w:rFonts w:ascii="Arial" w:hAnsi="Arial" w:cs="Arial"/>
                <w:sz w:val="20"/>
                <w:szCs w:val="20"/>
              </w:rPr>
            </w:pPr>
            <w:r w:rsidRPr="004073CC">
              <w:rPr>
                <w:rFonts w:ascii="Arial" w:hAnsi="Arial" w:cs="Arial"/>
                <w:sz w:val="20"/>
                <w:szCs w:val="20"/>
              </w:rPr>
              <w:t>OPSC undertook several SES-related activities, including “a significant level of ‘</w:t>
            </w:r>
            <w:proofErr w:type="spellStart"/>
            <w:r w:rsidRPr="004073CC">
              <w:rPr>
                <w:rFonts w:ascii="Arial" w:hAnsi="Arial" w:cs="Arial"/>
                <w:sz w:val="20"/>
                <w:szCs w:val="20"/>
              </w:rPr>
              <w:t>broadbanding</w:t>
            </w:r>
            <w:proofErr w:type="spellEnd"/>
            <w:r w:rsidRPr="004073CC">
              <w:rPr>
                <w:rFonts w:ascii="Arial" w:hAnsi="Arial" w:cs="Arial"/>
                <w:sz w:val="20"/>
                <w:szCs w:val="20"/>
              </w:rPr>
              <w:t>’ was introduced and a range of guidelines brought together in an executive officer handbook”. (p</w:t>
            </w:r>
            <w:r w:rsidR="003A3A58" w:rsidRPr="004073CC">
              <w:rPr>
                <w:rFonts w:ascii="Arial" w:hAnsi="Arial" w:cs="Arial"/>
                <w:sz w:val="20"/>
                <w:szCs w:val="20"/>
              </w:rPr>
              <w:t xml:space="preserve">. </w:t>
            </w:r>
            <w:r w:rsidRPr="004073CC">
              <w:rPr>
                <w:rFonts w:ascii="Arial" w:hAnsi="Arial" w:cs="Arial"/>
                <w:sz w:val="20"/>
                <w:szCs w:val="20"/>
              </w:rPr>
              <w:t>1)</w:t>
            </w:r>
          </w:p>
          <w:p w14:paraId="78FBEACC" w14:textId="2B621098" w:rsidR="00B95A17" w:rsidRPr="004073CC" w:rsidRDefault="00B95A17" w:rsidP="00B95A17">
            <w:pPr>
              <w:rPr>
                <w:rFonts w:ascii="Arial" w:hAnsi="Arial" w:cs="Arial"/>
                <w:sz w:val="20"/>
                <w:szCs w:val="20"/>
              </w:rPr>
            </w:pPr>
            <w:r w:rsidRPr="004073CC">
              <w:rPr>
                <w:rFonts w:ascii="Arial" w:hAnsi="Arial" w:cs="Arial"/>
                <w:sz w:val="20"/>
                <w:szCs w:val="20"/>
              </w:rPr>
              <w:t>Outlined several OPSC initiatives related to SES officer retention and development: succession planning/workforce profile management; remuneration and contract reviews; expansion of the executive officer database; accountability and mobility processes; restructuring of executive employment bands (reduced from nine to three); and furthering opportunities for executive training/development. (pp</w:t>
            </w:r>
            <w:r w:rsidR="003A3A58" w:rsidRPr="004073CC">
              <w:rPr>
                <w:rFonts w:ascii="Arial" w:hAnsi="Arial" w:cs="Arial"/>
                <w:sz w:val="20"/>
                <w:szCs w:val="20"/>
              </w:rPr>
              <w:t xml:space="preserve"> </w:t>
            </w:r>
            <w:r w:rsidRPr="004073CC">
              <w:rPr>
                <w:rFonts w:ascii="Arial" w:hAnsi="Arial" w:cs="Arial"/>
                <w:sz w:val="20"/>
                <w:szCs w:val="20"/>
              </w:rPr>
              <w:t>11-18)</w:t>
            </w:r>
          </w:p>
        </w:tc>
        <w:tc>
          <w:tcPr>
            <w:tcW w:w="4536" w:type="dxa"/>
          </w:tcPr>
          <w:p w14:paraId="202205A2" w14:textId="3C20677E" w:rsidR="00B95A17" w:rsidRPr="004073CC" w:rsidRDefault="00B95A17" w:rsidP="00B95A17">
            <w:pPr>
              <w:rPr>
                <w:rFonts w:ascii="Arial" w:hAnsi="Arial" w:cs="Arial"/>
                <w:i/>
                <w:iCs/>
                <w:sz w:val="20"/>
                <w:szCs w:val="20"/>
              </w:rPr>
            </w:pPr>
            <w:r w:rsidRPr="004073CC">
              <w:rPr>
                <w:rFonts w:ascii="Arial" w:hAnsi="Arial" w:cs="Arial"/>
                <w:i/>
                <w:iCs/>
                <w:sz w:val="20"/>
                <w:szCs w:val="20"/>
              </w:rPr>
              <w:t xml:space="preserve">Equality in the </w:t>
            </w:r>
            <w:r w:rsidR="001446E6" w:rsidRPr="004073CC">
              <w:rPr>
                <w:rFonts w:ascii="Arial" w:hAnsi="Arial" w:cs="Arial"/>
                <w:i/>
                <w:iCs/>
                <w:sz w:val="20"/>
                <w:szCs w:val="20"/>
              </w:rPr>
              <w:t>W</w:t>
            </w:r>
            <w:r w:rsidRPr="004073CC">
              <w:rPr>
                <w:rFonts w:ascii="Arial" w:hAnsi="Arial" w:cs="Arial"/>
                <w:i/>
                <w:iCs/>
                <w:sz w:val="20"/>
                <w:szCs w:val="20"/>
              </w:rPr>
              <w:t>orkplace: Women in Management</w:t>
            </w:r>
          </w:p>
          <w:p w14:paraId="0351A3B6" w14:textId="77777777" w:rsidR="00B95A17" w:rsidRPr="004073CC" w:rsidRDefault="00B95A17" w:rsidP="00B95A17">
            <w:pPr>
              <w:pStyle w:val="ListParagraph"/>
              <w:numPr>
                <w:ilvl w:val="0"/>
                <w:numId w:val="25"/>
              </w:numPr>
              <w:rPr>
                <w:rFonts w:ascii="Arial" w:hAnsi="Arial" w:cs="Arial"/>
                <w:sz w:val="20"/>
                <w:szCs w:val="20"/>
              </w:rPr>
            </w:pPr>
            <w:r w:rsidRPr="004073CC">
              <w:rPr>
                <w:rFonts w:ascii="Arial" w:hAnsi="Arial" w:cs="Arial"/>
                <w:sz w:val="20"/>
                <w:szCs w:val="20"/>
              </w:rPr>
              <w:t>The principal purpose of this project was to assess, from the viewpoint of employees, whether the public sector was making the most efficient use of the human resources available in terms of the talent that women can bring to the decision-making ranks of an organisation.</w:t>
            </w:r>
          </w:p>
          <w:p w14:paraId="0103145E" w14:textId="1CF93990" w:rsidR="00B95A17" w:rsidRPr="004073CC" w:rsidRDefault="00B95A17" w:rsidP="00B95A17">
            <w:pPr>
              <w:rPr>
                <w:rFonts w:ascii="Arial" w:hAnsi="Arial" w:cs="Arial"/>
                <w:lang w:val="en-US"/>
              </w:rPr>
            </w:pPr>
          </w:p>
        </w:tc>
        <w:tc>
          <w:tcPr>
            <w:tcW w:w="4394" w:type="dxa"/>
          </w:tcPr>
          <w:p w14:paraId="6E30F8F1" w14:textId="77777777" w:rsidR="00B95A17" w:rsidRPr="004073CC" w:rsidRDefault="00B95A17" w:rsidP="00B95A17">
            <w:pPr>
              <w:rPr>
                <w:rFonts w:ascii="Arial" w:hAnsi="Arial" w:cs="Arial"/>
                <w:lang w:val="en-US"/>
              </w:rPr>
            </w:pPr>
          </w:p>
        </w:tc>
      </w:tr>
      <w:tr w:rsidR="00B95A17" w:rsidRPr="004073CC" w14:paraId="1FEBEBEE" w14:textId="77777777" w:rsidTr="001446E6">
        <w:tc>
          <w:tcPr>
            <w:tcW w:w="846" w:type="dxa"/>
          </w:tcPr>
          <w:p w14:paraId="77DD4136"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1996</w:t>
            </w:r>
          </w:p>
        </w:tc>
        <w:tc>
          <w:tcPr>
            <w:tcW w:w="4961" w:type="dxa"/>
          </w:tcPr>
          <w:p w14:paraId="7E1BB3D8"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OPSC Annual Report 1995–96</w:t>
            </w:r>
          </w:p>
          <w:p w14:paraId="07CF4FCC" w14:textId="647303B5" w:rsidR="00B95A17" w:rsidRPr="004073CC" w:rsidRDefault="00B95A17" w:rsidP="00B95A17">
            <w:pPr>
              <w:rPr>
                <w:rFonts w:ascii="Arial" w:hAnsi="Arial" w:cs="Arial"/>
                <w:sz w:val="20"/>
                <w:szCs w:val="20"/>
              </w:rPr>
            </w:pPr>
            <w:r w:rsidRPr="004073CC">
              <w:rPr>
                <w:rFonts w:ascii="Arial" w:hAnsi="Arial" w:cs="Arial"/>
                <w:sz w:val="20"/>
                <w:szCs w:val="20"/>
              </w:rPr>
              <w:t>Outlined several ‘executive issues’ OPSC addressed over the year, including reviews of remuneration levels and performance management systems; standardising executive contracts; and broadening the executive officer database. (pp</w:t>
            </w:r>
            <w:r w:rsidR="003A3A58" w:rsidRPr="004073CC">
              <w:rPr>
                <w:rFonts w:ascii="Arial" w:hAnsi="Arial" w:cs="Arial"/>
                <w:sz w:val="20"/>
                <w:szCs w:val="20"/>
              </w:rPr>
              <w:t xml:space="preserve"> </w:t>
            </w:r>
            <w:r w:rsidRPr="004073CC">
              <w:rPr>
                <w:rFonts w:ascii="Arial" w:hAnsi="Arial" w:cs="Arial"/>
                <w:sz w:val="20"/>
                <w:szCs w:val="20"/>
              </w:rPr>
              <w:t>18-19)</w:t>
            </w:r>
          </w:p>
          <w:p w14:paraId="3734EEFF" w14:textId="2FE44D37" w:rsidR="00B95A17" w:rsidRPr="004073CC" w:rsidRDefault="00B95A17" w:rsidP="00B95A17">
            <w:pPr>
              <w:rPr>
                <w:rFonts w:ascii="Arial" w:hAnsi="Arial" w:cs="Arial"/>
                <w:sz w:val="20"/>
                <w:szCs w:val="20"/>
              </w:rPr>
            </w:pPr>
            <w:r w:rsidRPr="004073CC">
              <w:rPr>
                <w:rFonts w:ascii="Arial" w:hAnsi="Arial" w:cs="Arial"/>
                <w:sz w:val="20"/>
                <w:szCs w:val="20"/>
              </w:rPr>
              <w:t>Also outlined development initiatives, such as participation in the ‘Leadership 21’ and ‘Leadership Consortium’ programs. (p</w:t>
            </w:r>
            <w:r w:rsidR="003A3A58" w:rsidRPr="004073CC">
              <w:rPr>
                <w:rFonts w:ascii="Arial" w:hAnsi="Arial" w:cs="Arial"/>
                <w:sz w:val="20"/>
                <w:szCs w:val="20"/>
              </w:rPr>
              <w:t xml:space="preserve">. </w:t>
            </w:r>
            <w:r w:rsidRPr="004073CC">
              <w:rPr>
                <w:rFonts w:ascii="Arial" w:hAnsi="Arial" w:cs="Arial"/>
                <w:sz w:val="20"/>
                <w:szCs w:val="20"/>
              </w:rPr>
              <w:t>23)</w:t>
            </w:r>
          </w:p>
        </w:tc>
        <w:tc>
          <w:tcPr>
            <w:tcW w:w="4536" w:type="dxa"/>
          </w:tcPr>
          <w:p w14:paraId="0CA786A5" w14:textId="77777777" w:rsidR="00B95A17" w:rsidRPr="004073CC" w:rsidRDefault="00B95A17" w:rsidP="00B95A17">
            <w:pPr>
              <w:rPr>
                <w:rFonts w:ascii="Arial" w:hAnsi="Arial" w:cs="Arial"/>
                <w:lang w:val="en-US"/>
              </w:rPr>
            </w:pPr>
          </w:p>
        </w:tc>
        <w:tc>
          <w:tcPr>
            <w:tcW w:w="4394" w:type="dxa"/>
          </w:tcPr>
          <w:p w14:paraId="11E52C94" w14:textId="77777777" w:rsidR="00B95A17" w:rsidRPr="004073CC" w:rsidRDefault="00B95A17" w:rsidP="00B95A17">
            <w:pPr>
              <w:rPr>
                <w:rFonts w:ascii="Arial" w:hAnsi="Arial" w:cs="Arial"/>
                <w:lang w:val="en-US"/>
              </w:rPr>
            </w:pPr>
          </w:p>
        </w:tc>
      </w:tr>
      <w:tr w:rsidR="00B95A17" w:rsidRPr="004073CC" w14:paraId="562C253A" w14:textId="77777777" w:rsidTr="001446E6">
        <w:tc>
          <w:tcPr>
            <w:tcW w:w="846" w:type="dxa"/>
          </w:tcPr>
          <w:p w14:paraId="38C6CBD9"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lastRenderedPageBreak/>
              <w:t>1997</w:t>
            </w:r>
          </w:p>
        </w:tc>
        <w:tc>
          <w:tcPr>
            <w:tcW w:w="4961" w:type="dxa"/>
          </w:tcPr>
          <w:p w14:paraId="3D871B20"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OPSC Annual Report 1996–97</w:t>
            </w:r>
          </w:p>
          <w:p w14:paraId="0328658F" w14:textId="58D10FE2" w:rsidR="00B95A17" w:rsidRPr="004073CC" w:rsidRDefault="00B95A17" w:rsidP="00B95A17">
            <w:pPr>
              <w:rPr>
                <w:rFonts w:ascii="Arial" w:hAnsi="Arial" w:cs="Arial"/>
                <w:sz w:val="20"/>
                <w:szCs w:val="20"/>
              </w:rPr>
            </w:pPr>
            <w:r w:rsidRPr="004073CC">
              <w:rPr>
                <w:rFonts w:ascii="Arial" w:hAnsi="Arial" w:cs="Arial"/>
                <w:sz w:val="20"/>
                <w:szCs w:val="20"/>
              </w:rPr>
              <w:t>Outlined OPSC initiatives across several priority areas, including in planning and reporting – expanded executive officer database (p</w:t>
            </w:r>
            <w:r w:rsidR="003A3A58" w:rsidRPr="004073CC">
              <w:rPr>
                <w:rFonts w:ascii="Arial" w:hAnsi="Arial" w:cs="Arial"/>
                <w:sz w:val="20"/>
                <w:szCs w:val="20"/>
              </w:rPr>
              <w:t xml:space="preserve">. </w:t>
            </w:r>
            <w:r w:rsidRPr="004073CC">
              <w:rPr>
                <w:rFonts w:ascii="Arial" w:hAnsi="Arial" w:cs="Arial"/>
                <w:sz w:val="20"/>
                <w:szCs w:val="20"/>
              </w:rPr>
              <w:t>8); employment conditions and remuneration – reviews of remuneration levels and performance management systems (p</w:t>
            </w:r>
            <w:r w:rsidR="003A3A58" w:rsidRPr="004073CC">
              <w:rPr>
                <w:rFonts w:ascii="Arial" w:hAnsi="Arial" w:cs="Arial"/>
                <w:sz w:val="20"/>
                <w:szCs w:val="20"/>
              </w:rPr>
              <w:t xml:space="preserve">. </w:t>
            </w:r>
            <w:r w:rsidRPr="004073CC">
              <w:rPr>
                <w:rFonts w:ascii="Arial" w:hAnsi="Arial" w:cs="Arial"/>
                <w:sz w:val="20"/>
                <w:szCs w:val="20"/>
              </w:rPr>
              <w:t>12); and staff development – Executive Development Programs “to build the leadership capability of the public sector”, comprising leadership/extension programs (p</w:t>
            </w:r>
            <w:r w:rsidR="003A3A58" w:rsidRPr="004073CC">
              <w:rPr>
                <w:rFonts w:ascii="Arial" w:hAnsi="Arial" w:cs="Arial"/>
                <w:sz w:val="20"/>
                <w:szCs w:val="20"/>
              </w:rPr>
              <w:t xml:space="preserve">. </w:t>
            </w:r>
            <w:r w:rsidRPr="004073CC">
              <w:rPr>
                <w:rFonts w:ascii="Arial" w:hAnsi="Arial" w:cs="Arial"/>
                <w:sz w:val="20"/>
                <w:szCs w:val="20"/>
              </w:rPr>
              <w:t>15) and reviews of VPS ‘executive competencies’. (p</w:t>
            </w:r>
            <w:r w:rsidR="003A3A58" w:rsidRPr="004073CC">
              <w:rPr>
                <w:rFonts w:ascii="Arial" w:hAnsi="Arial" w:cs="Arial"/>
                <w:sz w:val="20"/>
                <w:szCs w:val="20"/>
              </w:rPr>
              <w:t xml:space="preserve">. </w:t>
            </w:r>
            <w:r w:rsidRPr="004073CC">
              <w:rPr>
                <w:rFonts w:ascii="Arial" w:hAnsi="Arial" w:cs="Arial"/>
                <w:sz w:val="20"/>
                <w:szCs w:val="20"/>
              </w:rPr>
              <w:t>19)</w:t>
            </w:r>
          </w:p>
          <w:p w14:paraId="3FCCC4A3" w14:textId="77777777" w:rsidR="00B95A17" w:rsidRPr="004073CC" w:rsidRDefault="00B95A17" w:rsidP="00B95A17">
            <w:pPr>
              <w:rPr>
                <w:rFonts w:ascii="Arial" w:hAnsi="Arial" w:cs="Arial"/>
                <w:sz w:val="20"/>
                <w:szCs w:val="20"/>
              </w:rPr>
            </w:pPr>
          </w:p>
        </w:tc>
        <w:tc>
          <w:tcPr>
            <w:tcW w:w="4536" w:type="dxa"/>
          </w:tcPr>
          <w:p w14:paraId="02B73895" w14:textId="77777777" w:rsidR="00B95A17" w:rsidRPr="004073CC" w:rsidRDefault="00B95A17" w:rsidP="00B95A17">
            <w:pPr>
              <w:rPr>
                <w:rFonts w:ascii="Arial" w:hAnsi="Arial" w:cs="Arial"/>
                <w:lang w:val="en-US"/>
              </w:rPr>
            </w:pPr>
          </w:p>
        </w:tc>
        <w:tc>
          <w:tcPr>
            <w:tcW w:w="4394" w:type="dxa"/>
          </w:tcPr>
          <w:p w14:paraId="4A0252B7" w14:textId="77777777" w:rsidR="00B95A17" w:rsidRPr="004073CC" w:rsidRDefault="00B95A17" w:rsidP="00B95A17">
            <w:pPr>
              <w:rPr>
                <w:rFonts w:ascii="Arial" w:hAnsi="Arial" w:cs="Arial"/>
                <w:lang w:val="en-US"/>
              </w:rPr>
            </w:pPr>
          </w:p>
        </w:tc>
      </w:tr>
      <w:tr w:rsidR="00B95A17" w:rsidRPr="004073CC" w14:paraId="1887D454" w14:textId="77777777" w:rsidTr="001446E6">
        <w:tc>
          <w:tcPr>
            <w:tcW w:w="846" w:type="dxa"/>
          </w:tcPr>
          <w:p w14:paraId="769CFE61"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1998</w:t>
            </w:r>
          </w:p>
        </w:tc>
        <w:tc>
          <w:tcPr>
            <w:tcW w:w="4961" w:type="dxa"/>
          </w:tcPr>
          <w:p w14:paraId="7FD7C70C"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OPSC Annual Report 1997–98</w:t>
            </w:r>
          </w:p>
          <w:p w14:paraId="13FC0249" w14:textId="49890F66" w:rsidR="00B95A17" w:rsidRPr="004073CC" w:rsidRDefault="00B95A17" w:rsidP="00B95A17">
            <w:pPr>
              <w:rPr>
                <w:rFonts w:ascii="Arial" w:hAnsi="Arial" w:cs="Arial"/>
                <w:sz w:val="20"/>
                <w:szCs w:val="20"/>
              </w:rPr>
            </w:pPr>
            <w:r w:rsidRPr="004073CC">
              <w:rPr>
                <w:rFonts w:ascii="Arial" w:hAnsi="Arial" w:cs="Arial"/>
                <w:sz w:val="20"/>
                <w:szCs w:val="20"/>
              </w:rPr>
              <w:t xml:space="preserve">OPSC gave highest priority to preparing structures to implement new legislative framework contained in the </w:t>
            </w:r>
            <w:r w:rsidRPr="004073CC">
              <w:rPr>
                <w:rFonts w:ascii="Arial" w:hAnsi="Arial" w:cs="Arial"/>
                <w:i/>
                <w:sz w:val="20"/>
                <w:szCs w:val="20"/>
              </w:rPr>
              <w:t>Public Sector Management and Employment Act 1998</w:t>
            </w:r>
            <w:r w:rsidRPr="004073CC">
              <w:rPr>
                <w:rFonts w:ascii="Arial" w:hAnsi="Arial" w:cs="Arial"/>
                <w:sz w:val="20"/>
                <w:szCs w:val="20"/>
              </w:rPr>
              <w:t>, including introduction of new VPS office of the Commissioner for Public Employment, replacing OPSC from July 1998. (pp</w:t>
            </w:r>
            <w:r w:rsidR="003A3A58" w:rsidRPr="004073CC">
              <w:rPr>
                <w:rFonts w:ascii="Arial" w:hAnsi="Arial" w:cs="Arial"/>
                <w:sz w:val="20"/>
                <w:szCs w:val="20"/>
              </w:rPr>
              <w:t xml:space="preserve"> </w:t>
            </w:r>
            <w:r w:rsidRPr="004073CC">
              <w:rPr>
                <w:rFonts w:ascii="Arial" w:hAnsi="Arial" w:cs="Arial"/>
                <w:sz w:val="20"/>
                <w:szCs w:val="20"/>
              </w:rPr>
              <w:t>3-7)</w:t>
            </w:r>
          </w:p>
          <w:p w14:paraId="45F065CA" w14:textId="632CD234" w:rsidR="00B95A17" w:rsidRPr="004073CC" w:rsidRDefault="00B95A17" w:rsidP="00B95A17">
            <w:pPr>
              <w:rPr>
                <w:rFonts w:ascii="Arial" w:hAnsi="Arial" w:cs="Arial"/>
                <w:sz w:val="20"/>
                <w:szCs w:val="20"/>
              </w:rPr>
            </w:pPr>
            <w:r w:rsidRPr="004073CC">
              <w:rPr>
                <w:rFonts w:ascii="Arial" w:hAnsi="Arial" w:cs="Arial"/>
                <w:sz w:val="20"/>
                <w:szCs w:val="20"/>
              </w:rPr>
              <w:t>Also outlined SES-related initiatives, such as examining VPS executive turnover; reviewing executive remuneration and performance management; identifying leadership competencies; and continuing Executive Development Programs. (pp</w:t>
            </w:r>
            <w:r w:rsidR="003A3A58" w:rsidRPr="004073CC">
              <w:rPr>
                <w:rFonts w:ascii="Arial" w:hAnsi="Arial" w:cs="Arial"/>
                <w:sz w:val="20"/>
                <w:szCs w:val="20"/>
              </w:rPr>
              <w:t xml:space="preserve"> </w:t>
            </w:r>
            <w:r w:rsidRPr="004073CC">
              <w:rPr>
                <w:rFonts w:ascii="Arial" w:hAnsi="Arial" w:cs="Arial"/>
                <w:sz w:val="20"/>
                <w:szCs w:val="20"/>
              </w:rPr>
              <w:t>8-12)</w:t>
            </w:r>
          </w:p>
        </w:tc>
        <w:tc>
          <w:tcPr>
            <w:tcW w:w="4536" w:type="dxa"/>
          </w:tcPr>
          <w:p w14:paraId="1DCFA1B8" w14:textId="38E9C73A" w:rsidR="00B95A17" w:rsidRPr="004073CC" w:rsidRDefault="004D3E18" w:rsidP="00B95A17">
            <w:pPr>
              <w:rPr>
                <w:rFonts w:ascii="Arial" w:hAnsi="Arial" w:cs="Arial"/>
                <w:sz w:val="20"/>
                <w:szCs w:val="20"/>
                <w:lang w:val="en-US"/>
              </w:rPr>
            </w:pPr>
            <w:r w:rsidRPr="004073CC">
              <w:rPr>
                <w:rFonts w:ascii="Arial" w:hAnsi="Arial" w:cs="Arial"/>
                <w:sz w:val="20"/>
                <w:szCs w:val="20"/>
                <w:lang w:val="en-US"/>
              </w:rPr>
              <w:t xml:space="preserve">Division of responsibilities established under the </w:t>
            </w:r>
            <w:r w:rsidRPr="004073CC">
              <w:rPr>
                <w:rFonts w:ascii="Arial" w:hAnsi="Arial" w:cs="Arial"/>
                <w:i/>
                <w:iCs/>
                <w:sz w:val="20"/>
                <w:szCs w:val="20"/>
                <w:lang w:val="en-US"/>
              </w:rPr>
              <w:t>Public Sector Management Act 1992</w:t>
            </w:r>
            <w:r w:rsidRPr="004073CC">
              <w:rPr>
                <w:rFonts w:ascii="Arial" w:hAnsi="Arial" w:cs="Arial"/>
                <w:sz w:val="20"/>
                <w:szCs w:val="20"/>
                <w:lang w:val="en-US"/>
              </w:rPr>
              <w:t xml:space="preserve"> were maintained </w:t>
            </w:r>
          </w:p>
        </w:tc>
        <w:tc>
          <w:tcPr>
            <w:tcW w:w="4394" w:type="dxa"/>
          </w:tcPr>
          <w:p w14:paraId="417BDEAB" w14:textId="77777777" w:rsidR="00B95A17" w:rsidRPr="004073CC" w:rsidRDefault="00B95A17" w:rsidP="00B95A17">
            <w:pPr>
              <w:rPr>
                <w:rFonts w:ascii="Arial" w:hAnsi="Arial" w:cs="Arial"/>
                <w:i/>
                <w:sz w:val="20"/>
                <w:szCs w:val="20"/>
              </w:rPr>
            </w:pPr>
            <w:r w:rsidRPr="004073CC">
              <w:rPr>
                <w:rFonts w:ascii="Arial" w:hAnsi="Arial" w:cs="Arial"/>
                <w:i/>
                <w:sz w:val="20"/>
                <w:szCs w:val="20"/>
              </w:rPr>
              <w:t>Public Sector Management and Employment Act 1998</w:t>
            </w:r>
          </w:p>
          <w:p w14:paraId="481A2342" w14:textId="77777777" w:rsidR="00B95A17" w:rsidRPr="004073CC" w:rsidRDefault="00B95A17" w:rsidP="00B95A17">
            <w:pPr>
              <w:pStyle w:val="ListParagraph"/>
              <w:numPr>
                <w:ilvl w:val="0"/>
                <w:numId w:val="2"/>
              </w:numPr>
              <w:rPr>
                <w:rFonts w:ascii="Arial" w:hAnsi="Arial" w:cs="Arial"/>
                <w:sz w:val="20"/>
                <w:szCs w:val="20"/>
              </w:rPr>
            </w:pPr>
            <w:r w:rsidRPr="004073CC">
              <w:rPr>
                <w:rFonts w:ascii="Arial" w:hAnsi="Arial" w:cs="Arial"/>
                <w:sz w:val="20"/>
                <w:szCs w:val="20"/>
              </w:rPr>
              <w:t xml:space="preserve">Gave department heads the rights, powers and authorities of individual employers. </w:t>
            </w:r>
          </w:p>
          <w:p w14:paraId="2DC76C5A" w14:textId="77777777" w:rsidR="00B95A17" w:rsidRPr="004073CC" w:rsidRDefault="00B95A17" w:rsidP="00B95A17">
            <w:pPr>
              <w:pStyle w:val="ListParagraph"/>
              <w:numPr>
                <w:ilvl w:val="0"/>
                <w:numId w:val="2"/>
              </w:numPr>
              <w:rPr>
                <w:rFonts w:ascii="Arial" w:hAnsi="Arial" w:cs="Arial"/>
                <w:sz w:val="20"/>
                <w:szCs w:val="20"/>
              </w:rPr>
            </w:pPr>
            <w:r w:rsidRPr="004073CC">
              <w:rPr>
                <w:rFonts w:ascii="Arial" w:hAnsi="Arial" w:cs="Arial"/>
                <w:sz w:val="20"/>
                <w:szCs w:val="20"/>
              </w:rPr>
              <w:t xml:space="preserve">The Commissioner for Public Employment and the Office of Public Employment replaced the Office of the Public Service Commissioner </w:t>
            </w:r>
          </w:p>
          <w:p w14:paraId="56947636" w14:textId="77777777" w:rsidR="00B95A17" w:rsidRPr="004073CC" w:rsidRDefault="00B95A17" w:rsidP="00B95A17">
            <w:pPr>
              <w:rPr>
                <w:rFonts w:ascii="Arial" w:hAnsi="Arial" w:cs="Arial"/>
                <w:iCs/>
                <w:sz w:val="20"/>
                <w:szCs w:val="20"/>
              </w:rPr>
            </w:pPr>
            <w:r w:rsidRPr="004073CC">
              <w:rPr>
                <w:rFonts w:ascii="Arial" w:hAnsi="Arial" w:cs="Arial"/>
                <w:sz w:val="20"/>
                <w:szCs w:val="20"/>
              </w:rPr>
              <w:t>Public sector employment and conduct principles (s7) were established. The employment and conduct principles in the new Act included the need for employment to be based on merit and that equal employment opportunity must be provided.</w:t>
            </w:r>
          </w:p>
        </w:tc>
      </w:tr>
      <w:tr w:rsidR="00B95A17" w:rsidRPr="004073CC" w14:paraId="7363253B" w14:textId="77777777" w:rsidTr="001446E6">
        <w:tc>
          <w:tcPr>
            <w:tcW w:w="846" w:type="dxa"/>
          </w:tcPr>
          <w:p w14:paraId="2DE964C5"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1999</w:t>
            </w:r>
          </w:p>
        </w:tc>
        <w:tc>
          <w:tcPr>
            <w:tcW w:w="4961" w:type="dxa"/>
          </w:tcPr>
          <w:p w14:paraId="6DCBB3A1"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CPE Annual Report 1998–99</w:t>
            </w:r>
          </w:p>
          <w:p w14:paraId="3AB70E11" w14:textId="6D07E6C4" w:rsidR="00B95A17" w:rsidRPr="004073CC" w:rsidRDefault="00B95A17" w:rsidP="00B95A17">
            <w:pPr>
              <w:rPr>
                <w:rFonts w:ascii="Arial" w:hAnsi="Arial" w:cs="Arial"/>
                <w:sz w:val="20"/>
                <w:szCs w:val="20"/>
              </w:rPr>
            </w:pPr>
            <w:r w:rsidRPr="004073CC">
              <w:rPr>
                <w:rFonts w:ascii="Arial" w:hAnsi="Arial" w:cs="Arial"/>
                <w:sz w:val="20"/>
                <w:szCs w:val="20"/>
              </w:rPr>
              <w:t xml:space="preserve">First report by Commissioner for Public Employment, outlining progress against new VPS Principles as established by statute in the </w:t>
            </w:r>
            <w:r w:rsidRPr="004073CC">
              <w:rPr>
                <w:rFonts w:ascii="Arial" w:hAnsi="Arial" w:cs="Arial"/>
                <w:i/>
                <w:sz w:val="20"/>
                <w:szCs w:val="20"/>
              </w:rPr>
              <w:t>Public Sector Management and Employment Act 1998</w:t>
            </w:r>
            <w:r w:rsidRPr="004073CC">
              <w:rPr>
                <w:rFonts w:ascii="Arial" w:hAnsi="Arial" w:cs="Arial"/>
                <w:sz w:val="20"/>
                <w:szCs w:val="20"/>
              </w:rPr>
              <w:t>. (pp</w:t>
            </w:r>
            <w:r w:rsidR="003A3A58" w:rsidRPr="004073CC">
              <w:rPr>
                <w:rFonts w:ascii="Arial" w:hAnsi="Arial" w:cs="Arial"/>
                <w:sz w:val="20"/>
                <w:szCs w:val="20"/>
              </w:rPr>
              <w:t xml:space="preserve"> </w:t>
            </w:r>
            <w:r w:rsidRPr="004073CC">
              <w:rPr>
                <w:rFonts w:ascii="Arial" w:hAnsi="Arial" w:cs="Arial"/>
                <w:sz w:val="20"/>
                <w:szCs w:val="20"/>
              </w:rPr>
              <w:t>3-6)</w:t>
            </w:r>
          </w:p>
          <w:p w14:paraId="1BA36F48" w14:textId="77777777" w:rsidR="00B95A17" w:rsidRPr="004073CC" w:rsidRDefault="00B95A17" w:rsidP="00B95A17">
            <w:pPr>
              <w:rPr>
                <w:rFonts w:ascii="Arial" w:hAnsi="Arial" w:cs="Arial"/>
                <w:sz w:val="20"/>
                <w:szCs w:val="20"/>
              </w:rPr>
            </w:pPr>
            <w:r w:rsidRPr="004073CC">
              <w:rPr>
                <w:rFonts w:ascii="Arial" w:hAnsi="Arial" w:cs="Arial"/>
                <w:sz w:val="20"/>
                <w:szCs w:val="20"/>
              </w:rPr>
              <w:t xml:space="preserve">Also outlined implementation of new Commissioner Directions concerning VPS application of ‘the Principles’ (pp32-34); and progress in conducting </w:t>
            </w:r>
            <w:r w:rsidRPr="004073CC">
              <w:rPr>
                <w:rFonts w:ascii="Arial" w:hAnsi="Arial" w:cs="Arial"/>
                <w:sz w:val="20"/>
                <w:szCs w:val="20"/>
              </w:rPr>
              <w:lastRenderedPageBreak/>
              <w:t>executive training and leadership development programs. (pp43-47)</w:t>
            </w:r>
          </w:p>
        </w:tc>
        <w:tc>
          <w:tcPr>
            <w:tcW w:w="4536" w:type="dxa"/>
          </w:tcPr>
          <w:p w14:paraId="1BF98E9B" w14:textId="5E83F3A0" w:rsidR="00B95A17" w:rsidRPr="004073CC" w:rsidRDefault="00343522" w:rsidP="00B95A17">
            <w:pPr>
              <w:rPr>
                <w:rFonts w:ascii="Arial" w:hAnsi="Arial" w:cs="Arial"/>
                <w:sz w:val="20"/>
                <w:szCs w:val="20"/>
                <w:lang w:val="en-US"/>
              </w:rPr>
            </w:pPr>
            <w:r w:rsidRPr="004073CC">
              <w:rPr>
                <w:rFonts w:ascii="Arial" w:hAnsi="Arial" w:cs="Arial"/>
                <w:sz w:val="20"/>
                <w:szCs w:val="20"/>
                <w:lang w:val="en-US"/>
              </w:rPr>
              <w:lastRenderedPageBreak/>
              <w:t xml:space="preserve">Responsibility for public service executive employment policy in conjunction with DPC transferred to Department of Treasury and Finance (Public Sector Industrial Relations) </w:t>
            </w:r>
          </w:p>
        </w:tc>
        <w:tc>
          <w:tcPr>
            <w:tcW w:w="4394" w:type="dxa"/>
          </w:tcPr>
          <w:p w14:paraId="4FE08535" w14:textId="77777777" w:rsidR="00B95A17" w:rsidRPr="004073CC" w:rsidRDefault="00B95A17" w:rsidP="00B95A17">
            <w:pPr>
              <w:rPr>
                <w:rFonts w:ascii="Arial" w:hAnsi="Arial" w:cs="Arial"/>
                <w:lang w:val="en-US"/>
              </w:rPr>
            </w:pPr>
          </w:p>
        </w:tc>
      </w:tr>
      <w:tr w:rsidR="00B95A17" w:rsidRPr="004073CC" w14:paraId="13F8BE66" w14:textId="77777777" w:rsidTr="001446E6">
        <w:tc>
          <w:tcPr>
            <w:tcW w:w="846" w:type="dxa"/>
          </w:tcPr>
          <w:p w14:paraId="3D98469D"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2000</w:t>
            </w:r>
          </w:p>
        </w:tc>
        <w:tc>
          <w:tcPr>
            <w:tcW w:w="4961" w:type="dxa"/>
          </w:tcPr>
          <w:p w14:paraId="15D9CA62"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CPE Annual Report 1999-2000</w:t>
            </w:r>
          </w:p>
          <w:p w14:paraId="5F35C0CE" w14:textId="77777777" w:rsidR="00B95A17" w:rsidRPr="004073CC" w:rsidRDefault="00B95A17" w:rsidP="00B95A17">
            <w:pPr>
              <w:rPr>
                <w:rFonts w:ascii="Arial" w:hAnsi="Arial" w:cs="Arial"/>
                <w:sz w:val="20"/>
                <w:szCs w:val="20"/>
              </w:rPr>
            </w:pPr>
            <w:r w:rsidRPr="004073CC">
              <w:rPr>
                <w:rFonts w:ascii="Arial" w:hAnsi="Arial" w:cs="Arial"/>
                <w:sz w:val="20"/>
                <w:szCs w:val="20"/>
              </w:rPr>
              <w:t>Outlined application of VPS Principles and reviewed implementation of Commissioner Directions, including compliance with the merit principle in executive appointments (pp34-36, 44-45); also measured executive participation in leadership development workshops and programs (including a Senior Executive Forum). (pp38-40)</w:t>
            </w:r>
          </w:p>
          <w:p w14:paraId="2C328950" w14:textId="2183A92C" w:rsidR="00B95A17" w:rsidRPr="004073CC" w:rsidRDefault="00B95A17" w:rsidP="00B95A17">
            <w:pPr>
              <w:rPr>
                <w:rFonts w:ascii="Arial" w:hAnsi="Arial" w:cs="Arial"/>
                <w:sz w:val="20"/>
                <w:szCs w:val="20"/>
              </w:rPr>
            </w:pPr>
            <w:r w:rsidRPr="004073CC">
              <w:rPr>
                <w:rFonts w:ascii="Arial" w:hAnsi="Arial" w:cs="Arial"/>
                <w:sz w:val="20"/>
                <w:szCs w:val="20"/>
              </w:rPr>
              <w:t>Detailed establishment of a Government Sector Executive Remuneration Panel</w:t>
            </w:r>
            <w:r w:rsidR="006D1432" w:rsidRPr="004073CC">
              <w:rPr>
                <w:rFonts w:ascii="Arial" w:hAnsi="Arial" w:cs="Arial"/>
                <w:sz w:val="20"/>
                <w:szCs w:val="20"/>
              </w:rPr>
              <w:t xml:space="preserve"> (comprising the Commissioner and representatives from relevant departments)</w:t>
            </w:r>
            <w:r w:rsidRPr="004073CC">
              <w:rPr>
                <w:rFonts w:ascii="Arial" w:hAnsi="Arial" w:cs="Arial"/>
                <w:sz w:val="20"/>
                <w:szCs w:val="20"/>
              </w:rPr>
              <w:t xml:space="preserve">, responsible for “a more vigorous approach to monitoring and reporting on executive remuneration in the </w:t>
            </w:r>
            <w:r w:rsidR="006D1432" w:rsidRPr="004073CC">
              <w:rPr>
                <w:rFonts w:ascii="Arial" w:hAnsi="Arial" w:cs="Arial"/>
                <w:sz w:val="20"/>
                <w:szCs w:val="20"/>
              </w:rPr>
              <w:t xml:space="preserve">Victorian </w:t>
            </w:r>
            <w:r w:rsidR="00447B8C" w:rsidRPr="004073CC">
              <w:rPr>
                <w:rFonts w:ascii="Arial" w:hAnsi="Arial" w:cs="Arial"/>
                <w:sz w:val="20"/>
                <w:szCs w:val="20"/>
              </w:rPr>
              <w:t>public sector</w:t>
            </w:r>
            <w:r w:rsidR="006D1432" w:rsidRPr="004073CC">
              <w:rPr>
                <w:rFonts w:ascii="Arial" w:hAnsi="Arial" w:cs="Arial"/>
                <w:sz w:val="20"/>
                <w:szCs w:val="20"/>
              </w:rPr>
              <w:t>”</w:t>
            </w:r>
            <w:r w:rsidR="00447B8C" w:rsidRPr="004073CC">
              <w:rPr>
                <w:rFonts w:ascii="Arial" w:hAnsi="Arial" w:cs="Arial"/>
                <w:sz w:val="20"/>
                <w:szCs w:val="20"/>
              </w:rPr>
              <w:t xml:space="preserve"> </w:t>
            </w:r>
            <w:r w:rsidR="006D1432" w:rsidRPr="004073CC">
              <w:rPr>
                <w:rFonts w:ascii="Arial" w:hAnsi="Arial" w:cs="Arial"/>
                <w:sz w:val="20"/>
                <w:szCs w:val="20"/>
              </w:rPr>
              <w:t>(</w:t>
            </w:r>
            <w:r w:rsidR="00447B8C" w:rsidRPr="004073CC">
              <w:rPr>
                <w:rFonts w:ascii="Arial" w:hAnsi="Arial" w:cs="Arial"/>
                <w:sz w:val="20"/>
                <w:szCs w:val="20"/>
              </w:rPr>
              <w:t xml:space="preserve">entities outside the </w:t>
            </w:r>
            <w:r w:rsidRPr="004073CC">
              <w:rPr>
                <w:rFonts w:ascii="Arial" w:hAnsi="Arial" w:cs="Arial"/>
                <w:sz w:val="20"/>
                <w:szCs w:val="20"/>
              </w:rPr>
              <w:t>VPS</w:t>
            </w:r>
            <w:r w:rsidR="006D1432" w:rsidRPr="004073CC">
              <w:rPr>
                <w:rFonts w:ascii="Arial" w:hAnsi="Arial" w:cs="Arial"/>
                <w:sz w:val="20"/>
                <w:szCs w:val="20"/>
              </w:rPr>
              <w:t>)</w:t>
            </w:r>
            <w:r w:rsidRPr="004073CC">
              <w:rPr>
                <w:rFonts w:ascii="Arial" w:hAnsi="Arial" w:cs="Arial"/>
                <w:sz w:val="20"/>
                <w:szCs w:val="20"/>
              </w:rPr>
              <w:t>. (p</w:t>
            </w:r>
            <w:r w:rsidR="003A3A58" w:rsidRPr="004073CC">
              <w:rPr>
                <w:rFonts w:ascii="Arial" w:hAnsi="Arial" w:cs="Arial"/>
                <w:sz w:val="20"/>
                <w:szCs w:val="20"/>
              </w:rPr>
              <w:t xml:space="preserve">. </w:t>
            </w:r>
            <w:r w:rsidRPr="004073CC">
              <w:rPr>
                <w:rFonts w:ascii="Arial" w:hAnsi="Arial" w:cs="Arial"/>
                <w:sz w:val="20"/>
                <w:szCs w:val="20"/>
              </w:rPr>
              <w:t>40)</w:t>
            </w:r>
          </w:p>
          <w:p w14:paraId="29CA79D0" w14:textId="4B434B2E" w:rsidR="00B95A17" w:rsidRPr="004073CC" w:rsidRDefault="006D1432" w:rsidP="00B95A17">
            <w:pPr>
              <w:rPr>
                <w:rFonts w:ascii="Arial" w:hAnsi="Arial" w:cs="Arial"/>
                <w:sz w:val="20"/>
                <w:szCs w:val="20"/>
              </w:rPr>
            </w:pPr>
            <w:r w:rsidRPr="004073CC">
              <w:rPr>
                <w:rFonts w:ascii="Arial" w:hAnsi="Arial" w:cs="Arial"/>
                <w:sz w:val="20"/>
                <w:szCs w:val="20"/>
              </w:rPr>
              <w:t>Reported reduction in VPS executive numbers by department portfolio (Table 3.8 p</w:t>
            </w:r>
            <w:r w:rsidR="003A3A58" w:rsidRPr="004073CC">
              <w:rPr>
                <w:rFonts w:ascii="Arial" w:hAnsi="Arial" w:cs="Arial"/>
                <w:sz w:val="20"/>
                <w:szCs w:val="20"/>
              </w:rPr>
              <w:t xml:space="preserve">. </w:t>
            </w:r>
            <w:r w:rsidRPr="004073CC">
              <w:rPr>
                <w:rFonts w:ascii="Arial" w:hAnsi="Arial" w:cs="Arial"/>
                <w:sz w:val="20"/>
                <w:szCs w:val="20"/>
              </w:rPr>
              <w:t>59)</w:t>
            </w:r>
          </w:p>
        </w:tc>
        <w:tc>
          <w:tcPr>
            <w:tcW w:w="4536" w:type="dxa"/>
          </w:tcPr>
          <w:p w14:paraId="6572AED7" w14:textId="7BC95B9A" w:rsidR="00B95A17" w:rsidRPr="004073CC" w:rsidRDefault="000D2BC0" w:rsidP="00B95A17">
            <w:pPr>
              <w:rPr>
                <w:rFonts w:ascii="Arial" w:hAnsi="Arial" w:cs="Arial"/>
                <w:sz w:val="20"/>
                <w:szCs w:val="20"/>
                <w:lang w:val="en-US"/>
              </w:rPr>
            </w:pPr>
            <w:r w:rsidRPr="004073CC">
              <w:rPr>
                <w:rFonts w:ascii="Arial" w:hAnsi="Arial" w:cs="Arial"/>
                <w:sz w:val="20"/>
                <w:szCs w:val="20"/>
                <w:lang w:val="en-US"/>
              </w:rPr>
              <w:t>Government election commitment to achieve budget savings by reducing public service executive numbers and</w:t>
            </w:r>
            <w:r w:rsidR="00D45AC1" w:rsidRPr="004073CC">
              <w:rPr>
                <w:rFonts w:ascii="Arial" w:hAnsi="Arial" w:cs="Arial"/>
                <w:sz w:val="20"/>
                <w:szCs w:val="20"/>
                <w:lang w:val="en-US"/>
              </w:rPr>
              <w:t xml:space="preserve"> to </w:t>
            </w:r>
            <w:r w:rsidRPr="004073CC">
              <w:rPr>
                <w:rFonts w:ascii="Arial" w:hAnsi="Arial" w:cs="Arial"/>
                <w:sz w:val="20"/>
                <w:szCs w:val="20"/>
                <w:lang w:val="en-US"/>
              </w:rPr>
              <w:t xml:space="preserve">subsequently </w:t>
            </w:r>
            <w:r w:rsidR="00447B8C" w:rsidRPr="004073CC">
              <w:rPr>
                <w:rFonts w:ascii="Arial" w:hAnsi="Arial" w:cs="Arial"/>
                <w:sz w:val="20"/>
                <w:szCs w:val="20"/>
                <w:lang w:val="en-US"/>
              </w:rPr>
              <w:t>t</w:t>
            </w:r>
            <w:r w:rsidRPr="004073CC">
              <w:rPr>
                <w:rFonts w:ascii="Arial" w:hAnsi="Arial" w:cs="Arial"/>
                <w:sz w:val="20"/>
                <w:szCs w:val="20"/>
                <w:lang w:val="en-US"/>
              </w:rPr>
              <w:t>o control</w:t>
            </w:r>
            <w:r w:rsidR="00447B8C" w:rsidRPr="004073CC">
              <w:rPr>
                <w:rFonts w:ascii="Arial" w:hAnsi="Arial" w:cs="Arial"/>
                <w:sz w:val="20"/>
                <w:szCs w:val="20"/>
                <w:lang w:val="en-US"/>
              </w:rPr>
              <w:t xml:space="preserve"> growth in the number of public service executives</w:t>
            </w:r>
          </w:p>
          <w:p w14:paraId="7298934D" w14:textId="77777777" w:rsidR="00447B8C" w:rsidRPr="004073CC" w:rsidRDefault="00447B8C" w:rsidP="00447B8C">
            <w:pPr>
              <w:pStyle w:val="ListParagraph"/>
              <w:numPr>
                <w:ilvl w:val="0"/>
                <w:numId w:val="51"/>
              </w:numPr>
              <w:rPr>
                <w:rFonts w:ascii="Arial" w:hAnsi="Arial" w:cs="Arial"/>
                <w:sz w:val="20"/>
                <w:szCs w:val="20"/>
                <w:lang w:val="en-US"/>
              </w:rPr>
            </w:pPr>
            <w:r w:rsidRPr="004073CC">
              <w:rPr>
                <w:rFonts w:ascii="Arial" w:hAnsi="Arial" w:cs="Arial"/>
                <w:sz w:val="20"/>
                <w:szCs w:val="20"/>
                <w:lang w:val="en-US"/>
              </w:rPr>
              <w:t>Reduced the number of executives by 124 by 30 June 2000</w:t>
            </w:r>
          </w:p>
          <w:p w14:paraId="3BE030CE" w14:textId="18F0C295" w:rsidR="00D45AC1" w:rsidRPr="004073CC" w:rsidRDefault="00D45AC1">
            <w:pPr>
              <w:pStyle w:val="ListParagraph"/>
              <w:numPr>
                <w:ilvl w:val="0"/>
                <w:numId w:val="51"/>
              </w:numPr>
              <w:rPr>
                <w:rFonts w:ascii="Arial" w:hAnsi="Arial" w:cs="Arial"/>
                <w:sz w:val="20"/>
                <w:szCs w:val="20"/>
                <w:lang w:val="en-US"/>
              </w:rPr>
            </w:pPr>
            <w:r w:rsidRPr="004073CC">
              <w:rPr>
                <w:rFonts w:ascii="Arial" w:hAnsi="Arial" w:cs="Arial"/>
                <w:sz w:val="20"/>
                <w:szCs w:val="20"/>
                <w:lang w:val="en-US"/>
              </w:rPr>
              <w:t xml:space="preserve">Each Department </w:t>
            </w:r>
            <w:r w:rsidR="003E6636" w:rsidRPr="004073CC">
              <w:rPr>
                <w:rFonts w:ascii="Arial" w:hAnsi="Arial" w:cs="Arial"/>
                <w:sz w:val="20"/>
                <w:szCs w:val="20"/>
                <w:lang w:val="en-US"/>
              </w:rPr>
              <w:t>allocated</w:t>
            </w:r>
            <w:r w:rsidRPr="004073CC">
              <w:rPr>
                <w:rFonts w:ascii="Arial" w:hAnsi="Arial" w:cs="Arial"/>
                <w:sz w:val="20"/>
                <w:szCs w:val="20"/>
                <w:lang w:val="en-US"/>
              </w:rPr>
              <w:t xml:space="preserve"> a number of executives to be assigned across the departmental portfolio (an executive envelope) </w:t>
            </w:r>
          </w:p>
          <w:p w14:paraId="10354BFF" w14:textId="5244FCE3" w:rsidR="00447B8C" w:rsidRPr="004073CC" w:rsidRDefault="00D45AC1" w:rsidP="00501718">
            <w:pPr>
              <w:pStyle w:val="ListParagraph"/>
              <w:numPr>
                <w:ilvl w:val="0"/>
                <w:numId w:val="51"/>
              </w:numPr>
              <w:rPr>
                <w:rFonts w:ascii="Arial" w:hAnsi="Arial" w:cs="Arial"/>
                <w:sz w:val="20"/>
                <w:szCs w:val="20"/>
                <w:lang w:val="en-US"/>
              </w:rPr>
            </w:pPr>
            <w:r w:rsidRPr="004073CC">
              <w:rPr>
                <w:rFonts w:ascii="Arial" w:hAnsi="Arial" w:cs="Arial"/>
                <w:sz w:val="20"/>
                <w:szCs w:val="20"/>
                <w:lang w:val="en-US"/>
              </w:rPr>
              <w:t xml:space="preserve">Departments seeking an increase in </w:t>
            </w:r>
            <w:r w:rsidR="003E6636" w:rsidRPr="004073CC">
              <w:rPr>
                <w:rFonts w:ascii="Arial" w:hAnsi="Arial" w:cs="Arial"/>
                <w:sz w:val="20"/>
                <w:szCs w:val="20"/>
                <w:lang w:val="en-US"/>
              </w:rPr>
              <w:t xml:space="preserve">the allocated number of </w:t>
            </w:r>
            <w:r w:rsidRPr="004073CC">
              <w:rPr>
                <w:rFonts w:ascii="Arial" w:hAnsi="Arial" w:cs="Arial"/>
                <w:sz w:val="20"/>
                <w:szCs w:val="20"/>
                <w:lang w:val="en-US"/>
              </w:rPr>
              <w:t>executive</w:t>
            </w:r>
            <w:r w:rsidR="003E6636" w:rsidRPr="004073CC">
              <w:rPr>
                <w:rFonts w:ascii="Arial" w:hAnsi="Arial" w:cs="Arial"/>
                <w:sz w:val="20"/>
                <w:szCs w:val="20"/>
                <w:lang w:val="en-US"/>
              </w:rPr>
              <w:t>s</w:t>
            </w:r>
            <w:r w:rsidRPr="004073CC">
              <w:rPr>
                <w:rFonts w:ascii="Arial" w:hAnsi="Arial" w:cs="Arial"/>
                <w:sz w:val="20"/>
                <w:szCs w:val="20"/>
                <w:lang w:val="en-US"/>
              </w:rPr>
              <w:t xml:space="preserve"> required to </w:t>
            </w:r>
            <w:r w:rsidR="003E6636" w:rsidRPr="004073CC">
              <w:rPr>
                <w:rFonts w:ascii="Arial" w:hAnsi="Arial" w:cs="Arial"/>
                <w:sz w:val="20"/>
                <w:szCs w:val="20"/>
                <w:lang w:val="en-US"/>
              </w:rPr>
              <w:t xml:space="preserve">obtain </w:t>
            </w:r>
            <w:r w:rsidR="00447B8C" w:rsidRPr="004073CC">
              <w:rPr>
                <w:rFonts w:ascii="Arial" w:hAnsi="Arial" w:cs="Arial"/>
                <w:sz w:val="20"/>
                <w:szCs w:val="20"/>
                <w:lang w:val="en-US"/>
              </w:rPr>
              <w:t xml:space="preserve">approval of the Premier </w:t>
            </w:r>
            <w:r w:rsidRPr="004073CC">
              <w:rPr>
                <w:rFonts w:ascii="Arial" w:hAnsi="Arial" w:cs="Arial"/>
                <w:sz w:val="20"/>
                <w:szCs w:val="20"/>
                <w:lang w:val="en-US"/>
              </w:rPr>
              <w:t xml:space="preserve">(via the Department of Premier and Cabinet) </w:t>
            </w:r>
          </w:p>
        </w:tc>
        <w:tc>
          <w:tcPr>
            <w:tcW w:w="4394" w:type="dxa"/>
          </w:tcPr>
          <w:p w14:paraId="67B132DA" w14:textId="77777777" w:rsidR="00B95A17" w:rsidRPr="004073CC" w:rsidRDefault="00B95A17" w:rsidP="00B95A17">
            <w:pPr>
              <w:rPr>
                <w:rFonts w:ascii="Arial" w:hAnsi="Arial" w:cs="Arial"/>
                <w:lang w:val="en-US"/>
              </w:rPr>
            </w:pPr>
          </w:p>
        </w:tc>
      </w:tr>
      <w:tr w:rsidR="00B95A17" w:rsidRPr="004073CC" w14:paraId="4C67C961" w14:textId="77777777" w:rsidTr="001446E6">
        <w:tc>
          <w:tcPr>
            <w:tcW w:w="846" w:type="dxa"/>
          </w:tcPr>
          <w:p w14:paraId="48AD036E"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2001</w:t>
            </w:r>
          </w:p>
        </w:tc>
        <w:tc>
          <w:tcPr>
            <w:tcW w:w="4961" w:type="dxa"/>
          </w:tcPr>
          <w:p w14:paraId="30696B87"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CPE Annual Report 2000–01</w:t>
            </w:r>
          </w:p>
          <w:p w14:paraId="574EE858" w14:textId="52FDC8A9" w:rsidR="00B95A17" w:rsidRPr="004073CC" w:rsidRDefault="00B95A17" w:rsidP="00B95A17">
            <w:pPr>
              <w:rPr>
                <w:rFonts w:ascii="Arial" w:hAnsi="Arial" w:cs="Arial"/>
                <w:sz w:val="20"/>
                <w:szCs w:val="20"/>
              </w:rPr>
            </w:pPr>
            <w:r w:rsidRPr="004073CC">
              <w:rPr>
                <w:rFonts w:ascii="Arial" w:hAnsi="Arial" w:cs="Arial"/>
                <w:sz w:val="20"/>
                <w:szCs w:val="20"/>
              </w:rPr>
              <w:t xml:space="preserve">Section of report dedicated to executive employment in the </w:t>
            </w:r>
            <w:r w:rsidR="006D1432" w:rsidRPr="004073CC">
              <w:rPr>
                <w:rFonts w:ascii="Arial" w:hAnsi="Arial" w:cs="Arial"/>
                <w:sz w:val="20"/>
                <w:szCs w:val="20"/>
              </w:rPr>
              <w:t>public sec</w:t>
            </w:r>
            <w:r w:rsidR="00501718" w:rsidRPr="004073CC">
              <w:rPr>
                <w:rFonts w:ascii="Arial" w:hAnsi="Arial" w:cs="Arial"/>
                <w:sz w:val="20"/>
                <w:szCs w:val="20"/>
              </w:rPr>
              <w:t>tor</w:t>
            </w:r>
            <w:r w:rsidR="006D1432" w:rsidRPr="004073CC">
              <w:rPr>
                <w:rFonts w:ascii="Arial" w:hAnsi="Arial" w:cs="Arial"/>
                <w:sz w:val="20"/>
                <w:szCs w:val="20"/>
              </w:rPr>
              <w:t xml:space="preserve"> entities</w:t>
            </w:r>
            <w:r w:rsidRPr="004073CC">
              <w:rPr>
                <w:rFonts w:ascii="Arial" w:hAnsi="Arial" w:cs="Arial"/>
                <w:sz w:val="20"/>
                <w:szCs w:val="20"/>
              </w:rPr>
              <w:t>, including data on remuneration plus decisions and operations of the GSERP panel. (pp</w:t>
            </w:r>
            <w:r w:rsidR="003A3A58" w:rsidRPr="004073CC">
              <w:rPr>
                <w:rFonts w:ascii="Arial" w:hAnsi="Arial" w:cs="Arial"/>
                <w:sz w:val="20"/>
                <w:szCs w:val="20"/>
              </w:rPr>
              <w:t xml:space="preserve"> </w:t>
            </w:r>
            <w:r w:rsidRPr="004073CC">
              <w:rPr>
                <w:rFonts w:ascii="Arial" w:hAnsi="Arial" w:cs="Arial"/>
                <w:sz w:val="20"/>
                <w:szCs w:val="20"/>
              </w:rPr>
              <w:t>4.1-4.4)</w:t>
            </w:r>
          </w:p>
        </w:tc>
        <w:tc>
          <w:tcPr>
            <w:tcW w:w="4536" w:type="dxa"/>
          </w:tcPr>
          <w:p w14:paraId="36223028" w14:textId="77777777" w:rsidR="00B95A17" w:rsidRPr="004073CC" w:rsidRDefault="00B95A17" w:rsidP="00B95A17">
            <w:pPr>
              <w:rPr>
                <w:rFonts w:ascii="Arial" w:hAnsi="Arial" w:cs="Arial"/>
                <w:lang w:val="en-US"/>
              </w:rPr>
            </w:pPr>
          </w:p>
        </w:tc>
        <w:tc>
          <w:tcPr>
            <w:tcW w:w="4394" w:type="dxa"/>
          </w:tcPr>
          <w:p w14:paraId="589E4FC9" w14:textId="77777777" w:rsidR="00B95A17" w:rsidRPr="004073CC" w:rsidRDefault="00B95A17" w:rsidP="00B95A17">
            <w:pPr>
              <w:rPr>
                <w:rFonts w:ascii="Arial" w:hAnsi="Arial" w:cs="Arial"/>
                <w:lang w:val="en-US"/>
              </w:rPr>
            </w:pPr>
          </w:p>
        </w:tc>
      </w:tr>
      <w:tr w:rsidR="00B95A17" w:rsidRPr="004073CC" w14:paraId="56B52621" w14:textId="77777777" w:rsidTr="001446E6">
        <w:tc>
          <w:tcPr>
            <w:tcW w:w="846" w:type="dxa"/>
          </w:tcPr>
          <w:p w14:paraId="44A575A4"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2002</w:t>
            </w:r>
          </w:p>
        </w:tc>
        <w:tc>
          <w:tcPr>
            <w:tcW w:w="4961" w:type="dxa"/>
          </w:tcPr>
          <w:p w14:paraId="1A9EE188"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CPE Annual Report 2001–02</w:t>
            </w:r>
          </w:p>
          <w:p w14:paraId="5C3EE6C9" w14:textId="77777777" w:rsidR="00B95A17" w:rsidRPr="004073CC" w:rsidRDefault="00B95A17" w:rsidP="00B95A17">
            <w:pPr>
              <w:rPr>
                <w:rFonts w:ascii="Arial" w:hAnsi="Arial" w:cs="Arial"/>
                <w:sz w:val="20"/>
                <w:szCs w:val="20"/>
              </w:rPr>
            </w:pPr>
            <w:r w:rsidRPr="004073CC">
              <w:rPr>
                <w:rFonts w:ascii="Arial" w:hAnsi="Arial" w:cs="Arial"/>
                <w:sz w:val="20"/>
                <w:szCs w:val="20"/>
              </w:rPr>
              <w:t>Outlined VPS participation in executive development programs, including the Senior Executive Forum, and engagement with the ‘Leadership Consortium’ group of organisations working to “collectively enhance the leadership and management capability within organisations”. (p74)</w:t>
            </w:r>
          </w:p>
          <w:p w14:paraId="742898B0" w14:textId="43DFBB44" w:rsidR="00B95A17" w:rsidRPr="004073CC" w:rsidRDefault="00B95A17" w:rsidP="00B95A17">
            <w:pPr>
              <w:rPr>
                <w:rFonts w:ascii="Arial" w:hAnsi="Arial" w:cs="Arial"/>
                <w:sz w:val="20"/>
                <w:szCs w:val="20"/>
              </w:rPr>
            </w:pPr>
            <w:r w:rsidRPr="004073CC">
              <w:rPr>
                <w:rFonts w:ascii="Arial" w:hAnsi="Arial" w:cs="Arial"/>
                <w:sz w:val="20"/>
                <w:szCs w:val="20"/>
              </w:rPr>
              <w:lastRenderedPageBreak/>
              <w:t xml:space="preserve">Also outlined GSERP efforts to equate </w:t>
            </w:r>
            <w:r w:rsidR="00D45AC1" w:rsidRPr="004073CC">
              <w:rPr>
                <w:rFonts w:ascii="Arial" w:hAnsi="Arial" w:cs="Arial"/>
                <w:sz w:val="20"/>
                <w:szCs w:val="20"/>
              </w:rPr>
              <w:t xml:space="preserve">public sector entity </w:t>
            </w:r>
            <w:r w:rsidR="00447B8C" w:rsidRPr="004073CC">
              <w:rPr>
                <w:rFonts w:ascii="Arial" w:hAnsi="Arial" w:cs="Arial"/>
                <w:sz w:val="20"/>
                <w:szCs w:val="20"/>
              </w:rPr>
              <w:t xml:space="preserve">executive </w:t>
            </w:r>
            <w:r w:rsidRPr="004073CC">
              <w:rPr>
                <w:rFonts w:ascii="Arial" w:hAnsi="Arial" w:cs="Arial"/>
                <w:sz w:val="20"/>
                <w:szCs w:val="20"/>
              </w:rPr>
              <w:t>remuneration to comparable private sector pay levels. (pp88-89)</w:t>
            </w:r>
          </w:p>
        </w:tc>
        <w:tc>
          <w:tcPr>
            <w:tcW w:w="4536" w:type="dxa"/>
          </w:tcPr>
          <w:p w14:paraId="64D14D96" w14:textId="549AD9A5" w:rsidR="00B95A17" w:rsidRPr="004073CC" w:rsidRDefault="006D1432" w:rsidP="00B95A17">
            <w:pPr>
              <w:rPr>
                <w:rFonts w:ascii="Arial" w:hAnsi="Arial" w:cs="Arial"/>
                <w:sz w:val="20"/>
                <w:szCs w:val="20"/>
                <w:lang w:val="en-US"/>
              </w:rPr>
            </w:pPr>
            <w:r w:rsidRPr="004073CC">
              <w:rPr>
                <w:rFonts w:ascii="Arial" w:hAnsi="Arial" w:cs="Arial"/>
                <w:sz w:val="20"/>
                <w:szCs w:val="20"/>
                <w:lang w:val="en-US"/>
              </w:rPr>
              <w:lastRenderedPageBreak/>
              <w:t xml:space="preserve">DTF responsibilities for public service executive employment policy transferred to Department of Premier and Cabinet (Office for Workforce Development) </w:t>
            </w:r>
          </w:p>
        </w:tc>
        <w:tc>
          <w:tcPr>
            <w:tcW w:w="4394" w:type="dxa"/>
          </w:tcPr>
          <w:p w14:paraId="4C9A4E28" w14:textId="77777777" w:rsidR="00B95A17" w:rsidRPr="004073CC" w:rsidRDefault="00B95A17" w:rsidP="00B95A17">
            <w:pPr>
              <w:rPr>
                <w:rFonts w:ascii="Arial" w:hAnsi="Arial" w:cs="Arial"/>
                <w:lang w:val="en-US"/>
              </w:rPr>
            </w:pPr>
          </w:p>
        </w:tc>
      </w:tr>
      <w:tr w:rsidR="00B95A17" w:rsidRPr="004073CC" w14:paraId="73257C33" w14:textId="77777777" w:rsidTr="001446E6">
        <w:tc>
          <w:tcPr>
            <w:tcW w:w="846" w:type="dxa"/>
          </w:tcPr>
          <w:p w14:paraId="7E849268"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2003</w:t>
            </w:r>
          </w:p>
        </w:tc>
        <w:tc>
          <w:tcPr>
            <w:tcW w:w="4961" w:type="dxa"/>
          </w:tcPr>
          <w:p w14:paraId="3EF1987E"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CPE Annual Report 2002–03</w:t>
            </w:r>
          </w:p>
          <w:p w14:paraId="5573E53A" w14:textId="2796693C" w:rsidR="00B95A17" w:rsidRPr="004073CC" w:rsidRDefault="00B95A17" w:rsidP="00B95A17">
            <w:pPr>
              <w:rPr>
                <w:rFonts w:ascii="Arial" w:hAnsi="Arial" w:cs="Arial"/>
                <w:sz w:val="20"/>
                <w:szCs w:val="20"/>
              </w:rPr>
            </w:pPr>
            <w:r w:rsidRPr="004073CC">
              <w:rPr>
                <w:rFonts w:ascii="Arial" w:hAnsi="Arial" w:cs="Arial"/>
                <w:sz w:val="20"/>
                <w:szCs w:val="20"/>
              </w:rPr>
              <w:t xml:space="preserve">Section of report dedicated to </w:t>
            </w:r>
            <w:r w:rsidR="006D1432" w:rsidRPr="004073CC">
              <w:rPr>
                <w:rFonts w:ascii="Arial" w:hAnsi="Arial" w:cs="Arial"/>
                <w:sz w:val="20"/>
                <w:szCs w:val="20"/>
              </w:rPr>
              <w:t xml:space="preserve">executive employment and remuneration in the public service and in public sector entities. Reports public service executive numbers by level from 1992 to 2003.  </w:t>
            </w:r>
            <w:r w:rsidRPr="004073CC">
              <w:rPr>
                <w:rFonts w:ascii="Arial" w:hAnsi="Arial" w:cs="Arial"/>
                <w:sz w:val="20"/>
                <w:szCs w:val="20"/>
              </w:rPr>
              <w:t>(pp88-</w:t>
            </w:r>
            <w:r w:rsidR="006D1432" w:rsidRPr="004073CC">
              <w:rPr>
                <w:rFonts w:ascii="Arial" w:hAnsi="Arial" w:cs="Arial"/>
                <w:sz w:val="20"/>
                <w:szCs w:val="20"/>
              </w:rPr>
              <w:t>102</w:t>
            </w:r>
            <w:r w:rsidRPr="004073CC">
              <w:rPr>
                <w:rFonts w:ascii="Arial" w:hAnsi="Arial" w:cs="Arial"/>
                <w:sz w:val="20"/>
                <w:szCs w:val="20"/>
              </w:rPr>
              <w:t>)</w:t>
            </w:r>
          </w:p>
          <w:p w14:paraId="5A2DB889" w14:textId="77777777" w:rsidR="00B95A17" w:rsidRPr="004073CC" w:rsidRDefault="00B95A17" w:rsidP="00B95A17">
            <w:pPr>
              <w:rPr>
                <w:rFonts w:ascii="Arial" w:hAnsi="Arial" w:cs="Arial"/>
                <w:sz w:val="20"/>
                <w:szCs w:val="20"/>
              </w:rPr>
            </w:pPr>
          </w:p>
        </w:tc>
        <w:tc>
          <w:tcPr>
            <w:tcW w:w="4536" w:type="dxa"/>
          </w:tcPr>
          <w:p w14:paraId="44EE7EBC"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“Is It Worth It?”, Social Factors That Influence People to Seek and Accept Senior Roles</w:t>
            </w:r>
          </w:p>
          <w:p w14:paraId="0C80D608" w14:textId="5595ADC8" w:rsidR="00B95A17" w:rsidRPr="004073CC" w:rsidRDefault="00B95A17" w:rsidP="00B95A17">
            <w:pPr>
              <w:rPr>
                <w:rFonts w:ascii="Arial" w:hAnsi="Arial" w:cs="Arial"/>
                <w:sz w:val="20"/>
                <w:szCs w:val="20"/>
              </w:rPr>
            </w:pPr>
            <w:r w:rsidRPr="004073CC">
              <w:rPr>
                <w:rFonts w:ascii="Arial" w:hAnsi="Arial" w:cs="Arial"/>
                <w:sz w:val="20"/>
                <w:szCs w:val="20"/>
              </w:rPr>
              <w:t>Undertaken by Monash University on behalf of the Office of Public Employment, this report:</w:t>
            </w:r>
          </w:p>
          <w:p w14:paraId="459F9B51" w14:textId="28608447" w:rsidR="00B95A17" w:rsidRPr="004073CC" w:rsidRDefault="00B95A17" w:rsidP="00B95A17">
            <w:pPr>
              <w:pStyle w:val="ListParagraph"/>
              <w:numPr>
                <w:ilvl w:val="0"/>
                <w:numId w:val="15"/>
              </w:numPr>
              <w:rPr>
                <w:rFonts w:ascii="Arial" w:hAnsi="Arial" w:cs="Arial"/>
                <w:sz w:val="20"/>
                <w:szCs w:val="20"/>
              </w:rPr>
            </w:pPr>
            <w:r w:rsidRPr="004073CC">
              <w:rPr>
                <w:rFonts w:ascii="Arial" w:hAnsi="Arial" w:cs="Arial"/>
                <w:sz w:val="20"/>
                <w:szCs w:val="20"/>
              </w:rPr>
              <w:t xml:space="preserve">aimed to examine the factors that influence people (men and women) to seek and accept senior level appointments in the Victorian Public Service (VPS) </w:t>
            </w:r>
          </w:p>
          <w:p w14:paraId="171644ED" w14:textId="19BF61AD" w:rsidR="00B95A17" w:rsidRPr="004073CC" w:rsidRDefault="00B95A17" w:rsidP="00B95A17">
            <w:pPr>
              <w:pStyle w:val="ListParagraph"/>
              <w:numPr>
                <w:ilvl w:val="0"/>
                <w:numId w:val="15"/>
              </w:numPr>
              <w:rPr>
                <w:rFonts w:ascii="Arial" w:hAnsi="Arial" w:cs="Arial"/>
                <w:sz w:val="20"/>
                <w:szCs w:val="20"/>
              </w:rPr>
            </w:pPr>
            <w:r w:rsidRPr="004073CC">
              <w:rPr>
                <w:rFonts w:ascii="Arial" w:hAnsi="Arial" w:cs="Arial"/>
                <w:sz w:val="20"/>
                <w:szCs w:val="20"/>
              </w:rPr>
              <w:t>provided a literature review as background information to focus on the preferences and motivations of individuals and on the organisational policies, systems and cultures that impact on the individual’s preferences and interests</w:t>
            </w:r>
          </w:p>
          <w:p w14:paraId="4C5EEB0C" w14:textId="5E12E111" w:rsidR="00B95A17" w:rsidRPr="004073CC" w:rsidRDefault="00B95A17" w:rsidP="00B95A17">
            <w:pPr>
              <w:pStyle w:val="ListParagraph"/>
              <w:numPr>
                <w:ilvl w:val="0"/>
                <w:numId w:val="15"/>
              </w:numPr>
              <w:rPr>
                <w:rFonts w:ascii="Arial" w:hAnsi="Arial" w:cs="Arial"/>
                <w:sz w:val="20"/>
                <w:szCs w:val="20"/>
              </w:rPr>
            </w:pPr>
            <w:r w:rsidRPr="004073CC">
              <w:rPr>
                <w:rFonts w:ascii="Arial" w:hAnsi="Arial" w:cs="Arial"/>
                <w:sz w:val="20"/>
                <w:szCs w:val="20"/>
              </w:rPr>
              <w:t xml:space="preserve">analysed the Victorian Public Service Census (2001-2002) and data from seven VPS focus groups in order to determine how the VPS compares against the factors noted in the literature review </w:t>
            </w:r>
          </w:p>
          <w:p w14:paraId="706C18FA" w14:textId="77777777" w:rsidR="00B95A17" w:rsidRPr="004073CC" w:rsidRDefault="00B95A17" w:rsidP="00B95A17">
            <w:pPr>
              <w:pStyle w:val="ListParagraph"/>
              <w:numPr>
                <w:ilvl w:val="0"/>
                <w:numId w:val="15"/>
              </w:numPr>
              <w:rPr>
                <w:rFonts w:ascii="Arial" w:hAnsi="Arial" w:cs="Arial"/>
                <w:sz w:val="20"/>
                <w:szCs w:val="20"/>
              </w:rPr>
            </w:pPr>
            <w:r w:rsidRPr="004073CC">
              <w:rPr>
                <w:rFonts w:ascii="Arial" w:hAnsi="Arial" w:cs="Arial"/>
                <w:sz w:val="20"/>
                <w:szCs w:val="20"/>
              </w:rPr>
              <w:t>presented a discussion of how, and whether, the literature, focus groups and VPS statistics present a consistent picture of the VPS, along with recommendations on how the VPS might approach the issues presented in the report.</w:t>
            </w:r>
          </w:p>
        </w:tc>
        <w:tc>
          <w:tcPr>
            <w:tcW w:w="4394" w:type="dxa"/>
          </w:tcPr>
          <w:p w14:paraId="7E07250E" w14:textId="77777777" w:rsidR="00B95A17" w:rsidRPr="004073CC" w:rsidRDefault="00B95A17" w:rsidP="00B95A17">
            <w:pPr>
              <w:rPr>
                <w:rFonts w:ascii="Arial" w:hAnsi="Arial" w:cs="Arial"/>
                <w:lang w:val="en-US"/>
              </w:rPr>
            </w:pPr>
          </w:p>
        </w:tc>
      </w:tr>
      <w:tr w:rsidR="00B95A17" w:rsidRPr="004073CC" w14:paraId="48344ACC" w14:textId="77777777" w:rsidTr="001446E6">
        <w:trPr>
          <w:trHeight w:val="5470"/>
        </w:trPr>
        <w:tc>
          <w:tcPr>
            <w:tcW w:w="846" w:type="dxa"/>
            <w:vMerge w:val="restart"/>
          </w:tcPr>
          <w:p w14:paraId="001AA2F2"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lastRenderedPageBreak/>
              <w:t>2004</w:t>
            </w:r>
          </w:p>
        </w:tc>
        <w:tc>
          <w:tcPr>
            <w:tcW w:w="4961" w:type="dxa"/>
            <w:vMerge w:val="restart"/>
          </w:tcPr>
          <w:p w14:paraId="18E9DF7B"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CPE Annual Report 2003–04</w:t>
            </w:r>
          </w:p>
          <w:p w14:paraId="5F2F22B0" w14:textId="77777777" w:rsidR="00B95A17" w:rsidRPr="004073CC" w:rsidRDefault="00B95A17" w:rsidP="00B95A17">
            <w:pPr>
              <w:rPr>
                <w:rFonts w:ascii="Arial" w:hAnsi="Arial" w:cs="Arial"/>
                <w:sz w:val="20"/>
                <w:szCs w:val="20"/>
              </w:rPr>
            </w:pPr>
            <w:r w:rsidRPr="004073CC">
              <w:rPr>
                <w:rFonts w:ascii="Arial" w:hAnsi="Arial" w:cs="Arial"/>
                <w:sz w:val="20"/>
                <w:szCs w:val="20"/>
              </w:rPr>
              <w:t>[Final report of CPE]</w:t>
            </w:r>
          </w:p>
          <w:p w14:paraId="21743774" w14:textId="77777777" w:rsidR="006D1432" w:rsidRPr="004073CC" w:rsidRDefault="00B95A17" w:rsidP="00B95A17">
            <w:pPr>
              <w:rPr>
                <w:rFonts w:ascii="Arial" w:hAnsi="Arial" w:cs="Arial"/>
                <w:sz w:val="20"/>
                <w:szCs w:val="20"/>
              </w:rPr>
            </w:pPr>
            <w:r w:rsidRPr="004073CC">
              <w:rPr>
                <w:rFonts w:ascii="Arial" w:hAnsi="Arial" w:cs="Arial"/>
                <w:sz w:val="20"/>
                <w:szCs w:val="20"/>
              </w:rPr>
              <w:t xml:space="preserve">Section of report dedicated to GSERP policies related to </w:t>
            </w:r>
            <w:r w:rsidR="00D45AC1" w:rsidRPr="004073CC">
              <w:rPr>
                <w:rFonts w:ascii="Arial" w:hAnsi="Arial" w:cs="Arial"/>
                <w:sz w:val="20"/>
                <w:szCs w:val="20"/>
              </w:rPr>
              <w:t xml:space="preserve">public sector entity </w:t>
            </w:r>
            <w:r w:rsidRPr="004073CC">
              <w:rPr>
                <w:rFonts w:ascii="Arial" w:hAnsi="Arial" w:cs="Arial"/>
                <w:sz w:val="20"/>
                <w:szCs w:val="20"/>
              </w:rPr>
              <w:t xml:space="preserve">executive employment and remuneration, </w:t>
            </w:r>
            <w:r w:rsidR="006D1432" w:rsidRPr="004073CC">
              <w:rPr>
                <w:rFonts w:ascii="Arial" w:hAnsi="Arial" w:cs="Arial"/>
                <w:sz w:val="20"/>
                <w:szCs w:val="20"/>
              </w:rPr>
              <w:t>included:</w:t>
            </w:r>
          </w:p>
          <w:p w14:paraId="3A33FC24" w14:textId="69B84893" w:rsidR="006D1432" w:rsidRPr="004073CC" w:rsidRDefault="006D1432" w:rsidP="006D1432">
            <w:pPr>
              <w:pStyle w:val="ListParagraph"/>
              <w:numPr>
                <w:ilvl w:val="0"/>
                <w:numId w:val="52"/>
              </w:numPr>
              <w:rPr>
                <w:rFonts w:ascii="Arial" w:hAnsi="Arial" w:cs="Arial"/>
                <w:sz w:val="20"/>
                <w:szCs w:val="20"/>
              </w:rPr>
            </w:pPr>
            <w:r w:rsidRPr="004073CC">
              <w:rPr>
                <w:rFonts w:ascii="Arial" w:hAnsi="Arial" w:cs="Arial"/>
                <w:sz w:val="20"/>
                <w:szCs w:val="20"/>
              </w:rPr>
              <w:t>comparison of public service and public sector entities with respect to executive employment (p</w:t>
            </w:r>
            <w:r w:rsidR="003A3A58" w:rsidRPr="004073CC">
              <w:rPr>
                <w:rFonts w:ascii="Arial" w:hAnsi="Arial" w:cs="Arial"/>
                <w:sz w:val="20"/>
                <w:szCs w:val="20"/>
              </w:rPr>
              <w:t xml:space="preserve">. </w:t>
            </w:r>
            <w:r w:rsidRPr="004073CC">
              <w:rPr>
                <w:rFonts w:ascii="Arial" w:hAnsi="Arial" w:cs="Arial"/>
                <w:sz w:val="20"/>
                <w:szCs w:val="20"/>
              </w:rPr>
              <w:t>62)</w:t>
            </w:r>
          </w:p>
          <w:p w14:paraId="2BB18121" w14:textId="0FA728C7" w:rsidR="004F52CE" w:rsidRPr="004073CC" w:rsidRDefault="006D1432" w:rsidP="006D1432">
            <w:pPr>
              <w:pStyle w:val="ListParagraph"/>
              <w:numPr>
                <w:ilvl w:val="0"/>
                <w:numId w:val="52"/>
              </w:numPr>
              <w:rPr>
                <w:rFonts w:ascii="Arial" w:hAnsi="Arial" w:cs="Arial"/>
                <w:sz w:val="20"/>
                <w:szCs w:val="20"/>
              </w:rPr>
            </w:pPr>
            <w:r w:rsidRPr="004073CC">
              <w:rPr>
                <w:rFonts w:ascii="Arial" w:hAnsi="Arial" w:cs="Arial"/>
                <w:sz w:val="20"/>
                <w:szCs w:val="20"/>
              </w:rPr>
              <w:t xml:space="preserve">application of outcomes of public service executive remuneration review (undertaken within </w:t>
            </w:r>
            <w:r w:rsidR="004F52CE" w:rsidRPr="004073CC">
              <w:rPr>
                <w:rFonts w:ascii="Arial" w:hAnsi="Arial" w:cs="Arial"/>
                <w:sz w:val="20"/>
                <w:szCs w:val="20"/>
              </w:rPr>
              <w:t xml:space="preserve">Department of Premier and Cabinet) to public sector entities </w:t>
            </w:r>
          </w:p>
          <w:p w14:paraId="0CB42AC4" w14:textId="77777777" w:rsidR="004F52CE" w:rsidRPr="004073CC" w:rsidRDefault="004F52CE" w:rsidP="006D1432">
            <w:pPr>
              <w:pStyle w:val="ListParagraph"/>
              <w:numPr>
                <w:ilvl w:val="0"/>
                <w:numId w:val="52"/>
              </w:numPr>
              <w:rPr>
                <w:rFonts w:ascii="Arial" w:hAnsi="Arial" w:cs="Arial"/>
                <w:sz w:val="20"/>
                <w:szCs w:val="20"/>
              </w:rPr>
            </w:pPr>
            <w:r w:rsidRPr="004073CC">
              <w:rPr>
                <w:rFonts w:ascii="Arial" w:hAnsi="Arial" w:cs="Arial"/>
                <w:sz w:val="20"/>
                <w:szCs w:val="20"/>
              </w:rPr>
              <w:t>Public service executive numbers (pp 73-78)</w:t>
            </w:r>
          </w:p>
          <w:p w14:paraId="3FBCDF05" w14:textId="77777777" w:rsidR="004F52CE" w:rsidRPr="004073CC" w:rsidRDefault="004F52CE" w:rsidP="004F52CE">
            <w:pPr>
              <w:rPr>
                <w:rFonts w:ascii="Arial" w:hAnsi="Arial" w:cs="Arial"/>
                <w:sz w:val="20"/>
                <w:szCs w:val="20"/>
              </w:rPr>
            </w:pPr>
          </w:p>
          <w:p w14:paraId="2E529A34" w14:textId="74BEE02A" w:rsidR="00B95A17" w:rsidRPr="004073CC" w:rsidRDefault="00B95A17" w:rsidP="004F52CE">
            <w:pPr>
              <w:rPr>
                <w:rFonts w:ascii="Arial" w:hAnsi="Arial" w:cs="Arial"/>
                <w:sz w:val="20"/>
                <w:szCs w:val="20"/>
              </w:rPr>
            </w:pPr>
          </w:p>
        </w:tc>
        <w:tc>
          <w:tcPr>
            <w:tcW w:w="4536" w:type="dxa"/>
          </w:tcPr>
          <w:p w14:paraId="40542F36"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A Fair Go for Women: Good Ideas for Managing People</w:t>
            </w:r>
          </w:p>
          <w:p w14:paraId="7A99DB4F" w14:textId="77777777" w:rsidR="00B95A17" w:rsidRPr="004073CC" w:rsidRDefault="00B95A17" w:rsidP="00B95A17">
            <w:pPr>
              <w:rPr>
                <w:rFonts w:ascii="Arial" w:hAnsi="Arial" w:cs="Arial"/>
                <w:i/>
                <w:iCs/>
                <w:sz w:val="20"/>
                <w:szCs w:val="20"/>
              </w:rPr>
            </w:pPr>
            <w:r w:rsidRPr="004073CC">
              <w:rPr>
                <w:rFonts w:ascii="Arial" w:hAnsi="Arial" w:cs="Arial"/>
                <w:sz w:val="20"/>
                <w:szCs w:val="20"/>
              </w:rPr>
              <w:t>A compilation of ideas for employing women, particularly in leadership roles and non-traditional jobs; ideas were gathered between 1997 and 2003 as part of the Victorian Public Sector People Management Awards.</w:t>
            </w:r>
          </w:p>
          <w:p w14:paraId="7B7F56FD"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Career Progression, Human Capital Development, Wages and Work-Family Balance: Labour Market Equity for Women in the Victorian Public Sector</w:t>
            </w:r>
          </w:p>
          <w:p w14:paraId="5F391A53" w14:textId="77777777" w:rsidR="00B95A17" w:rsidRPr="004073CC" w:rsidRDefault="00B95A17" w:rsidP="00B95A17">
            <w:pPr>
              <w:rPr>
                <w:rFonts w:ascii="Arial" w:hAnsi="Arial" w:cs="Arial"/>
                <w:i/>
                <w:iCs/>
                <w:sz w:val="20"/>
                <w:szCs w:val="20"/>
              </w:rPr>
            </w:pPr>
            <w:r w:rsidRPr="004073CC">
              <w:rPr>
                <w:rFonts w:ascii="Arial" w:hAnsi="Arial" w:cs="Arial"/>
                <w:sz w:val="20"/>
                <w:szCs w:val="20"/>
              </w:rPr>
              <w:t>Undertaken by Monash and Deakin Universities, for the Office of Public Employment, to explore issues around achieving equity for women in the public sector.</w:t>
            </w:r>
          </w:p>
          <w:p w14:paraId="2CB3CA14"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Unpacking the Stereotypes about Leadership Aspirations and Commitment</w:t>
            </w:r>
          </w:p>
          <w:p w14:paraId="78A40E58" w14:textId="085C38A3" w:rsidR="00B95A17" w:rsidRPr="004073CC" w:rsidRDefault="00B95A17" w:rsidP="00B95A17">
            <w:pPr>
              <w:rPr>
                <w:rFonts w:ascii="Arial" w:hAnsi="Arial" w:cs="Arial"/>
                <w:i/>
                <w:iCs/>
                <w:sz w:val="20"/>
                <w:szCs w:val="20"/>
              </w:rPr>
            </w:pPr>
            <w:r w:rsidRPr="004073CC">
              <w:rPr>
                <w:rFonts w:ascii="Arial" w:hAnsi="Arial" w:cs="Arial"/>
                <w:sz w:val="20"/>
                <w:szCs w:val="20"/>
              </w:rPr>
              <w:t>This research project was commissioned in 2001 to look at understanding the leadership aspirations and commitment of young people.</w:t>
            </w:r>
          </w:p>
        </w:tc>
        <w:tc>
          <w:tcPr>
            <w:tcW w:w="4394" w:type="dxa"/>
            <w:vMerge w:val="restart"/>
          </w:tcPr>
          <w:p w14:paraId="48C73D1B" w14:textId="77777777" w:rsidR="00B95A17" w:rsidRPr="004073CC" w:rsidRDefault="00B95A17" w:rsidP="00B95A17">
            <w:pPr>
              <w:rPr>
                <w:rFonts w:ascii="Arial" w:hAnsi="Arial" w:cs="Arial"/>
                <w:i/>
                <w:sz w:val="20"/>
                <w:szCs w:val="20"/>
              </w:rPr>
            </w:pPr>
            <w:r w:rsidRPr="004073CC">
              <w:rPr>
                <w:rFonts w:ascii="Arial" w:hAnsi="Arial" w:cs="Arial"/>
                <w:i/>
                <w:sz w:val="20"/>
                <w:szCs w:val="20"/>
              </w:rPr>
              <w:t>Public Administration Act 2004</w:t>
            </w:r>
          </w:p>
          <w:p w14:paraId="1E800775" w14:textId="59AA9D13" w:rsidR="00B95A17" w:rsidRPr="004073CC" w:rsidRDefault="00B95A17" w:rsidP="00B95A17">
            <w:pPr>
              <w:rPr>
                <w:rFonts w:ascii="Arial" w:hAnsi="Arial" w:cs="Arial"/>
                <w:sz w:val="20"/>
                <w:szCs w:val="20"/>
              </w:rPr>
            </w:pPr>
            <w:r w:rsidRPr="004073CC">
              <w:rPr>
                <w:rFonts w:ascii="Arial" w:hAnsi="Arial" w:cs="Arial"/>
                <w:sz w:val="20"/>
                <w:szCs w:val="20"/>
              </w:rPr>
              <w:t>Created the State Services Authority</w:t>
            </w:r>
            <w:r w:rsidR="004D3E18" w:rsidRPr="004073CC">
              <w:rPr>
                <w:rFonts w:ascii="Arial" w:hAnsi="Arial" w:cs="Arial"/>
                <w:sz w:val="20"/>
                <w:szCs w:val="20"/>
              </w:rPr>
              <w:t>, comprising a Chairperson as head of the Authority,</w:t>
            </w:r>
            <w:r w:rsidRPr="004073CC">
              <w:rPr>
                <w:rFonts w:ascii="Arial" w:hAnsi="Arial" w:cs="Arial"/>
                <w:sz w:val="20"/>
                <w:szCs w:val="20"/>
              </w:rPr>
              <w:t xml:space="preserve"> </w:t>
            </w:r>
            <w:r w:rsidR="004D3E18" w:rsidRPr="004073CC">
              <w:rPr>
                <w:rFonts w:ascii="Arial" w:hAnsi="Arial" w:cs="Arial"/>
                <w:sz w:val="20"/>
                <w:szCs w:val="20"/>
              </w:rPr>
              <w:t xml:space="preserve">the </w:t>
            </w:r>
            <w:r w:rsidRPr="004073CC">
              <w:rPr>
                <w:rFonts w:ascii="Arial" w:hAnsi="Arial" w:cs="Arial"/>
                <w:sz w:val="20"/>
                <w:szCs w:val="20"/>
              </w:rPr>
              <w:t>Public Sector Standards Commissioner (PSSC)</w:t>
            </w:r>
            <w:r w:rsidR="004D3E18" w:rsidRPr="004073CC">
              <w:rPr>
                <w:rFonts w:ascii="Arial" w:hAnsi="Arial" w:cs="Arial"/>
                <w:sz w:val="20"/>
                <w:szCs w:val="20"/>
              </w:rPr>
              <w:t xml:space="preserve"> and other Commissioners</w:t>
            </w:r>
            <w:r w:rsidR="003A3A58" w:rsidRPr="004073CC">
              <w:rPr>
                <w:rFonts w:ascii="Arial" w:hAnsi="Arial" w:cs="Arial"/>
                <w:sz w:val="20"/>
                <w:szCs w:val="20"/>
              </w:rPr>
              <w:t>.</w:t>
            </w:r>
          </w:p>
          <w:p w14:paraId="4253B79E" w14:textId="252C0E38" w:rsidR="004D3E18" w:rsidRPr="004073CC" w:rsidRDefault="004D3E18" w:rsidP="00B95A17">
            <w:pPr>
              <w:rPr>
                <w:rFonts w:ascii="Arial" w:hAnsi="Arial" w:cs="Arial"/>
                <w:sz w:val="20"/>
                <w:szCs w:val="20"/>
              </w:rPr>
            </w:pPr>
            <w:r w:rsidRPr="004073CC">
              <w:rPr>
                <w:rFonts w:ascii="Arial" w:hAnsi="Arial" w:cs="Arial"/>
                <w:sz w:val="20"/>
                <w:szCs w:val="20"/>
              </w:rPr>
              <w:t xml:space="preserve">As head of the Authority the Chairperson </w:t>
            </w:r>
            <w:r w:rsidR="00994DBD" w:rsidRPr="004073CC">
              <w:rPr>
                <w:rFonts w:ascii="Arial" w:hAnsi="Arial" w:cs="Arial"/>
                <w:sz w:val="20"/>
                <w:szCs w:val="20"/>
              </w:rPr>
              <w:t xml:space="preserve">was the equivalent of </w:t>
            </w:r>
            <w:r w:rsidR="00A41AD7" w:rsidRPr="004073CC">
              <w:rPr>
                <w:rFonts w:ascii="Arial" w:hAnsi="Arial" w:cs="Arial"/>
                <w:sz w:val="20"/>
                <w:szCs w:val="20"/>
              </w:rPr>
              <w:t xml:space="preserve">the </w:t>
            </w:r>
            <w:r w:rsidR="00994DBD" w:rsidRPr="004073CC">
              <w:rPr>
                <w:rFonts w:ascii="Arial" w:hAnsi="Arial" w:cs="Arial"/>
                <w:sz w:val="20"/>
                <w:szCs w:val="20"/>
              </w:rPr>
              <w:t>public sector commissioner role</w:t>
            </w:r>
            <w:r w:rsidR="00A41AD7" w:rsidRPr="004073CC">
              <w:rPr>
                <w:rFonts w:ascii="Arial" w:hAnsi="Arial" w:cs="Arial"/>
                <w:sz w:val="20"/>
                <w:szCs w:val="20"/>
              </w:rPr>
              <w:t>.</w:t>
            </w:r>
          </w:p>
          <w:p w14:paraId="30AAD465" w14:textId="52502464" w:rsidR="00B95A17" w:rsidRPr="004073CC" w:rsidRDefault="00B95A17" w:rsidP="00B95A17">
            <w:pPr>
              <w:rPr>
                <w:rFonts w:ascii="Arial" w:hAnsi="Arial" w:cs="Arial"/>
                <w:sz w:val="20"/>
                <w:szCs w:val="20"/>
              </w:rPr>
            </w:pPr>
            <w:r w:rsidRPr="004073CC">
              <w:rPr>
                <w:rFonts w:ascii="Arial" w:hAnsi="Arial" w:cs="Arial"/>
                <w:sz w:val="20"/>
                <w:szCs w:val="20"/>
              </w:rPr>
              <w:t xml:space="preserve">Part 2, </w:t>
            </w:r>
            <w:r w:rsidR="00432802" w:rsidRPr="004073CC">
              <w:rPr>
                <w:rFonts w:ascii="Arial" w:hAnsi="Arial" w:cs="Arial"/>
                <w:sz w:val="20"/>
                <w:szCs w:val="20"/>
              </w:rPr>
              <w:t xml:space="preserve">section </w:t>
            </w:r>
            <w:r w:rsidRPr="004073CC">
              <w:rPr>
                <w:rFonts w:ascii="Arial" w:hAnsi="Arial" w:cs="Arial"/>
                <w:sz w:val="20"/>
                <w:szCs w:val="20"/>
              </w:rPr>
              <w:t>8 outlines public sector employment principles, which include that ‘equal employment opportunity is provided’.</w:t>
            </w:r>
          </w:p>
          <w:p w14:paraId="18532161" w14:textId="125F58AF" w:rsidR="00B95A17" w:rsidRPr="004073CC" w:rsidRDefault="00B95A17" w:rsidP="00B95A17">
            <w:pPr>
              <w:rPr>
                <w:rFonts w:ascii="Arial" w:hAnsi="Arial" w:cs="Arial"/>
                <w:lang w:val="en-US"/>
              </w:rPr>
            </w:pPr>
            <w:r w:rsidRPr="004073CC">
              <w:rPr>
                <w:rFonts w:ascii="Arial" w:hAnsi="Arial" w:cs="Arial"/>
                <w:sz w:val="20"/>
                <w:szCs w:val="20"/>
              </w:rPr>
              <w:t>PSSC responsible for promoting high standards of integrity and conduct in the public sector, including the public sector employment principles.</w:t>
            </w:r>
          </w:p>
        </w:tc>
      </w:tr>
      <w:tr w:rsidR="00B95A17" w:rsidRPr="004073CC" w14:paraId="1A2A4978" w14:textId="77777777" w:rsidTr="001446E6">
        <w:tc>
          <w:tcPr>
            <w:tcW w:w="846" w:type="dxa"/>
            <w:vMerge/>
          </w:tcPr>
          <w:p w14:paraId="2749EBD9" w14:textId="77777777" w:rsidR="00B95A17" w:rsidRPr="004073CC" w:rsidRDefault="00B95A17" w:rsidP="00B95A17">
            <w:pPr>
              <w:rPr>
                <w:rFonts w:ascii="Arial" w:hAnsi="Arial" w:cs="Arial"/>
                <w:sz w:val="20"/>
                <w:szCs w:val="20"/>
                <w:lang w:val="en-US"/>
              </w:rPr>
            </w:pPr>
          </w:p>
        </w:tc>
        <w:tc>
          <w:tcPr>
            <w:tcW w:w="4961" w:type="dxa"/>
            <w:vMerge/>
          </w:tcPr>
          <w:p w14:paraId="59E9BE1F" w14:textId="77777777" w:rsidR="00B95A17" w:rsidRPr="004073CC" w:rsidRDefault="00B95A17" w:rsidP="00B95A17">
            <w:pPr>
              <w:rPr>
                <w:rFonts w:ascii="Arial" w:hAnsi="Arial" w:cs="Arial"/>
                <w:sz w:val="20"/>
                <w:szCs w:val="20"/>
              </w:rPr>
            </w:pPr>
          </w:p>
        </w:tc>
        <w:tc>
          <w:tcPr>
            <w:tcW w:w="4536" w:type="dxa"/>
          </w:tcPr>
          <w:p w14:paraId="745CF043"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Women in Senior Roles</w:t>
            </w:r>
          </w:p>
          <w:p w14:paraId="2C7A3141" w14:textId="77777777" w:rsidR="00B95A17" w:rsidRPr="004073CC" w:rsidRDefault="00B95A17" w:rsidP="00B95A17">
            <w:pPr>
              <w:rPr>
                <w:rFonts w:ascii="Arial" w:hAnsi="Arial" w:cs="Arial"/>
                <w:sz w:val="20"/>
                <w:szCs w:val="20"/>
              </w:rPr>
            </w:pPr>
            <w:r w:rsidRPr="004073CC">
              <w:rPr>
                <w:rFonts w:ascii="Arial" w:hAnsi="Arial" w:cs="Arial"/>
                <w:sz w:val="20"/>
                <w:szCs w:val="20"/>
              </w:rPr>
              <w:t>Summary paper (issued by Office of Public Employment) of two studies:</w:t>
            </w:r>
          </w:p>
          <w:p w14:paraId="66C04847" w14:textId="77777777" w:rsidR="00B95A17" w:rsidRPr="004073CC" w:rsidRDefault="00B95A17" w:rsidP="00B95A17">
            <w:pPr>
              <w:pStyle w:val="ListParagraph"/>
              <w:numPr>
                <w:ilvl w:val="0"/>
                <w:numId w:val="41"/>
              </w:numPr>
              <w:ind w:left="360"/>
              <w:rPr>
                <w:rFonts w:ascii="Arial" w:hAnsi="Arial" w:cs="Arial"/>
                <w:sz w:val="20"/>
                <w:szCs w:val="20"/>
              </w:rPr>
            </w:pPr>
            <w:r w:rsidRPr="004073CC">
              <w:rPr>
                <w:rFonts w:ascii="Arial" w:hAnsi="Arial" w:cs="Arial"/>
                <w:i/>
                <w:sz w:val="20"/>
                <w:szCs w:val="20"/>
              </w:rPr>
              <w:t>Senior Women Executives and The Cultures of Management</w:t>
            </w:r>
            <w:r w:rsidRPr="004073CC">
              <w:rPr>
                <w:rFonts w:ascii="Arial" w:hAnsi="Arial" w:cs="Arial"/>
                <w:sz w:val="20"/>
                <w:szCs w:val="20"/>
              </w:rPr>
              <w:t>, and</w:t>
            </w:r>
          </w:p>
          <w:p w14:paraId="79A1B870" w14:textId="77777777" w:rsidR="00B95A17" w:rsidRPr="004073CC" w:rsidRDefault="00B95A17" w:rsidP="00B95A17">
            <w:pPr>
              <w:pStyle w:val="ListParagraph"/>
              <w:numPr>
                <w:ilvl w:val="0"/>
                <w:numId w:val="41"/>
              </w:numPr>
              <w:ind w:left="360"/>
              <w:rPr>
                <w:rFonts w:ascii="Arial" w:hAnsi="Arial" w:cs="Arial"/>
                <w:i/>
                <w:sz w:val="20"/>
                <w:szCs w:val="20"/>
              </w:rPr>
            </w:pPr>
            <w:r w:rsidRPr="004073CC">
              <w:rPr>
                <w:rFonts w:ascii="Arial" w:hAnsi="Arial" w:cs="Arial"/>
                <w:i/>
                <w:sz w:val="20"/>
                <w:szCs w:val="20"/>
              </w:rPr>
              <w:t>Is it Worth It? Social Factors that Influence People to Seek and Accept Senior Roles</w:t>
            </w:r>
          </w:p>
          <w:p w14:paraId="09F005B4" w14:textId="19F08D1B" w:rsidR="00B95A17" w:rsidRPr="004073CC" w:rsidRDefault="00B95A17" w:rsidP="00B95A17">
            <w:pPr>
              <w:rPr>
                <w:rFonts w:ascii="Arial" w:hAnsi="Arial" w:cs="Arial"/>
                <w:i/>
                <w:iCs/>
                <w:sz w:val="20"/>
                <w:szCs w:val="20"/>
              </w:rPr>
            </w:pPr>
            <w:r w:rsidRPr="004073CC">
              <w:rPr>
                <w:rFonts w:ascii="Arial" w:hAnsi="Arial" w:cs="Arial"/>
                <w:sz w:val="20"/>
                <w:szCs w:val="20"/>
              </w:rPr>
              <w:t>Both studies mapped out trends and issues regarding women and senior roles.</w:t>
            </w:r>
          </w:p>
        </w:tc>
        <w:tc>
          <w:tcPr>
            <w:tcW w:w="4394" w:type="dxa"/>
            <w:vMerge/>
          </w:tcPr>
          <w:p w14:paraId="58178A87" w14:textId="77777777" w:rsidR="00B95A17" w:rsidRPr="004073CC" w:rsidRDefault="00B95A17" w:rsidP="00B95A17">
            <w:pPr>
              <w:rPr>
                <w:rFonts w:ascii="Arial" w:hAnsi="Arial" w:cs="Arial"/>
                <w:i/>
                <w:sz w:val="20"/>
                <w:szCs w:val="20"/>
              </w:rPr>
            </w:pPr>
          </w:p>
        </w:tc>
      </w:tr>
      <w:tr w:rsidR="00B95A17" w:rsidRPr="004073CC" w14:paraId="72022EB2" w14:textId="77777777" w:rsidTr="00452EF8">
        <w:tc>
          <w:tcPr>
            <w:tcW w:w="846" w:type="dxa"/>
            <w:vMerge/>
          </w:tcPr>
          <w:p w14:paraId="63512DB3" w14:textId="77777777" w:rsidR="00B95A17" w:rsidRPr="004073CC" w:rsidRDefault="00B95A17" w:rsidP="00B95A17">
            <w:pPr>
              <w:rPr>
                <w:rFonts w:ascii="Arial" w:hAnsi="Arial" w:cs="Arial"/>
                <w:sz w:val="20"/>
                <w:szCs w:val="20"/>
                <w:lang w:val="en-US"/>
              </w:rPr>
            </w:pPr>
          </w:p>
        </w:tc>
        <w:tc>
          <w:tcPr>
            <w:tcW w:w="4961" w:type="dxa"/>
            <w:vMerge/>
          </w:tcPr>
          <w:p w14:paraId="3C531334" w14:textId="77777777" w:rsidR="00B95A17" w:rsidRPr="004073CC" w:rsidRDefault="00B95A17" w:rsidP="00B95A17">
            <w:pPr>
              <w:rPr>
                <w:rFonts w:ascii="Arial" w:hAnsi="Arial" w:cs="Arial"/>
                <w:sz w:val="20"/>
                <w:szCs w:val="20"/>
              </w:rPr>
            </w:pPr>
          </w:p>
        </w:tc>
        <w:tc>
          <w:tcPr>
            <w:tcW w:w="4536" w:type="dxa"/>
          </w:tcPr>
          <w:p w14:paraId="61F0AEB7"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 xml:space="preserve">Senior Women Executives and the Cultures of Management: A brief cross-comparison of </w:t>
            </w:r>
            <w:r w:rsidRPr="004073CC">
              <w:rPr>
                <w:rFonts w:ascii="Arial" w:hAnsi="Arial" w:cs="Arial"/>
                <w:i/>
                <w:iCs/>
                <w:sz w:val="20"/>
                <w:szCs w:val="20"/>
              </w:rPr>
              <w:lastRenderedPageBreak/>
              <w:t>public, private and higher education organisations</w:t>
            </w:r>
          </w:p>
          <w:p w14:paraId="696B8D07" w14:textId="77777777" w:rsidR="00B95A17" w:rsidRPr="004073CC" w:rsidRDefault="00B95A17" w:rsidP="00B95A17">
            <w:pPr>
              <w:rPr>
                <w:rFonts w:ascii="Arial" w:hAnsi="Arial" w:cs="Arial"/>
                <w:sz w:val="20"/>
                <w:szCs w:val="20"/>
              </w:rPr>
            </w:pPr>
            <w:r w:rsidRPr="004073CC">
              <w:rPr>
                <w:rFonts w:ascii="Arial" w:hAnsi="Arial" w:cs="Arial"/>
                <w:sz w:val="20"/>
                <w:szCs w:val="20"/>
              </w:rPr>
              <w:t>This report summarises findings and an analysis of differences and similarities between the three sectors included in the research.</w:t>
            </w:r>
          </w:p>
          <w:p w14:paraId="5E0E2A9F" w14:textId="77777777" w:rsidR="00B95A17" w:rsidRPr="004073CC" w:rsidRDefault="00B95A17" w:rsidP="00B95A17">
            <w:pPr>
              <w:rPr>
                <w:rFonts w:ascii="Arial" w:hAnsi="Arial" w:cs="Arial"/>
                <w:sz w:val="20"/>
                <w:szCs w:val="20"/>
              </w:rPr>
            </w:pPr>
            <w:r w:rsidRPr="004073CC">
              <w:rPr>
                <w:rFonts w:ascii="Arial" w:hAnsi="Arial" w:cs="Arial"/>
                <w:sz w:val="20"/>
                <w:szCs w:val="20"/>
              </w:rPr>
              <w:t>The project had three major objectives:</w:t>
            </w:r>
          </w:p>
          <w:p w14:paraId="6085F0DF" w14:textId="77777777" w:rsidR="00B95A17" w:rsidRPr="004073CC" w:rsidRDefault="00B95A17" w:rsidP="00B95A17">
            <w:pPr>
              <w:pStyle w:val="ListParagraph"/>
              <w:numPr>
                <w:ilvl w:val="0"/>
                <w:numId w:val="44"/>
              </w:numPr>
              <w:ind w:left="360"/>
              <w:rPr>
                <w:rFonts w:ascii="Arial" w:hAnsi="Arial" w:cs="Arial"/>
                <w:sz w:val="20"/>
                <w:szCs w:val="20"/>
              </w:rPr>
            </w:pPr>
            <w:r w:rsidRPr="004073CC">
              <w:rPr>
                <w:rFonts w:ascii="Arial" w:hAnsi="Arial" w:cs="Arial"/>
                <w:sz w:val="20"/>
                <w:szCs w:val="20"/>
              </w:rPr>
              <w:t>To provide an in-depth analysis of the lived experience of women at senior executive levels.</w:t>
            </w:r>
          </w:p>
          <w:p w14:paraId="0D76966C" w14:textId="77777777" w:rsidR="00B95A17" w:rsidRPr="004073CC" w:rsidRDefault="00B95A17" w:rsidP="00B95A17">
            <w:pPr>
              <w:pStyle w:val="ListParagraph"/>
              <w:numPr>
                <w:ilvl w:val="0"/>
                <w:numId w:val="44"/>
              </w:numPr>
              <w:ind w:left="360"/>
              <w:rPr>
                <w:rFonts w:ascii="Arial" w:hAnsi="Arial" w:cs="Arial"/>
                <w:sz w:val="20"/>
                <w:szCs w:val="20"/>
              </w:rPr>
            </w:pPr>
            <w:r w:rsidRPr="004073CC">
              <w:rPr>
                <w:rFonts w:ascii="Arial" w:hAnsi="Arial" w:cs="Arial"/>
                <w:sz w:val="20"/>
                <w:szCs w:val="20"/>
              </w:rPr>
              <w:t>To identify, document and evaluate extrinsic (work/family policies) and intrinsic (cultural, relational and deep-structural) factors that support and sustain women in senior managerial roles.</w:t>
            </w:r>
          </w:p>
          <w:p w14:paraId="53839A44" w14:textId="77777777" w:rsidR="00B95A17" w:rsidRPr="004073CC" w:rsidRDefault="00B95A17" w:rsidP="00B95A17">
            <w:pPr>
              <w:pStyle w:val="ListParagraph"/>
              <w:numPr>
                <w:ilvl w:val="0"/>
                <w:numId w:val="44"/>
              </w:numPr>
              <w:ind w:left="360"/>
              <w:rPr>
                <w:rFonts w:ascii="Arial" w:hAnsi="Arial" w:cs="Arial"/>
                <w:i/>
                <w:iCs/>
                <w:sz w:val="20"/>
                <w:szCs w:val="20"/>
              </w:rPr>
            </w:pPr>
            <w:r w:rsidRPr="004073CC">
              <w:rPr>
                <w:rFonts w:ascii="Arial" w:hAnsi="Arial" w:cs="Arial"/>
                <w:sz w:val="20"/>
                <w:szCs w:val="20"/>
              </w:rPr>
              <w:t>To investigate the extent to which the presence of senior women in substantial numbers has transformed managerial cultures in selected organisations.</w:t>
            </w:r>
          </w:p>
          <w:p w14:paraId="4C053554" w14:textId="77777777" w:rsidR="00B95A17" w:rsidRPr="004073CC" w:rsidRDefault="00B95A17" w:rsidP="00B95A17">
            <w:pPr>
              <w:rPr>
                <w:rFonts w:ascii="Arial" w:hAnsi="Arial" w:cs="Arial"/>
                <w:sz w:val="20"/>
                <w:szCs w:val="20"/>
              </w:rPr>
            </w:pPr>
            <w:r w:rsidRPr="004073CC">
              <w:rPr>
                <w:rFonts w:ascii="Arial" w:hAnsi="Arial" w:cs="Arial"/>
                <w:sz w:val="20"/>
                <w:szCs w:val="20"/>
              </w:rPr>
              <w:t>Retirement, Retention and Resignation Survey</w:t>
            </w:r>
          </w:p>
          <w:p w14:paraId="4DC53B01" w14:textId="3969B1C3" w:rsidR="00B95A17" w:rsidRPr="004073CC" w:rsidRDefault="00B95A17" w:rsidP="00B95A17">
            <w:pPr>
              <w:rPr>
                <w:rFonts w:ascii="Arial" w:hAnsi="Arial" w:cs="Arial"/>
                <w:i/>
                <w:iCs/>
                <w:sz w:val="20"/>
                <w:szCs w:val="20"/>
              </w:rPr>
            </w:pPr>
            <w:r w:rsidRPr="004073CC">
              <w:rPr>
                <w:rFonts w:ascii="Arial" w:hAnsi="Arial" w:cs="Arial"/>
                <w:i/>
                <w:iCs/>
                <w:sz w:val="20"/>
                <w:szCs w:val="20"/>
              </w:rPr>
              <w:t>Gender Pay Equity in the Victorian Public Sector: An Empirical Study</w:t>
            </w:r>
          </w:p>
          <w:p w14:paraId="0124A276" w14:textId="77777777" w:rsidR="00B95A17" w:rsidRPr="004073CC" w:rsidRDefault="00B95A17" w:rsidP="00B95A17">
            <w:pPr>
              <w:rPr>
                <w:rFonts w:ascii="Arial" w:hAnsi="Arial" w:cs="Arial"/>
                <w:sz w:val="20"/>
                <w:szCs w:val="20"/>
              </w:rPr>
            </w:pPr>
            <w:r w:rsidRPr="004073CC">
              <w:rPr>
                <w:rFonts w:ascii="Arial" w:hAnsi="Arial" w:cs="Arial"/>
                <w:sz w:val="20"/>
                <w:szCs w:val="20"/>
              </w:rPr>
              <w:t>Work-Life Balance in the Victorian Public Sector</w:t>
            </w:r>
          </w:p>
          <w:p w14:paraId="5571B2AF" w14:textId="60C680CE" w:rsidR="00B95A17" w:rsidRPr="004073CC" w:rsidRDefault="00B95A17" w:rsidP="00B95A17">
            <w:pPr>
              <w:rPr>
                <w:rFonts w:ascii="Arial" w:hAnsi="Arial" w:cs="Arial"/>
                <w:sz w:val="20"/>
                <w:szCs w:val="20"/>
              </w:rPr>
            </w:pPr>
            <w:r w:rsidRPr="004073CC">
              <w:rPr>
                <w:rFonts w:ascii="Arial" w:hAnsi="Arial" w:cs="Arial"/>
                <w:sz w:val="20"/>
                <w:szCs w:val="20"/>
              </w:rPr>
              <w:t xml:space="preserve">Meeting our future: </w:t>
            </w:r>
          </w:p>
          <w:p w14:paraId="2C3E7140"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Victorian Public Service workforce needs</w:t>
            </w:r>
          </w:p>
          <w:p w14:paraId="197566EF" w14:textId="747C612B" w:rsidR="00B95A17" w:rsidRPr="004073CC" w:rsidRDefault="00B95A17" w:rsidP="00452EF8">
            <w:pPr>
              <w:rPr>
                <w:rFonts w:ascii="Arial" w:hAnsi="Arial" w:cs="Arial"/>
                <w:i/>
                <w:iCs/>
                <w:sz w:val="20"/>
                <w:szCs w:val="20"/>
              </w:rPr>
            </w:pPr>
            <w:r w:rsidRPr="004073CC">
              <w:rPr>
                <w:rFonts w:ascii="Arial" w:hAnsi="Arial" w:cs="Arial"/>
                <w:sz w:val="20"/>
                <w:szCs w:val="20"/>
              </w:rPr>
              <w:t>Examines strategic workforce planning in the Victorian Public Service</w:t>
            </w:r>
          </w:p>
        </w:tc>
        <w:tc>
          <w:tcPr>
            <w:tcW w:w="4394" w:type="dxa"/>
          </w:tcPr>
          <w:p w14:paraId="47FA8D0E" w14:textId="77777777" w:rsidR="00B95A17" w:rsidRPr="004073CC" w:rsidRDefault="00B95A17" w:rsidP="00B95A17">
            <w:pPr>
              <w:rPr>
                <w:rFonts w:ascii="Arial" w:hAnsi="Arial" w:cs="Arial"/>
                <w:i/>
                <w:sz w:val="20"/>
                <w:szCs w:val="20"/>
              </w:rPr>
            </w:pPr>
          </w:p>
        </w:tc>
      </w:tr>
      <w:tr w:rsidR="00B95A17" w:rsidRPr="004073CC" w14:paraId="6F5F5326" w14:textId="77777777" w:rsidTr="00452EF8">
        <w:tc>
          <w:tcPr>
            <w:tcW w:w="846" w:type="dxa"/>
          </w:tcPr>
          <w:p w14:paraId="58C64FFC"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2005</w:t>
            </w:r>
          </w:p>
        </w:tc>
        <w:tc>
          <w:tcPr>
            <w:tcW w:w="4961" w:type="dxa"/>
          </w:tcPr>
          <w:p w14:paraId="4AF750FC"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SSA Annual Report 2004–05</w:t>
            </w:r>
          </w:p>
          <w:p w14:paraId="0CEAB69B" w14:textId="77777777" w:rsidR="00B95A17" w:rsidRPr="004073CC" w:rsidRDefault="00B95A17" w:rsidP="00B95A17">
            <w:pPr>
              <w:rPr>
                <w:rFonts w:ascii="Arial" w:hAnsi="Arial" w:cs="Arial"/>
                <w:sz w:val="20"/>
                <w:szCs w:val="20"/>
              </w:rPr>
            </w:pPr>
            <w:r w:rsidRPr="004073CC">
              <w:rPr>
                <w:rFonts w:ascii="Arial" w:hAnsi="Arial" w:cs="Arial"/>
                <w:sz w:val="20"/>
                <w:szCs w:val="20"/>
              </w:rPr>
              <w:t xml:space="preserve">[Inaugural report of the new State Services Authority, established by the </w:t>
            </w:r>
            <w:r w:rsidRPr="004073CC">
              <w:rPr>
                <w:rFonts w:ascii="Arial" w:hAnsi="Arial" w:cs="Arial"/>
                <w:i/>
                <w:sz w:val="20"/>
                <w:szCs w:val="20"/>
              </w:rPr>
              <w:t>Public Administration Act 2004</w:t>
            </w:r>
            <w:r w:rsidRPr="004073CC">
              <w:rPr>
                <w:rFonts w:ascii="Arial" w:hAnsi="Arial" w:cs="Arial"/>
                <w:sz w:val="20"/>
                <w:szCs w:val="20"/>
              </w:rPr>
              <w:t>, for April to June 2005 only; also incorporates CPE Annual Report for July 2004 to April 2005]</w:t>
            </w:r>
          </w:p>
          <w:p w14:paraId="236C10BB" w14:textId="0158B873" w:rsidR="00B95A17" w:rsidRPr="004073CC" w:rsidRDefault="00B95A17" w:rsidP="00B95A17">
            <w:pPr>
              <w:rPr>
                <w:rFonts w:ascii="Arial" w:hAnsi="Arial" w:cs="Arial"/>
                <w:sz w:val="20"/>
                <w:szCs w:val="20"/>
              </w:rPr>
            </w:pPr>
            <w:r w:rsidRPr="004073CC">
              <w:rPr>
                <w:rFonts w:ascii="Arial" w:hAnsi="Arial" w:cs="Arial"/>
                <w:sz w:val="20"/>
                <w:szCs w:val="20"/>
              </w:rPr>
              <w:t xml:space="preserve">Section of SSA report </w:t>
            </w:r>
            <w:r w:rsidR="004F52CE" w:rsidRPr="004073CC">
              <w:rPr>
                <w:rFonts w:ascii="Arial" w:hAnsi="Arial" w:cs="Arial"/>
                <w:sz w:val="20"/>
                <w:szCs w:val="20"/>
              </w:rPr>
              <w:t xml:space="preserve">on public service executive employment profile and section </w:t>
            </w:r>
            <w:r w:rsidRPr="004073CC">
              <w:rPr>
                <w:rFonts w:ascii="Arial" w:hAnsi="Arial" w:cs="Arial"/>
                <w:sz w:val="20"/>
                <w:szCs w:val="20"/>
              </w:rPr>
              <w:t xml:space="preserve">dedicated to GSERP </w:t>
            </w:r>
            <w:r w:rsidRPr="004073CC">
              <w:rPr>
                <w:rFonts w:ascii="Arial" w:hAnsi="Arial" w:cs="Arial"/>
                <w:sz w:val="20"/>
                <w:szCs w:val="20"/>
              </w:rPr>
              <w:lastRenderedPageBreak/>
              <w:t xml:space="preserve">policies related to </w:t>
            </w:r>
            <w:r w:rsidR="00994DBD" w:rsidRPr="004073CC">
              <w:rPr>
                <w:rFonts w:ascii="Arial" w:hAnsi="Arial" w:cs="Arial"/>
                <w:sz w:val="20"/>
                <w:szCs w:val="20"/>
              </w:rPr>
              <w:t xml:space="preserve">public sector entity </w:t>
            </w:r>
            <w:r w:rsidRPr="004073CC">
              <w:rPr>
                <w:rFonts w:ascii="Arial" w:hAnsi="Arial" w:cs="Arial"/>
                <w:sz w:val="20"/>
                <w:szCs w:val="20"/>
              </w:rPr>
              <w:t>executive employment and remuneration, such as contract conditions and performance incentive payments. (pp</w:t>
            </w:r>
            <w:r w:rsidR="003A3A58" w:rsidRPr="004073CC">
              <w:rPr>
                <w:rFonts w:ascii="Arial" w:hAnsi="Arial" w:cs="Arial"/>
                <w:sz w:val="20"/>
                <w:szCs w:val="20"/>
              </w:rPr>
              <w:t xml:space="preserve"> </w:t>
            </w:r>
            <w:r w:rsidRPr="004073CC">
              <w:rPr>
                <w:rFonts w:ascii="Arial" w:hAnsi="Arial" w:cs="Arial"/>
                <w:sz w:val="20"/>
                <w:szCs w:val="20"/>
              </w:rPr>
              <w:t>1.18-1.19)</w:t>
            </w:r>
            <w:r w:rsidR="00994DBD" w:rsidRPr="004073CC">
              <w:rPr>
                <w:rFonts w:ascii="Arial" w:hAnsi="Arial" w:cs="Arial"/>
                <w:sz w:val="20"/>
                <w:szCs w:val="20"/>
              </w:rPr>
              <w:t xml:space="preserve"> </w:t>
            </w:r>
          </w:p>
        </w:tc>
        <w:tc>
          <w:tcPr>
            <w:tcW w:w="4536" w:type="dxa"/>
          </w:tcPr>
          <w:p w14:paraId="27741184" w14:textId="32E49B53" w:rsidR="004F52CE" w:rsidRPr="004073CC" w:rsidRDefault="004F52CE" w:rsidP="00B95A17">
            <w:pPr>
              <w:rPr>
                <w:rFonts w:ascii="Arial" w:hAnsi="Arial" w:cs="Arial"/>
                <w:sz w:val="20"/>
                <w:szCs w:val="20"/>
              </w:rPr>
            </w:pPr>
            <w:r w:rsidRPr="004073CC">
              <w:rPr>
                <w:rFonts w:ascii="Arial" w:hAnsi="Arial" w:cs="Arial"/>
                <w:sz w:val="20"/>
                <w:szCs w:val="20"/>
              </w:rPr>
              <w:lastRenderedPageBreak/>
              <w:t>Responsibility for public service executive employment policy transferred to State Services Authority in conjunction with DPC as of April 2005.</w:t>
            </w:r>
          </w:p>
          <w:p w14:paraId="0516EF09" w14:textId="2BD50D82" w:rsidR="00B95A17" w:rsidRPr="004073CC" w:rsidRDefault="00B95A17" w:rsidP="00B95A17">
            <w:pPr>
              <w:rPr>
                <w:rFonts w:ascii="Arial" w:hAnsi="Arial" w:cs="Arial"/>
                <w:i/>
                <w:iCs/>
                <w:sz w:val="20"/>
                <w:szCs w:val="20"/>
              </w:rPr>
            </w:pPr>
            <w:r w:rsidRPr="004073CC">
              <w:rPr>
                <w:rFonts w:ascii="Arial" w:hAnsi="Arial" w:cs="Arial"/>
                <w:i/>
                <w:iCs/>
                <w:sz w:val="20"/>
                <w:szCs w:val="20"/>
              </w:rPr>
              <w:t>Achieving Equality and Optimal Participation: Indigenous Employees in the Victorian Public Sector</w:t>
            </w:r>
          </w:p>
          <w:p w14:paraId="56466B76" w14:textId="77777777" w:rsidR="00B95A17" w:rsidRPr="004073CC" w:rsidRDefault="00B95A17" w:rsidP="00B95A17">
            <w:pPr>
              <w:rPr>
                <w:rFonts w:ascii="Arial" w:hAnsi="Arial" w:cs="Arial"/>
                <w:sz w:val="20"/>
                <w:szCs w:val="20"/>
                <w:lang w:val="en-US"/>
              </w:rPr>
            </w:pPr>
          </w:p>
          <w:p w14:paraId="1982BCCD" w14:textId="173F4605" w:rsidR="00B95A17" w:rsidRPr="004073CC" w:rsidRDefault="00B95A17" w:rsidP="00452EF8">
            <w:pPr>
              <w:rPr>
                <w:rFonts w:ascii="Arial" w:hAnsi="Arial" w:cs="Arial"/>
                <w:i/>
                <w:iCs/>
                <w:sz w:val="20"/>
                <w:szCs w:val="20"/>
              </w:rPr>
            </w:pPr>
            <w:r w:rsidRPr="004073CC">
              <w:rPr>
                <w:rFonts w:ascii="Arial" w:hAnsi="Arial" w:cs="Arial"/>
                <w:i/>
                <w:iCs/>
                <w:sz w:val="20"/>
                <w:szCs w:val="20"/>
              </w:rPr>
              <w:t>Pay Equity: How to Address the Gender Pay Gap</w:t>
            </w:r>
          </w:p>
          <w:p w14:paraId="11973BBB" w14:textId="77777777" w:rsidR="00B95A17" w:rsidRPr="004073CC" w:rsidRDefault="00B95A17" w:rsidP="00B95A17">
            <w:pPr>
              <w:pStyle w:val="ListParagraph"/>
              <w:numPr>
                <w:ilvl w:val="0"/>
                <w:numId w:val="25"/>
              </w:numPr>
              <w:rPr>
                <w:rFonts w:ascii="Arial" w:hAnsi="Arial" w:cs="Arial"/>
                <w:sz w:val="20"/>
                <w:szCs w:val="20"/>
              </w:rPr>
            </w:pPr>
            <w:r w:rsidRPr="004073CC">
              <w:rPr>
                <w:rFonts w:ascii="Arial" w:hAnsi="Arial" w:cs="Arial"/>
                <w:sz w:val="20"/>
                <w:szCs w:val="20"/>
              </w:rPr>
              <w:t>The Victorian Government established an inquiry into gender pay equity in Victoria.</w:t>
            </w:r>
          </w:p>
          <w:p w14:paraId="107B7F7A" w14:textId="71DB3179" w:rsidR="00B95A17" w:rsidRPr="004073CC" w:rsidRDefault="00B95A17" w:rsidP="00B95A17">
            <w:pPr>
              <w:rPr>
                <w:rFonts w:ascii="Arial" w:hAnsi="Arial" w:cs="Arial"/>
                <w:lang w:val="en-US"/>
              </w:rPr>
            </w:pPr>
            <w:r w:rsidRPr="004073CC">
              <w:rPr>
                <w:rFonts w:ascii="Arial" w:hAnsi="Arial" w:cs="Arial"/>
                <w:sz w:val="20"/>
                <w:szCs w:val="20"/>
              </w:rPr>
              <w:t>This report includes analysis of current and historical data to identify the extent of gender pay equity in Victoria.</w:t>
            </w:r>
          </w:p>
        </w:tc>
        <w:tc>
          <w:tcPr>
            <w:tcW w:w="4394" w:type="dxa"/>
          </w:tcPr>
          <w:p w14:paraId="6CD62BE8" w14:textId="77777777" w:rsidR="00B95A17" w:rsidRPr="004073CC" w:rsidRDefault="00B95A17" w:rsidP="00B95A17">
            <w:pPr>
              <w:rPr>
                <w:rFonts w:ascii="Arial" w:hAnsi="Arial" w:cs="Arial"/>
                <w:lang w:val="en-US"/>
              </w:rPr>
            </w:pPr>
          </w:p>
        </w:tc>
      </w:tr>
      <w:tr w:rsidR="00B95A17" w:rsidRPr="004073CC" w14:paraId="166AEEF6" w14:textId="77777777" w:rsidTr="00452EF8">
        <w:tc>
          <w:tcPr>
            <w:tcW w:w="846" w:type="dxa"/>
            <w:vMerge w:val="restart"/>
          </w:tcPr>
          <w:p w14:paraId="3705B9FD"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2006</w:t>
            </w:r>
          </w:p>
        </w:tc>
        <w:tc>
          <w:tcPr>
            <w:tcW w:w="4961" w:type="dxa"/>
            <w:vMerge w:val="restart"/>
          </w:tcPr>
          <w:p w14:paraId="71BCE903"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SSA Annual Report 2005–06</w:t>
            </w:r>
          </w:p>
          <w:p w14:paraId="77440A94" w14:textId="79817B61" w:rsidR="00B95A17" w:rsidRPr="004073CC" w:rsidRDefault="00B95A17" w:rsidP="00B95A17">
            <w:pPr>
              <w:rPr>
                <w:rFonts w:ascii="Arial" w:hAnsi="Arial" w:cs="Arial"/>
                <w:sz w:val="20"/>
                <w:szCs w:val="20"/>
              </w:rPr>
            </w:pPr>
            <w:r w:rsidRPr="004073CC">
              <w:rPr>
                <w:rFonts w:ascii="Arial" w:hAnsi="Arial" w:cs="Arial"/>
                <w:sz w:val="20"/>
                <w:szCs w:val="20"/>
              </w:rPr>
              <w:t xml:space="preserve">Outlined details of annual market review of </w:t>
            </w:r>
            <w:r w:rsidR="004F52CE" w:rsidRPr="004073CC">
              <w:rPr>
                <w:rFonts w:ascii="Arial" w:hAnsi="Arial" w:cs="Arial"/>
                <w:sz w:val="20"/>
                <w:szCs w:val="20"/>
              </w:rPr>
              <w:t xml:space="preserve">public service and public entity </w:t>
            </w:r>
            <w:r w:rsidRPr="004073CC">
              <w:rPr>
                <w:rFonts w:ascii="Arial" w:hAnsi="Arial" w:cs="Arial"/>
                <w:sz w:val="20"/>
                <w:szCs w:val="20"/>
              </w:rPr>
              <w:t>executive remuneration, noting an “increasing gap between private and public sector salaries, termination arrangements for senior executives, and the standard executive contract”. (p18)</w:t>
            </w:r>
          </w:p>
          <w:p w14:paraId="32B2241C" w14:textId="77672C73" w:rsidR="00B95A17" w:rsidRPr="004073CC" w:rsidRDefault="00B95A17" w:rsidP="00B95A17">
            <w:pPr>
              <w:rPr>
                <w:rFonts w:ascii="Arial" w:hAnsi="Arial" w:cs="Arial"/>
                <w:sz w:val="20"/>
                <w:szCs w:val="20"/>
              </w:rPr>
            </w:pPr>
            <w:r w:rsidRPr="004073CC">
              <w:rPr>
                <w:rFonts w:ascii="Arial" w:hAnsi="Arial" w:cs="Arial"/>
                <w:sz w:val="20"/>
                <w:szCs w:val="20"/>
              </w:rPr>
              <w:t xml:space="preserve">Also outlined results of major review of </w:t>
            </w:r>
            <w:r w:rsidR="004F52CE" w:rsidRPr="004073CC">
              <w:rPr>
                <w:rFonts w:ascii="Arial" w:hAnsi="Arial" w:cs="Arial"/>
                <w:sz w:val="20"/>
                <w:szCs w:val="20"/>
              </w:rPr>
              <w:t xml:space="preserve">public service </w:t>
            </w:r>
            <w:r w:rsidRPr="004073CC">
              <w:rPr>
                <w:rFonts w:ascii="Arial" w:hAnsi="Arial" w:cs="Arial"/>
                <w:sz w:val="20"/>
                <w:szCs w:val="20"/>
              </w:rPr>
              <w:t>executive remuneration/employment arrangements, including guideline rates for executive remuneration increases, salary sacrificing arrangements, and introduction of triennial remuneration reviews. (p38)</w:t>
            </w:r>
          </w:p>
          <w:p w14:paraId="0856BE97" w14:textId="0E6576D1" w:rsidR="004F52CE" w:rsidRPr="004073CC" w:rsidRDefault="004F52CE" w:rsidP="00B95A17">
            <w:pPr>
              <w:rPr>
                <w:rFonts w:ascii="Arial" w:hAnsi="Arial" w:cs="Arial"/>
                <w:sz w:val="20"/>
                <w:szCs w:val="20"/>
              </w:rPr>
            </w:pPr>
            <w:r w:rsidRPr="004073CC">
              <w:rPr>
                <w:rFonts w:ascii="Arial" w:hAnsi="Arial" w:cs="Arial"/>
                <w:sz w:val="20"/>
                <w:szCs w:val="20"/>
              </w:rPr>
              <w:t>Reported public service executive employment numbers (pp36-38)</w:t>
            </w:r>
          </w:p>
        </w:tc>
        <w:tc>
          <w:tcPr>
            <w:tcW w:w="4536" w:type="dxa"/>
          </w:tcPr>
          <w:p w14:paraId="0BC2D7D5"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Public Sector Reforms and Public-Private Executive Labour</w:t>
            </w:r>
          </w:p>
          <w:p w14:paraId="4CDEC64B" w14:textId="77777777" w:rsidR="00B95A17" w:rsidRPr="004073CC" w:rsidRDefault="00B95A17" w:rsidP="00B95A17">
            <w:pPr>
              <w:rPr>
                <w:rFonts w:ascii="Arial" w:hAnsi="Arial" w:cs="Arial"/>
                <w:lang w:val="en-US"/>
              </w:rPr>
            </w:pPr>
            <w:r w:rsidRPr="004073CC">
              <w:rPr>
                <w:rFonts w:ascii="Arial" w:hAnsi="Arial" w:cs="Arial"/>
                <w:sz w:val="20"/>
                <w:szCs w:val="20"/>
                <w:lang w:val="en-US"/>
              </w:rPr>
              <w:t>Prepared by RMIT for the SSA,</w:t>
            </w:r>
            <w:r w:rsidRPr="004073CC">
              <w:rPr>
                <w:rFonts w:ascii="Arial" w:hAnsi="Arial" w:cs="Arial"/>
                <w:lang w:val="en-US"/>
              </w:rPr>
              <w:t xml:space="preserve"> t</w:t>
            </w:r>
            <w:r w:rsidRPr="004073CC">
              <w:rPr>
                <w:rFonts w:ascii="Arial" w:hAnsi="Arial" w:cs="Arial"/>
                <w:sz w:val="20"/>
                <w:szCs w:val="20"/>
              </w:rPr>
              <w:t>his report formed part of the 2005 annual review process of Victoria’s public service executive remuneration and compared remuneration levels for roles of similar work value from other Australian public services and from the private sector. The purpose of these comparisons is to determine the degree of competitiveness of Victorian pay levels against other target benchmarks and to form a basis for determining the extent of any increase to existing remuneration levels.</w:t>
            </w:r>
          </w:p>
        </w:tc>
        <w:tc>
          <w:tcPr>
            <w:tcW w:w="4394" w:type="dxa"/>
          </w:tcPr>
          <w:p w14:paraId="196A19C2" w14:textId="77777777" w:rsidR="00B95A17" w:rsidRPr="004073CC" w:rsidRDefault="00B95A17" w:rsidP="00B95A17">
            <w:pPr>
              <w:rPr>
                <w:rFonts w:ascii="Arial" w:hAnsi="Arial" w:cs="Arial"/>
                <w:lang w:val="en-US"/>
              </w:rPr>
            </w:pPr>
          </w:p>
        </w:tc>
      </w:tr>
      <w:tr w:rsidR="00B95A17" w:rsidRPr="004073CC" w14:paraId="7C0F770F" w14:textId="77777777" w:rsidTr="00452EF8">
        <w:tc>
          <w:tcPr>
            <w:tcW w:w="846" w:type="dxa"/>
            <w:vMerge/>
          </w:tcPr>
          <w:p w14:paraId="1F5E11C9" w14:textId="77777777" w:rsidR="00B95A17" w:rsidRPr="004073CC" w:rsidRDefault="00B95A17" w:rsidP="00B95A17">
            <w:pPr>
              <w:rPr>
                <w:rFonts w:ascii="Arial" w:hAnsi="Arial" w:cs="Arial"/>
                <w:sz w:val="20"/>
                <w:szCs w:val="20"/>
                <w:lang w:val="en-US"/>
              </w:rPr>
            </w:pPr>
          </w:p>
        </w:tc>
        <w:tc>
          <w:tcPr>
            <w:tcW w:w="4961" w:type="dxa"/>
            <w:vMerge/>
          </w:tcPr>
          <w:p w14:paraId="76DD0B42" w14:textId="77777777" w:rsidR="00B95A17" w:rsidRPr="004073CC" w:rsidRDefault="00B95A17" w:rsidP="00B95A17">
            <w:pPr>
              <w:rPr>
                <w:rFonts w:ascii="Arial" w:hAnsi="Arial" w:cs="Arial"/>
                <w:sz w:val="20"/>
                <w:szCs w:val="20"/>
              </w:rPr>
            </w:pPr>
          </w:p>
        </w:tc>
        <w:tc>
          <w:tcPr>
            <w:tcW w:w="4536" w:type="dxa"/>
          </w:tcPr>
          <w:p w14:paraId="0DE9DB80"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Standards: Application of the Public Sector Employment Principles</w:t>
            </w:r>
          </w:p>
          <w:p w14:paraId="5F9680C9" w14:textId="77777777" w:rsidR="00B95A17" w:rsidRPr="004073CC" w:rsidRDefault="00B95A17" w:rsidP="00B95A17">
            <w:pPr>
              <w:rPr>
                <w:rFonts w:ascii="Arial" w:hAnsi="Arial" w:cs="Arial"/>
                <w:sz w:val="20"/>
                <w:szCs w:val="20"/>
              </w:rPr>
            </w:pPr>
            <w:r w:rsidRPr="004073CC">
              <w:rPr>
                <w:rFonts w:ascii="Arial" w:hAnsi="Arial" w:cs="Arial"/>
                <w:sz w:val="20"/>
                <w:szCs w:val="20"/>
              </w:rPr>
              <w:t>Application of the Public Sector Employment Principles Standard (No 1) 2006, issued by the Public Sector Standards Commissioner</w:t>
            </w:r>
          </w:p>
          <w:p w14:paraId="2BD77D35" w14:textId="77777777" w:rsidR="00B95A17" w:rsidRPr="004073CC" w:rsidRDefault="00B95A17" w:rsidP="00B95A17">
            <w:pPr>
              <w:rPr>
                <w:rFonts w:ascii="Arial" w:hAnsi="Arial" w:cs="Arial"/>
                <w:sz w:val="20"/>
                <w:szCs w:val="20"/>
              </w:rPr>
            </w:pPr>
            <w:r w:rsidRPr="004073CC">
              <w:rPr>
                <w:rFonts w:ascii="Arial" w:hAnsi="Arial" w:cs="Arial"/>
                <w:sz w:val="20"/>
                <w:szCs w:val="20"/>
              </w:rPr>
              <w:t xml:space="preserve">Applies to first 4 public sector employment principles under Section 8 of the </w:t>
            </w:r>
            <w:r w:rsidRPr="004073CC">
              <w:rPr>
                <w:rFonts w:ascii="Arial" w:hAnsi="Arial" w:cs="Arial"/>
                <w:i/>
                <w:iCs/>
                <w:sz w:val="20"/>
                <w:szCs w:val="20"/>
              </w:rPr>
              <w:t>PAA 2004.</w:t>
            </w:r>
          </w:p>
          <w:p w14:paraId="04EB1A19" w14:textId="77777777" w:rsidR="00B95A17" w:rsidRPr="004073CC" w:rsidRDefault="00B95A17" w:rsidP="00B95A17">
            <w:pPr>
              <w:rPr>
                <w:rFonts w:ascii="Arial" w:hAnsi="Arial" w:cs="Arial"/>
                <w:sz w:val="20"/>
                <w:szCs w:val="20"/>
              </w:rPr>
            </w:pPr>
            <w:r w:rsidRPr="004073CC">
              <w:rPr>
                <w:rFonts w:ascii="Arial" w:hAnsi="Arial" w:cs="Arial"/>
                <w:sz w:val="20"/>
                <w:szCs w:val="20"/>
              </w:rPr>
              <w:t>Applies to all public sector bodies and their employees.</w:t>
            </w:r>
          </w:p>
          <w:p w14:paraId="4A54DB44" w14:textId="77777777" w:rsidR="00B95A17" w:rsidRPr="004073CC" w:rsidRDefault="00B95A17" w:rsidP="00B95A17">
            <w:pPr>
              <w:rPr>
                <w:rFonts w:ascii="Arial" w:hAnsi="Arial" w:cs="Arial"/>
                <w:sz w:val="20"/>
                <w:szCs w:val="20"/>
              </w:rPr>
            </w:pPr>
            <w:r w:rsidRPr="004073CC">
              <w:rPr>
                <w:rFonts w:ascii="Arial" w:hAnsi="Arial" w:cs="Arial"/>
                <w:sz w:val="20"/>
                <w:szCs w:val="20"/>
              </w:rPr>
              <w:t>Four principles:</w:t>
            </w:r>
          </w:p>
          <w:p w14:paraId="346CA3A9" w14:textId="77777777" w:rsidR="00B95A17" w:rsidRPr="004073CC" w:rsidRDefault="00B95A17" w:rsidP="00B95A17">
            <w:pPr>
              <w:rPr>
                <w:rFonts w:ascii="Arial" w:hAnsi="Arial" w:cs="Arial"/>
                <w:sz w:val="20"/>
                <w:szCs w:val="20"/>
              </w:rPr>
            </w:pPr>
            <w:r w:rsidRPr="004073CC">
              <w:rPr>
                <w:rFonts w:ascii="Arial" w:hAnsi="Arial" w:cs="Arial"/>
                <w:sz w:val="20"/>
                <w:szCs w:val="20"/>
              </w:rPr>
              <w:lastRenderedPageBreak/>
              <w:t>a) Employment decisions are based on merit</w:t>
            </w:r>
          </w:p>
          <w:p w14:paraId="46CF49B5" w14:textId="77777777" w:rsidR="00B95A17" w:rsidRPr="004073CC" w:rsidRDefault="00B95A17" w:rsidP="00B95A17">
            <w:pPr>
              <w:rPr>
                <w:rFonts w:ascii="Arial" w:hAnsi="Arial" w:cs="Arial"/>
                <w:sz w:val="20"/>
                <w:szCs w:val="20"/>
              </w:rPr>
            </w:pPr>
            <w:r w:rsidRPr="004073CC">
              <w:rPr>
                <w:rFonts w:ascii="Arial" w:hAnsi="Arial" w:cs="Arial"/>
                <w:sz w:val="20"/>
                <w:szCs w:val="20"/>
              </w:rPr>
              <w:t>b) Public sector employees are treated fairly and reasonably</w:t>
            </w:r>
          </w:p>
          <w:p w14:paraId="194B9141" w14:textId="77777777" w:rsidR="00B95A17" w:rsidRPr="004073CC" w:rsidRDefault="00B95A17" w:rsidP="00B95A17">
            <w:pPr>
              <w:rPr>
                <w:rFonts w:ascii="Arial" w:hAnsi="Arial" w:cs="Arial"/>
                <w:sz w:val="20"/>
                <w:szCs w:val="20"/>
              </w:rPr>
            </w:pPr>
            <w:r w:rsidRPr="004073CC">
              <w:rPr>
                <w:rFonts w:ascii="Arial" w:hAnsi="Arial" w:cs="Arial"/>
                <w:sz w:val="20"/>
                <w:szCs w:val="20"/>
              </w:rPr>
              <w:t>c) Equal employment opportunity is provided</w:t>
            </w:r>
          </w:p>
          <w:p w14:paraId="03101EB1" w14:textId="77777777" w:rsidR="00B95A17" w:rsidRPr="004073CC" w:rsidRDefault="00B95A17" w:rsidP="00B95A17">
            <w:pPr>
              <w:rPr>
                <w:rFonts w:ascii="Arial" w:hAnsi="Arial" w:cs="Arial"/>
                <w:sz w:val="20"/>
                <w:szCs w:val="20"/>
              </w:rPr>
            </w:pPr>
            <w:r w:rsidRPr="004073CC">
              <w:rPr>
                <w:rFonts w:ascii="Arial" w:hAnsi="Arial" w:cs="Arial"/>
                <w:sz w:val="20"/>
                <w:szCs w:val="20"/>
              </w:rPr>
              <w:t>d) Public sector employees have a reasonable avenue of redress against unfair or unreasonable treatment.</w:t>
            </w:r>
          </w:p>
        </w:tc>
        <w:tc>
          <w:tcPr>
            <w:tcW w:w="4394" w:type="dxa"/>
          </w:tcPr>
          <w:p w14:paraId="1C7628FF" w14:textId="77777777" w:rsidR="00B95A17" w:rsidRPr="004073CC" w:rsidRDefault="00B95A17" w:rsidP="00B95A17">
            <w:pPr>
              <w:rPr>
                <w:rFonts w:ascii="Arial" w:hAnsi="Arial" w:cs="Arial"/>
                <w:lang w:val="en-US"/>
              </w:rPr>
            </w:pPr>
          </w:p>
        </w:tc>
      </w:tr>
      <w:tr w:rsidR="00B95A17" w:rsidRPr="004073CC" w14:paraId="41DF9B67" w14:textId="77777777" w:rsidTr="00452EF8">
        <w:tc>
          <w:tcPr>
            <w:tcW w:w="846" w:type="dxa"/>
          </w:tcPr>
          <w:p w14:paraId="785762AC"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2007</w:t>
            </w:r>
          </w:p>
        </w:tc>
        <w:tc>
          <w:tcPr>
            <w:tcW w:w="4961" w:type="dxa"/>
          </w:tcPr>
          <w:p w14:paraId="4B7153CC"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SSA Annual Report 2006–07</w:t>
            </w:r>
          </w:p>
          <w:p w14:paraId="13AFCC21" w14:textId="28C8A61B" w:rsidR="00B95A17" w:rsidRPr="004073CC" w:rsidRDefault="00B95A17" w:rsidP="00B95A17">
            <w:pPr>
              <w:rPr>
                <w:rFonts w:ascii="Arial" w:hAnsi="Arial" w:cs="Arial"/>
                <w:sz w:val="20"/>
                <w:szCs w:val="20"/>
              </w:rPr>
            </w:pPr>
            <w:r w:rsidRPr="004073CC">
              <w:rPr>
                <w:rFonts w:ascii="Arial" w:hAnsi="Arial" w:cs="Arial"/>
                <w:sz w:val="20"/>
                <w:szCs w:val="20"/>
              </w:rPr>
              <w:t>SSA commenced designing a framework for new executive leadership development programs and retention strategies, to be implemented in the following year. (p</w:t>
            </w:r>
            <w:r w:rsidR="003A3A58" w:rsidRPr="004073CC">
              <w:rPr>
                <w:rFonts w:ascii="Arial" w:hAnsi="Arial" w:cs="Arial"/>
                <w:sz w:val="20"/>
                <w:szCs w:val="20"/>
              </w:rPr>
              <w:t xml:space="preserve">. </w:t>
            </w:r>
            <w:r w:rsidRPr="004073CC">
              <w:rPr>
                <w:rFonts w:ascii="Arial" w:hAnsi="Arial" w:cs="Arial"/>
                <w:sz w:val="20"/>
                <w:szCs w:val="20"/>
              </w:rPr>
              <w:t>25)</w:t>
            </w:r>
          </w:p>
          <w:p w14:paraId="78E81BE2" w14:textId="77777777" w:rsidR="00EA260E" w:rsidRPr="004073CC" w:rsidRDefault="00EA260E" w:rsidP="00B95A17">
            <w:pPr>
              <w:rPr>
                <w:rFonts w:ascii="Arial" w:hAnsi="Arial" w:cs="Arial"/>
                <w:sz w:val="20"/>
                <w:szCs w:val="20"/>
              </w:rPr>
            </w:pPr>
            <w:r w:rsidRPr="004073CC">
              <w:rPr>
                <w:rFonts w:ascii="Arial" w:hAnsi="Arial" w:cs="Arial"/>
                <w:i/>
                <w:iCs/>
                <w:sz w:val="20"/>
                <w:szCs w:val="20"/>
              </w:rPr>
              <w:t>State of the Public Sector in Victoria Report</w:t>
            </w:r>
            <w:r w:rsidRPr="004073CC">
              <w:rPr>
                <w:rFonts w:ascii="Arial" w:hAnsi="Arial" w:cs="Arial"/>
                <w:sz w:val="20"/>
                <w:szCs w:val="20"/>
              </w:rPr>
              <w:t xml:space="preserve"> 2006-07</w:t>
            </w:r>
          </w:p>
          <w:p w14:paraId="55A8A7ED" w14:textId="58CE8006" w:rsidR="00EA260E" w:rsidRPr="004073CC" w:rsidRDefault="00EA260E" w:rsidP="00B95A17">
            <w:pPr>
              <w:rPr>
                <w:rFonts w:ascii="Arial" w:hAnsi="Arial" w:cs="Arial"/>
                <w:sz w:val="20"/>
                <w:szCs w:val="20"/>
              </w:rPr>
            </w:pPr>
            <w:r w:rsidRPr="004073CC">
              <w:rPr>
                <w:rFonts w:ascii="Arial" w:hAnsi="Arial" w:cs="Arial"/>
                <w:sz w:val="20"/>
                <w:szCs w:val="20"/>
              </w:rPr>
              <w:t xml:space="preserve">First </w:t>
            </w:r>
            <w:r w:rsidRPr="004073CC">
              <w:rPr>
                <w:rFonts w:ascii="Arial" w:hAnsi="Arial" w:cs="Arial"/>
                <w:i/>
                <w:iCs/>
                <w:sz w:val="20"/>
                <w:szCs w:val="20"/>
              </w:rPr>
              <w:t>State of the Sector</w:t>
            </w:r>
            <w:r w:rsidRPr="004073CC">
              <w:rPr>
                <w:rFonts w:ascii="Arial" w:hAnsi="Arial" w:cs="Arial"/>
                <w:sz w:val="20"/>
                <w:szCs w:val="20"/>
              </w:rPr>
              <w:t xml:space="preserve"> report</w:t>
            </w:r>
            <w:r w:rsidR="003E6636" w:rsidRPr="004073CC">
              <w:rPr>
                <w:rFonts w:ascii="Arial" w:hAnsi="Arial" w:cs="Arial"/>
                <w:sz w:val="20"/>
                <w:szCs w:val="20"/>
              </w:rPr>
              <w:t xml:space="preserve">. Reporting of executive numbers and remuneration transferred to this report from the annual report. </w:t>
            </w:r>
          </w:p>
        </w:tc>
        <w:tc>
          <w:tcPr>
            <w:tcW w:w="4536" w:type="dxa"/>
          </w:tcPr>
          <w:p w14:paraId="0AFE260E" w14:textId="77777777" w:rsidR="00B95A17" w:rsidRPr="004073CC" w:rsidRDefault="00B95A17" w:rsidP="00B95A17">
            <w:pPr>
              <w:rPr>
                <w:rFonts w:ascii="Arial" w:hAnsi="Arial" w:cs="Arial"/>
                <w:lang w:val="en-US"/>
              </w:rPr>
            </w:pPr>
          </w:p>
        </w:tc>
        <w:tc>
          <w:tcPr>
            <w:tcW w:w="4394" w:type="dxa"/>
          </w:tcPr>
          <w:p w14:paraId="5306AB1F" w14:textId="77777777" w:rsidR="00B95A17" w:rsidRPr="004073CC" w:rsidRDefault="00B95A17" w:rsidP="00B95A17">
            <w:pPr>
              <w:rPr>
                <w:rFonts w:ascii="Arial" w:hAnsi="Arial" w:cs="Arial"/>
                <w:lang w:val="en-US"/>
              </w:rPr>
            </w:pPr>
          </w:p>
        </w:tc>
      </w:tr>
      <w:tr w:rsidR="00B95A17" w:rsidRPr="004073CC" w14:paraId="390FB1ED" w14:textId="77777777" w:rsidTr="00452EF8">
        <w:tc>
          <w:tcPr>
            <w:tcW w:w="846" w:type="dxa"/>
          </w:tcPr>
          <w:p w14:paraId="3A59A1C6"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2008</w:t>
            </w:r>
          </w:p>
        </w:tc>
        <w:tc>
          <w:tcPr>
            <w:tcW w:w="4961" w:type="dxa"/>
          </w:tcPr>
          <w:p w14:paraId="1B9FFD3A"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SSA Annual Report 2007–08</w:t>
            </w:r>
          </w:p>
          <w:p w14:paraId="63C25ACE" w14:textId="77777777" w:rsidR="00B95A17" w:rsidRPr="004073CC" w:rsidRDefault="00B95A17" w:rsidP="00B95A17">
            <w:pPr>
              <w:rPr>
                <w:rFonts w:ascii="Arial" w:hAnsi="Arial" w:cs="Arial"/>
                <w:sz w:val="20"/>
                <w:szCs w:val="20"/>
              </w:rPr>
            </w:pPr>
            <w:r w:rsidRPr="004073CC">
              <w:rPr>
                <w:rFonts w:ascii="Arial" w:hAnsi="Arial" w:cs="Arial"/>
                <w:sz w:val="20"/>
                <w:szCs w:val="20"/>
              </w:rPr>
              <w:t>SSA collaborated with State Coordination and Management Council to establish the Victorian Leadership Development Centre, promoting “a renewed focus on succession planning and talent management in the VPS senior executive ranks” (in conjunction with existing leadership development and executive training programs). (pp26-27)</w:t>
            </w:r>
          </w:p>
          <w:p w14:paraId="32228EA4" w14:textId="3BC307DE" w:rsidR="00B95A17" w:rsidRPr="004073CC" w:rsidRDefault="00B95A17" w:rsidP="00B95A17">
            <w:pPr>
              <w:rPr>
                <w:rFonts w:ascii="Arial" w:hAnsi="Arial" w:cs="Arial"/>
                <w:sz w:val="20"/>
                <w:szCs w:val="20"/>
              </w:rPr>
            </w:pPr>
            <w:r w:rsidRPr="004073CC">
              <w:rPr>
                <w:rFonts w:ascii="Arial" w:hAnsi="Arial" w:cs="Arial"/>
                <w:sz w:val="20"/>
                <w:szCs w:val="20"/>
              </w:rPr>
              <w:t xml:space="preserve">SSA published the </w:t>
            </w:r>
            <w:r w:rsidRPr="004073CC">
              <w:rPr>
                <w:rFonts w:ascii="Arial" w:hAnsi="Arial" w:cs="Arial"/>
                <w:i/>
                <w:sz w:val="20"/>
                <w:szCs w:val="20"/>
              </w:rPr>
              <w:t>Victorian Public Service Executive Employment Handbook</w:t>
            </w:r>
            <w:r w:rsidRPr="004073CC">
              <w:rPr>
                <w:rFonts w:ascii="Arial" w:hAnsi="Arial" w:cs="Arial"/>
                <w:sz w:val="20"/>
                <w:szCs w:val="20"/>
              </w:rPr>
              <w:t>, detailing the policy framework for employing VPS executives. (p</w:t>
            </w:r>
            <w:r w:rsidR="003A3A58" w:rsidRPr="004073CC">
              <w:rPr>
                <w:rFonts w:ascii="Arial" w:hAnsi="Arial" w:cs="Arial"/>
                <w:sz w:val="20"/>
                <w:szCs w:val="20"/>
              </w:rPr>
              <w:t xml:space="preserve">. </w:t>
            </w:r>
            <w:r w:rsidRPr="004073CC">
              <w:rPr>
                <w:rFonts w:ascii="Arial" w:hAnsi="Arial" w:cs="Arial"/>
                <w:sz w:val="20"/>
                <w:szCs w:val="20"/>
              </w:rPr>
              <w:t>34)</w:t>
            </w:r>
          </w:p>
        </w:tc>
        <w:tc>
          <w:tcPr>
            <w:tcW w:w="4536" w:type="dxa"/>
          </w:tcPr>
          <w:p w14:paraId="57B59339" w14:textId="77777777" w:rsidR="00B95A17" w:rsidRPr="004073CC" w:rsidRDefault="00B95A17" w:rsidP="00B95A17">
            <w:pPr>
              <w:rPr>
                <w:rFonts w:ascii="Arial" w:hAnsi="Arial" w:cs="Arial"/>
                <w:lang w:val="en-US"/>
              </w:rPr>
            </w:pPr>
          </w:p>
        </w:tc>
        <w:tc>
          <w:tcPr>
            <w:tcW w:w="4394" w:type="dxa"/>
          </w:tcPr>
          <w:p w14:paraId="6BDDDA61" w14:textId="77777777" w:rsidR="00B95A17" w:rsidRPr="004073CC" w:rsidRDefault="00B95A17" w:rsidP="00B95A17">
            <w:pPr>
              <w:rPr>
                <w:rFonts w:ascii="Arial" w:hAnsi="Arial" w:cs="Arial"/>
                <w:lang w:val="en-US"/>
              </w:rPr>
            </w:pPr>
          </w:p>
        </w:tc>
      </w:tr>
      <w:tr w:rsidR="00B95A17" w:rsidRPr="004073CC" w14:paraId="77CE8362" w14:textId="77777777" w:rsidTr="00452EF8">
        <w:tc>
          <w:tcPr>
            <w:tcW w:w="846" w:type="dxa"/>
          </w:tcPr>
          <w:p w14:paraId="2A29A026"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2009</w:t>
            </w:r>
          </w:p>
        </w:tc>
        <w:tc>
          <w:tcPr>
            <w:tcW w:w="4961" w:type="dxa"/>
          </w:tcPr>
          <w:p w14:paraId="19F19D7C"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SSA Annual Report 2008–09</w:t>
            </w:r>
          </w:p>
          <w:p w14:paraId="6533630E" w14:textId="441198DA" w:rsidR="00B95A17" w:rsidRPr="004073CC" w:rsidRDefault="00B95A17" w:rsidP="00B95A17">
            <w:pPr>
              <w:rPr>
                <w:rFonts w:ascii="Arial" w:hAnsi="Arial" w:cs="Arial"/>
                <w:sz w:val="20"/>
                <w:szCs w:val="20"/>
              </w:rPr>
            </w:pPr>
            <w:r w:rsidRPr="004073CC">
              <w:rPr>
                <w:rFonts w:ascii="Arial" w:hAnsi="Arial" w:cs="Arial"/>
                <w:sz w:val="20"/>
                <w:szCs w:val="20"/>
              </w:rPr>
              <w:t xml:space="preserve">Outlined VPS participation in executive leadership development programs and workshops, including the </w:t>
            </w:r>
            <w:r w:rsidRPr="004073CC">
              <w:rPr>
                <w:rFonts w:ascii="Arial" w:hAnsi="Arial" w:cs="Arial"/>
                <w:sz w:val="20"/>
                <w:szCs w:val="20"/>
              </w:rPr>
              <w:lastRenderedPageBreak/>
              <w:t>Symposium for Future Public Sector Leaders and the Public Sector Management Program. (pp</w:t>
            </w:r>
            <w:r w:rsidR="003A3A58" w:rsidRPr="004073CC">
              <w:rPr>
                <w:rFonts w:ascii="Arial" w:hAnsi="Arial" w:cs="Arial"/>
                <w:sz w:val="20"/>
                <w:szCs w:val="20"/>
              </w:rPr>
              <w:t xml:space="preserve"> </w:t>
            </w:r>
            <w:r w:rsidRPr="004073CC">
              <w:rPr>
                <w:rFonts w:ascii="Arial" w:hAnsi="Arial" w:cs="Arial"/>
                <w:sz w:val="20"/>
                <w:szCs w:val="20"/>
              </w:rPr>
              <w:t>30-31)</w:t>
            </w:r>
          </w:p>
        </w:tc>
        <w:tc>
          <w:tcPr>
            <w:tcW w:w="4536" w:type="dxa"/>
          </w:tcPr>
          <w:p w14:paraId="6BA6477F" w14:textId="77777777" w:rsidR="00B95A17" w:rsidRPr="004073CC" w:rsidRDefault="00B95A17" w:rsidP="00B95A17">
            <w:pPr>
              <w:rPr>
                <w:rFonts w:ascii="Arial" w:hAnsi="Arial" w:cs="Arial"/>
                <w:lang w:val="en-US"/>
              </w:rPr>
            </w:pPr>
          </w:p>
        </w:tc>
        <w:tc>
          <w:tcPr>
            <w:tcW w:w="4394" w:type="dxa"/>
          </w:tcPr>
          <w:p w14:paraId="6511D2BD" w14:textId="77777777" w:rsidR="00B95A17" w:rsidRPr="004073CC" w:rsidRDefault="00B95A17" w:rsidP="00B95A17">
            <w:pPr>
              <w:rPr>
                <w:rFonts w:ascii="Arial" w:hAnsi="Arial" w:cs="Arial"/>
                <w:lang w:val="en-US"/>
              </w:rPr>
            </w:pPr>
          </w:p>
        </w:tc>
      </w:tr>
      <w:tr w:rsidR="00B95A17" w:rsidRPr="004073CC" w14:paraId="3A93D1C6" w14:textId="77777777" w:rsidTr="00452EF8">
        <w:tc>
          <w:tcPr>
            <w:tcW w:w="846" w:type="dxa"/>
          </w:tcPr>
          <w:p w14:paraId="489347ED"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2010</w:t>
            </w:r>
          </w:p>
        </w:tc>
        <w:tc>
          <w:tcPr>
            <w:tcW w:w="4961" w:type="dxa"/>
          </w:tcPr>
          <w:p w14:paraId="553B3CB7"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SSA Annual Report 2009–10</w:t>
            </w:r>
          </w:p>
          <w:p w14:paraId="5C952EB7" w14:textId="7221CECA" w:rsidR="00B95A17" w:rsidRPr="004073CC" w:rsidRDefault="00B95A17" w:rsidP="00B95A17">
            <w:pPr>
              <w:rPr>
                <w:rFonts w:ascii="Arial" w:hAnsi="Arial" w:cs="Arial"/>
                <w:sz w:val="20"/>
                <w:szCs w:val="20"/>
              </w:rPr>
            </w:pPr>
            <w:r w:rsidRPr="004073CC">
              <w:rPr>
                <w:rFonts w:ascii="Arial" w:hAnsi="Arial" w:cs="Arial"/>
                <w:sz w:val="20"/>
                <w:szCs w:val="20"/>
              </w:rPr>
              <w:t>Outlined VPS participation in executive leadership development programs and workshops under guidance of the Victorian Leadership Development Centre. (pp</w:t>
            </w:r>
            <w:r w:rsidR="003A3A58" w:rsidRPr="004073CC">
              <w:rPr>
                <w:rFonts w:ascii="Arial" w:hAnsi="Arial" w:cs="Arial"/>
                <w:sz w:val="20"/>
                <w:szCs w:val="20"/>
              </w:rPr>
              <w:t xml:space="preserve"> </w:t>
            </w:r>
            <w:r w:rsidRPr="004073CC">
              <w:rPr>
                <w:rFonts w:ascii="Arial" w:hAnsi="Arial" w:cs="Arial"/>
                <w:sz w:val="20"/>
                <w:szCs w:val="20"/>
              </w:rPr>
              <w:t>38-39)</w:t>
            </w:r>
          </w:p>
          <w:p w14:paraId="622E1472" w14:textId="77777777" w:rsidR="00B95A17" w:rsidRPr="004073CC" w:rsidRDefault="00B95A17" w:rsidP="00B95A17">
            <w:pPr>
              <w:rPr>
                <w:rFonts w:ascii="Arial" w:hAnsi="Arial" w:cs="Arial"/>
                <w:sz w:val="20"/>
                <w:szCs w:val="20"/>
              </w:rPr>
            </w:pPr>
          </w:p>
        </w:tc>
        <w:tc>
          <w:tcPr>
            <w:tcW w:w="4536" w:type="dxa"/>
          </w:tcPr>
          <w:p w14:paraId="6EF7640C"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Policy on executive remuneration for public entities in the broader public sector</w:t>
            </w:r>
          </w:p>
          <w:p w14:paraId="23C61A7F" w14:textId="77777777" w:rsidR="00B95A17" w:rsidRPr="004073CC" w:rsidRDefault="00B95A17" w:rsidP="00B95A17">
            <w:pPr>
              <w:rPr>
                <w:rFonts w:ascii="Arial" w:hAnsi="Arial" w:cs="Arial"/>
                <w:sz w:val="20"/>
                <w:szCs w:val="20"/>
              </w:rPr>
            </w:pPr>
            <w:r w:rsidRPr="004073CC">
              <w:rPr>
                <w:rFonts w:ascii="Arial" w:hAnsi="Arial" w:cs="Arial"/>
                <w:sz w:val="20"/>
                <w:szCs w:val="20"/>
              </w:rPr>
              <w:t>Prepared by the State Services Authority, the purpose of this policy was to set out better practice approaches and approval procedures for the determination of and accountability for executive remuneration in Public Entities in the Victorian Public Sector.</w:t>
            </w:r>
          </w:p>
          <w:p w14:paraId="01F3309D" w14:textId="028776D2" w:rsidR="00B95A17" w:rsidRPr="004073CC" w:rsidRDefault="00B95A17" w:rsidP="00B95A17">
            <w:pPr>
              <w:rPr>
                <w:rFonts w:ascii="Arial" w:hAnsi="Arial" w:cs="Arial"/>
                <w:lang w:val="en-US"/>
              </w:rPr>
            </w:pPr>
            <w:r w:rsidRPr="004073CC">
              <w:rPr>
                <w:rFonts w:ascii="Arial" w:hAnsi="Arial" w:cs="Arial"/>
                <w:lang w:val="en-US"/>
              </w:rPr>
              <w:t>[</w:t>
            </w:r>
            <w:r w:rsidRPr="004073CC">
              <w:rPr>
                <w:rFonts w:ascii="Arial" w:hAnsi="Arial" w:cs="Arial"/>
                <w:sz w:val="20"/>
                <w:szCs w:val="20"/>
              </w:rPr>
              <w:t xml:space="preserve">VIC has a Government Sector Executive Remuneration Panel (GSERP) </w:t>
            </w:r>
            <w:r w:rsidR="004F52CE" w:rsidRPr="004073CC">
              <w:rPr>
                <w:rFonts w:ascii="Arial" w:hAnsi="Arial" w:cs="Arial"/>
                <w:sz w:val="20"/>
                <w:szCs w:val="20"/>
              </w:rPr>
              <w:t xml:space="preserve">(comprising the SSA Chair and representatives from relevant departments) </w:t>
            </w:r>
            <w:r w:rsidRPr="004073CC">
              <w:rPr>
                <w:rFonts w:ascii="Arial" w:hAnsi="Arial" w:cs="Arial"/>
                <w:sz w:val="20"/>
                <w:szCs w:val="20"/>
              </w:rPr>
              <w:t xml:space="preserve">which oversees this policy and advises on </w:t>
            </w:r>
            <w:r w:rsidR="004F52CE" w:rsidRPr="004073CC">
              <w:rPr>
                <w:rFonts w:ascii="Arial" w:hAnsi="Arial" w:cs="Arial"/>
                <w:sz w:val="20"/>
                <w:szCs w:val="20"/>
              </w:rPr>
              <w:t xml:space="preserve">public sector entity </w:t>
            </w:r>
            <w:r w:rsidRPr="004073CC">
              <w:rPr>
                <w:rFonts w:ascii="Arial" w:hAnsi="Arial" w:cs="Arial"/>
                <w:sz w:val="20"/>
                <w:szCs w:val="20"/>
              </w:rPr>
              <w:t>executive remuneration.]</w:t>
            </w:r>
          </w:p>
        </w:tc>
        <w:tc>
          <w:tcPr>
            <w:tcW w:w="4394" w:type="dxa"/>
          </w:tcPr>
          <w:p w14:paraId="699CAC88" w14:textId="77777777" w:rsidR="00B95A17" w:rsidRPr="004073CC" w:rsidRDefault="00B95A17" w:rsidP="00B95A17">
            <w:pPr>
              <w:rPr>
                <w:rFonts w:ascii="Arial" w:hAnsi="Arial" w:cs="Arial"/>
                <w:lang w:val="en-US"/>
              </w:rPr>
            </w:pPr>
          </w:p>
        </w:tc>
      </w:tr>
      <w:tr w:rsidR="00B95A17" w:rsidRPr="004073CC" w14:paraId="23A5DADF" w14:textId="77777777" w:rsidTr="00452EF8">
        <w:tc>
          <w:tcPr>
            <w:tcW w:w="846" w:type="dxa"/>
          </w:tcPr>
          <w:p w14:paraId="53E366C7"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2011</w:t>
            </w:r>
          </w:p>
        </w:tc>
        <w:tc>
          <w:tcPr>
            <w:tcW w:w="4961" w:type="dxa"/>
          </w:tcPr>
          <w:p w14:paraId="55EAD5EE"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SSA Annual Report 2010–11</w:t>
            </w:r>
          </w:p>
          <w:p w14:paraId="43390482" w14:textId="6FBC0E63" w:rsidR="00B95A17" w:rsidRPr="004073CC" w:rsidRDefault="00B95A17" w:rsidP="00B95A17">
            <w:pPr>
              <w:rPr>
                <w:rFonts w:ascii="Arial" w:hAnsi="Arial" w:cs="Arial"/>
                <w:sz w:val="20"/>
                <w:szCs w:val="20"/>
              </w:rPr>
            </w:pPr>
            <w:r w:rsidRPr="004073CC">
              <w:rPr>
                <w:rFonts w:ascii="Arial" w:hAnsi="Arial" w:cs="Arial"/>
                <w:sz w:val="20"/>
                <w:szCs w:val="20"/>
              </w:rPr>
              <w:t>Outlined VPS participation in executive leadership development programs and workshops under guidance of the Victorian Leadership Development Centre. (p</w:t>
            </w:r>
            <w:r w:rsidR="003A3A58" w:rsidRPr="004073CC">
              <w:rPr>
                <w:rFonts w:ascii="Arial" w:hAnsi="Arial" w:cs="Arial"/>
                <w:sz w:val="20"/>
                <w:szCs w:val="20"/>
              </w:rPr>
              <w:t xml:space="preserve">. </w:t>
            </w:r>
            <w:r w:rsidRPr="004073CC">
              <w:rPr>
                <w:rFonts w:ascii="Arial" w:hAnsi="Arial" w:cs="Arial"/>
                <w:sz w:val="20"/>
                <w:szCs w:val="20"/>
              </w:rPr>
              <w:t>28)</w:t>
            </w:r>
          </w:p>
          <w:p w14:paraId="1C9A9491" w14:textId="77777777" w:rsidR="00B95A17" w:rsidRPr="004073CC" w:rsidRDefault="00B95A17" w:rsidP="00B95A17">
            <w:pPr>
              <w:rPr>
                <w:rFonts w:ascii="Arial" w:hAnsi="Arial" w:cs="Arial"/>
                <w:sz w:val="20"/>
                <w:szCs w:val="20"/>
              </w:rPr>
            </w:pPr>
          </w:p>
          <w:p w14:paraId="2D1DEC0C" w14:textId="5578AB93" w:rsidR="00B95A17" w:rsidRPr="004073CC" w:rsidRDefault="00B95A17" w:rsidP="00B95A17">
            <w:pPr>
              <w:rPr>
                <w:rFonts w:ascii="Arial" w:hAnsi="Arial" w:cs="Arial"/>
                <w:sz w:val="20"/>
                <w:szCs w:val="20"/>
              </w:rPr>
            </w:pPr>
            <w:r w:rsidRPr="004073CC">
              <w:rPr>
                <w:rFonts w:ascii="Arial" w:hAnsi="Arial" w:cs="Arial"/>
                <w:sz w:val="20"/>
                <w:szCs w:val="20"/>
              </w:rPr>
              <w:t>Fact sheet #2: A brief history of public administration in Victoria</w:t>
            </w:r>
          </w:p>
        </w:tc>
        <w:tc>
          <w:tcPr>
            <w:tcW w:w="4536" w:type="dxa"/>
          </w:tcPr>
          <w:p w14:paraId="2ECBA97E"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Victorian public service executive employment handbook</w:t>
            </w:r>
          </w:p>
          <w:p w14:paraId="5632106D" w14:textId="77777777" w:rsidR="00B95A17" w:rsidRPr="004073CC" w:rsidRDefault="00B95A17" w:rsidP="00B95A17">
            <w:pPr>
              <w:rPr>
                <w:rFonts w:ascii="Arial" w:hAnsi="Arial" w:cs="Arial"/>
                <w:i/>
                <w:iCs/>
                <w:sz w:val="20"/>
                <w:szCs w:val="20"/>
              </w:rPr>
            </w:pPr>
            <w:r w:rsidRPr="004073CC">
              <w:rPr>
                <w:rFonts w:ascii="Arial" w:hAnsi="Arial" w:cs="Arial"/>
                <w:sz w:val="20"/>
                <w:szCs w:val="20"/>
              </w:rPr>
              <w:t xml:space="preserve">Provided employees and executives with information about the policy framework for employing executives based on the </w:t>
            </w:r>
            <w:r w:rsidRPr="004073CC">
              <w:rPr>
                <w:rFonts w:ascii="Arial" w:hAnsi="Arial" w:cs="Arial"/>
                <w:i/>
                <w:iCs/>
                <w:sz w:val="20"/>
                <w:szCs w:val="20"/>
              </w:rPr>
              <w:t>Public Administration Act 2004</w:t>
            </w:r>
            <w:r w:rsidRPr="004073CC">
              <w:rPr>
                <w:rFonts w:ascii="Arial" w:hAnsi="Arial" w:cs="Arial"/>
                <w:sz w:val="20"/>
                <w:szCs w:val="20"/>
              </w:rPr>
              <w:t xml:space="preserve"> and other useful information on executive employment within the Victorian public sector.</w:t>
            </w:r>
          </w:p>
          <w:p w14:paraId="4959CE87" w14:textId="195EE590" w:rsidR="00B95A17" w:rsidRPr="004073CC" w:rsidRDefault="00B95A17" w:rsidP="00B95A17">
            <w:pPr>
              <w:rPr>
                <w:rFonts w:ascii="Arial" w:hAnsi="Arial" w:cs="Arial"/>
                <w:i/>
                <w:iCs/>
                <w:sz w:val="20"/>
                <w:szCs w:val="20"/>
              </w:rPr>
            </w:pPr>
            <w:r w:rsidRPr="004073CC">
              <w:rPr>
                <w:rFonts w:ascii="Arial" w:hAnsi="Arial" w:cs="Arial"/>
                <w:i/>
                <w:iCs/>
                <w:sz w:val="20"/>
                <w:szCs w:val="20"/>
              </w:rPr>
              <w:t xml:space="preserve">Separations in the Victorian public sector </w:t>
            </w:r>
          </w:p>
          <w:p w14:paraId="59A90064" w14:textId="77777777" w:rsidR="00B95A17" w:rsidRPr="004073CC" w:rsidRDefault="00B95A17" w:rsidP="00B95A17">
            <w:pPr>
              <w:rPr>
                <w:rFonts w:ascii="Arial" w:hAnsi="Arial" w:cs="Arial"/>
                <w:sz w:val="20"/>
                <w:szCs w:val="20"/>
              </w:rPr>
            </w:pPr>
            <w:r w:rsidRPr="004073CC">
              <w:rPr>
                <w:rFonts w:ascii="Arial" w:hAnsi="Arial" w:cs="Arial"/>
                <w:sz w:val="20"/>
                <w:szCs w:val="20"/>
              </w:rPr>
              <w:t>2005–06 to 2009–10 research report</w:t>
            </w:r>
          </w:p>
          <w:p w14:paraId="34167EB7" w14:textId="77777777" w:rsidR="00B95A17" w:rsidRPr="004073CC" w:rsidRDefault="00B95A17" w:rsidP="00B95A17">
            <w:pPr>
              <w:pStyle w:val="ListParagraph"/>
              <w:numPr>
                <w:ilvl w:val="0"/>
                <w:numId w:val="2"/>
              </w:numPr>
              <w:rPr>
                <w:rFonts w:ascii="Arial" w:hAnsi="Arial" w:cs="Arial"/>
                <w:sz w:val="20"/>
                <w:szCs w:val="20"/>
              </w:rPr>
            </w:pPr>
            <w:r w:rsidRPr="004073CC">
              <w:rPr>
                <w:rFonts w:ascii="Arial" w:hAnsi="Arial" w:cs="Arial"/>
                <w:sz w:val="20"/>
                <w:szCs w:val="20"/>
              </w:rPr>
              <w:t>Explores the demographic characteristics of separating employees, as well as external factors which may influence public sector separation rates.</w:t>
            </w:r>
          </w:p>
          <w:p w14:paraId="3E9BB42A" w14:textId="77777777" w:rsidR="00B95A17" w:rsidRPr="004073CC" w:rsidRDefault="00B95A17" w:rsidP="00B95A17">
            <w:pPr>
              <w:rPr>
                <w:rFonts w:ascii="Arial" w:hAnsi="Arial" w:cs="Arial"/>
                <w:sz w:val="20"/>
                <w:szCs w:val="20"/>
              </w:rPr>
            </w:pPr>
            <w:r w:rsidRPr="004073CC">
              <w:rPr>
                <w:rFonts w:ascii="Arial" w:hAnsi="Arial" w:cs="Arial"/>
                <w:sz w:val="20"/>
                <w:szCs w:val="20"/>
              </w:rPr>
              <w:t xml:space="preserve">The information in this report is intended to provide public sector organisations with an overview of separation patterns across the public sector over the past five years. This </w:t>
            </w:r>
            <w:r w:rsidRPr="004073CC">
              <w:rPr>
                <w:rFonts w:ascii="Arial" w:hAnsi="Arial" w:cs="Arial"/>
                <w:sz w:val="20"/>
                <w:szCs w:val="20"/>
              </w:rPr>
              <w:lastRenderedPageBreak/>
              <w:t>should assist organisations in interpreting their own separation rates over this period by providing a whole of public sector context.</w:t>
            </w:r>
          </w:p>
          <w:p w14:paraId="142EE6F5"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Securing Victoria's Future Prosperity: A Reform Agenda</w:t>
            </w:r>
          </w:p>
          <w:p w14:paraId="59AD14A4" w14:textId="79A986A2" w:rsidR="00B95A17" w:rsidRPr="004073CC" w:rsidRDefault="00B95A17" w:rsidP="00B95A17">
            <w:pPr>
              <w:rPr>
                <w:rFonts w:ascii="Arial" w:hAnsi="Arial" w:cs="Arial"/>
                <w:i/>
                <w:iCs/>
                <w:lang w:val="en-US"/>
              </w:rPr>
            </w:pPr>
            <w:r w:rsidRPr="004073CC">
              <w:rPr>
                <w:rFonts w:ascii="Arial" w:hAnsi="Arial" w:cs="Arial"/>
                <w:sz w:val="20"/>
                <w:szCs w:val="20"/>
              </w:rPr>
              <w:t>Scope of the inquiry was to identify the key reform areas that the State Government should target to improve productivity, labour force participation and Victoria’s overall economic competitiveness.</w:t>
            </w:r>
          </w:p>
        </w:tc>
        <w:tc>
          <w:tcPr>
            <w:tcW w:w="4394" w:type="dxa"/>
          </w:tcPr>
          <w:p w14:paraId="5FFDB8C2" w14:textId="77777777" w:rsidR="00B95A17" w:rsidRPr="004073CC" w:rsidRDefault="00B95A17" w:rsidP="00B95A17">
            <w:pPr>
              <w:rPr>
                <w:rFonts w:ascii="Arial" w:hAnsi="Arial" w:cs="Arial"/>
                <w:lang w:val="en-US"/>
              </w:rPr>
            </w:pPr>
          </w:p>
        </w:tc>
      </w:tr>
      <w:tr w:rsidR="00B95A17" w:rsidRPr="004073CC" w14:paraId="5459001C" w14:textId="77777777" w:rsidTr="00452EF8">
        <w:tc>
          <w:tcPr>
            <w:tcW w:w="846" w:type="dxa"/>
          </w:tcPr>
          <w:p w14:paraId="2CCA622C"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2012</w:t>
            </w:r>
          </w:p>
        </w:tc>
        <w:tc>
          <w:tcPr>
            <w:tcW w:w="4961" w:type="dxa"/>
          </w:tcPr>
          <w:p w14:paraId="6B24FE8F"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SSA Annual Report 2011-12</w:t>
            </w:r>
          </w:p>
          <w:p w14:paraId="069EA4B6" w14:textId="15398A1A" w:rsidR="00B95A17" w:rsidRPr="004073CC" w:rsidRDefault="00B95A17" w:rsidP="00B95A17">
            <w:pPr>
              <w:rPr>
                <w:rFonts w:ascii="Arial" w:hAnsi="Arial" w:cs="Arial"/>
                <w:sz w:val="20"/>
                <w:szCs w:val="20"/>
              </w:rPr>
            </w:pPr>
            <w:r w:rsidRPr="004073CC">
              <w:rPr>
                <w:rFonts w:ascii="Arial" w:hAnsi="Arial" w:cs="Arial"/>
                <w:sz w:val="20"/>
                <w:szCs w:val="20"/>
              </w:rPr>
              <w:t>Outlined VPS participation in executive leadership development programs and workshops under guidance of the Victorian Leadership Development Centre. (p</w:t>
            </w:r>
            <w:r w:rsidR="003A3A58" w:rsidRPr="004073CC">
              <w:rPr>
                <w:rFonts w:ascii="Arial" w:hAnsi="Arial" w:cs="Arial"/>
                <w:sz w:val="20"/>
                <w:szCs w:val="20"/>
              </w:rPr>
              <w:t xml:space="preserve">. </w:t>
            </w:r>
            <w:r w:rsidRPr="004073CC">
              <w:rPr>
                <w:rFonts w:ascii="Arial" w:hAnsi="Arial" w:cs="Arial"/>
                <w:sz w:val="20"/>
                <w:szCs w:val="20"/>
              </w:rPr>
              <w:t>28)</w:t>
            </w:r>
          </w:p>
          <w:p w14:paraId="379B123F" w14:textId="77777777" w:rsidR="00D0129F" w:rsidRPr="004073CC" w:rsidRDefault="00D0129F" w:rsidP="00B95A17">
            <w:pPr>
              <w:rPr>
                <w:rFonts w:ascii="Arial" w:hAnsi="Arial" w:cs="Arial"/>
                <w:sz w:val="20"/>
                <w:szCs w:val="20"/>
              </w:rPr>
            </w:pPr>
            <w:r w:rsidRPr="004073CC">
              <w:rPr>
                <w:rFonts w:ascii="Arial" w:hAnsi="Arial" w:cs="Arial"/>
                <w:i/>
                <w:iCs/>
                <w:sz w:val="20"/>
                <w:szCs w:val="20"/>
              </w:rPr>
              <w:t>State of the Public Sector in Victoria Report 2011-12</w:t>
            </w:r>
          </w:p>
          <w:p w14:paraId="0546A638" w14:textId="5FC26ECF" w:rsidR="00D0129F" w:rsidRPr="004073CC" w:rsidRDefault="00D0129F" w:rsidP="00B95A17">
            <w:pPr>
              <w:rPr>
                <w:rFonts w:ascii="Arial" w:hAnsi="Arial" w:cs="Arial"/>
                <w:sz w:val="20"/>
                <w:szCs w:val="20"/>
              </w:rPr>
            </w:pPr>
            <w:r w:rsidRPr="004073CC">
              <w:rPr>
                <w:rFonts w:ascii="Arial" w:hAnsi="Arial" w:cs="Arial"/>
                <w:sz w:val="20"/>
                <w:szCs w:val="20"/>
              </w:rPr>
              <w:t>Executive reporting extended to include a profile of executive employment</w:t>
            </w:r>
            <w:r w:rsidR="00BB291F" w:rsidRPr="004073CC">
              <w:rPr>
                <w:rFonts w:ascii="Arial" w:hAnsi="Arial" w:cs="Arial"/>
                <w:sz w:val="20"/>
                <w:szCs w:val="20"/>
              </w:rPr>
              <w:t xml:space="preserve"> and leadership development initiatives</w:t>
            </w:r>
          </w:p>
        </w:tc>
        <w:tc>
          <w:tcPr>
            <w:tcW w:w="4536" w:type="dxa"/>
          </w:tcPr>
          <w:p w14:paraId="3A4BBAB4" w14:textId="77777777" w:rsidR="00B95A17" w:rsidRPr="004073CC" w:rsidRDefault="00B95A17" w:rsidP="00B95A17">
            <w:pPr>
              <w:rPr>
                <w:rFonts w:ascii="Arial" w:hAnsi="Arial" w:cs="Arial"/>
                <w:lang w:val="en-US"/>
              </w:rPr>
            </w:pPr>
          </w:p>
        </w:tc>
        <w:tc>
          <w:tcPr>
            <w:tcW w:w="4394" w:type="dxa"/>
          </w:tcPr>
          <w:p w14:paraId="06465C8B" w14:textId="77777777" w:rsidR="00B95A17" w:rsidRPr="004073CC" w:rsidRDefault="00B95A17" w:rsidP="00B95A17">
            <w:pPr>
              <w:rPr>
                <w:rFonts w:ascii="Arial" w:hAnsi="Arial" w:cs="Arial"/>
                <w:lang w:val="en-US"/>
              </w:rPr>
            </w:pPr>
          </w:p>
        </w:tc>
      </w:tr>
      <w:tr w:rsidR="00B95A17" w:rsidRPr="004073CC" w14:paraId="3396FA2D" w14:textId="77777777" w:rsidTr="00452EF8">
        <w:tc>
          <w:tcPr>
            <w:tcW w:w="846" w:type="dxa"/>
          </w:tcPr>
          <w:p w14:paraId="7566142D"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2013</w:t>
            </w:r>
          </w:p>
        </w:tc>
        <w:tc>
          <w:tcPr>
            <w:tcW w:w="4961" w:type="dxa"/>
          </w:tcPr>
          <w:p w14:paraId="6820F2AA"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SSA Annual Report 2012–13</w:t>
            </w:r>
          </w:p>
          <w:p w14:paraId="530A4863" w14:textId="5F11C7AE" w:rsidR="00B95A17" w:rsidRPr="004073CC" w:rsidRDefault="00B95A17" w:rsidP="00B95A17">
            <w:pPr>
              <w:rPr>
                <w:rFonts w:ascii="Arial" w:hAnsi="Arial" w:cs="Arial"/>
                <w:sz w:val="20"/>
                <w:szCs w:val="20"/>
              </w:rPr>
            </w:pPr>
            <w:r w:rsidRPr="004073CC">
              <w:rPr>
                <w:rFonts w:ascii="Arial" w:hAnsi="Arial" w:cs="Arial"/>
                <w:sz w:val="20"/>
                <w:szCs w:val="20"/>
              </w:rPr>
              <w:t>[Final report of the SSA]</w:t>
            </w:r>
          </w:p>
          <w:p w14:paraId="48263F2B" w14:textId="0104F16A" w:rsidR="00B95A17" w:rsidRPr="004073CC" w:rsidRDefault="00B95A17" w:rsidP="00B95A17">
            <w:pPr>
              <w:rPr>
                <w:rFonts w:ascii="Arial" w:hAnsi="Arial" w:cs="Arial"/>
                <w:sz w:val="20"/>
                <w:szCs w:val="20"/>
              </w:rPr>
            </w:pPr>
            <w:r w:rsidRPr="004073CC">
              <w:rPr>
                <w:rFonts w:ascii="Arial" w:hAnsi="Arial" w:cs="Arial"/>
                <w:sz w:val="20"/>
                <w:szCs w:val="20"/>
              </w:rPr>
              <w:t>Outlined VPS participation in executive leadership development programs and workshops under guidance of the Victorian Leadership Development Centre. (p18)</w:t>
            </w:r>
          </w:p>
          <w:p w14:paraId="4C87D5A1" w14:textId="04F8BD54" w:rsidR="00B95A17" w:rsidRPr="004073CC" w:rsidRDefault="00B95A17" w:rsidP="00B95A17">
            <w:pPr>
              <w:rPr>
                <w:rFonts w:ascii="Arial" w:hAnsi="Arial" w:cs="Arial"/>
                <w:sz w:val="20"/>
                <w:szCs w:val="20"/>
              </w:rPr>
            </w:pPr>
            <w:r w:rsidRPr="004073CC">
              <w:rPr>
                <w:rFonts w:ascii="Arial" w:hAnsi="Arial" w:cs="Arial"/>
                <w:sz w:val="20"/>
                <w:szCs w:val="20"/>
              </w:rPr>
              <w:t>Outlined VPS participation in executive leadership development programs and workshops under guidance of the Victorian Leadership Development Centre. (p</w:t>
            </w:r>
            <w:r w:rsidR="003A3A58" w:rsidRPr="004073CC">
              <w:rPr>
                <w:rFonts w:ascii="Arial" w:hAnsi="Arial" w:cs="Arial"/>
                <w:sz w:val="20"/>
                <w:szCs w:val="20"/>
              </w:rPr>
              <w:t xml:space="preserve">. </w:t>
            </w:r>
            <w:r w:rsidRPr="004073CC">
              <w:rPr>
                <w:rFonts w:ascii="Arial" w:hAnsi="Arial" w:cs="Arial"/>
                <w:sz w:val="20"/>
                <w:szCs w:val="20"/>
              </w:rPr>
              <w:t>18)</w:t>
            </w:r>
          </w:p>
        </w:tc>
        <w:tc>
          <w:tcPr>
            <w:tcW w:w="4536" w:type="dxa"/>
          </w:tcPr>
          <w:p w14:paraId="418814C9" w14:textId="77777777" w:rsidR="00B95A17" w:rsidRPr="004073CC" w:rsidRDefault="00B95A17" w:rsidP="00B95A17">
            <w:pPr>
              <w:rPr>
                <w:rFonts w:ascii="Arial" w:hAnsi="Arial" w:cs="Arial"/>
                <w:lang w:val="en-US"/>
              </w:rPr>
            </w:pPr>
          </w:p>
        </w:tc>
        <w:tc>
          <w:tcPr>
            <w:tcW w:w="4394" w:type="dxa"/>
          </w:tcPr>
          <w:p w14:paraId="1C924CBF" w14:textId="77777777" w:rsidR="00B95A17" w:rsidRPr="004073CC" w:rsidRDefault="00B95A17" w:rsidP="00B95A17">
            <w:pPr>
              <w:rPr>
                <w:rFonts w:ascii="Arial" w:hAnsi="Arial" w:cs="Arial"/>
                <w:lang w:val="en-US"/>
              </w:rPr>
            </w:pPr>
          </w:p>
        </w:tc>
      </w:tr>
      <w:tr w:rsidR="00B95A17" w:rsidRPr="004073CC" w14:paraId="4ECA791C" w14:textId="77777777" w:rsidTr="00452EF8">
        <w:tc>
          <w:tcPr>
            <w:tcW w:w="846" w:type="dxa"/>
          </w:tcPr>
          <w:p w14:paraId="4208726E"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2014</w:t>
            </w:r>
          </w:p>
        </w:tc>
        <w:tc>
          <w:tcPr>
            <w:tcW w:w="4961" w:type="dxa"/>
          </w:tcPr>
          <w:p w14:paraId="591AB6E2"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VPSC Annual Report 2013–14</w:t>
            </w:r>
          </w:p>
          <w:p w14:paraId="0195716E" w14:textId="5583F3AA" w:rsidR="00B95A17" w:rsidRPr="004073CC" w:rsidRDefault="00B95A17" w:rsidP="00B95A17">
            <w:pPr>
              <w:rPr>
                <w:rFonts w:ascii="Arial" w:hAnsi="Arial" w:cs="Arial"/>
                <w:sz w:val="20"/>
                <w:szCs w:val="20"/>
              </w:rPr>
            </w:pPr>
            <w:r w:rsidRPr="004073CC">
              <w:rPr>
                <w:rFonts w:ascii="Arial" w:hAnsi="Arial" w:cs="Arial"/>
                <w:sz w:val="20"/>
                <w:szCs w:val="20"/>
              </w:rPr>
              <w:t xml:space="preserve">First report by new Victorian Public Sector Commission, established by amendment to the </w:t>
            </w:r>
            <w:r w:rsidRPr="004073CC">
              <w:rPr>
                <w:rFonts w:ascii="Arial" w:hAnsi="Arial" w:cs="Arial"/>
                <w:i/>
                <w:sz w:val="20"/>
                <w:szCs w:val="20"/>
              </w:rPr>
              <w:lastRenderedPageBreak/>
              <w:t>Public Administration Act 2004</w:t>
            </w:r>
            <w:r w:rsidRPr="004073CC">
              <w:rPr>
                <w:rFonts w:ascii="Arial" w:hAnsi="Arial" w:cs="Arial"/>
                <w:sz w:val="20"/>
                <w:szCs w:val="20"/>
              </w:rPr>
              <w:t>. (pp2-3) Outlined VPS participation in executive leadership development programs and workshops under guidance of the Victorian Leadership Development Centre, including the Senior Executive Leadership Program (SELP) aimed at ‘high potential deputy secretaries and chief executives’. (pp</w:t>
            </w:r>
            <w:r w:rsidR="003A3A58" w:rsidRPr="004073CC">
              <w:rPr>
                <w:rFonts w:ascii="Arial" w:hAnsi="Arial" w:cs="Arial"/>
                <w:sz w:val="20"/>
                <w:szCs w:val="20"/>
              </w:rPr>
              <w:t xml:space="preserve"> </w:t>
            </w:r>
            <w:r w:rsidRPr="004073CC">
              <w:rPr>
                <w:rFonts w:ascii="Arial" w:hAnsi="Arial" w:cs="Arial"/>
                <w:sz w:val="20"/>
                <w:szCs w:val="20"/>
              </w:rPr>
              <w:t>14-15)</w:t>
            </w:r>
          </w:p>
          <w:p w14:paraId="7C8C1A90" w14:textId="314B09BD" w:rsidR="00842124" w:rsidRPr="004073CC" w:rsidRDefault="00842124" w:rsidP="00842124">
            <w:pPr>
              <w:rPr>
                <w:rFonts w:ascii="Arial" w:hAnsi="Arial" w:cs="Arial"/>
                <w:sz w:val="20"/>
                <w:szCs w:val="20"/>
              </w:rPr>
            </w:pPr>
            <w:r w:rsidRPr="004073CC">
              <w:rPr>
                <w:rFonts w:ascii="Arial" w:hAnsi="Arial" w:cs="Arial"/>
                <w:i/>
                <w:iCs/>
                <w:sz w:val="20"/>
                <w:szCs w:val="20"/>
              </w:rPr>
              <w:t>State of the Public Sector in Victoria Report 2013-14</w:t>
            </w:r>
          </w:p>
          <w:p w14:paraId="70E6DC88" w14:textId="0C258D88" w:rsidR="00842124" w:rsidRPr="004073CC" w:rsidRDefault="00842124" w:rsidP="00842124">
            <w:pPr>
              <w:rPr>
                <w:rFonts w:ascii="Arial" w:hAnsi="Arial" w:cs="Arial"/>
                <w:sz w:val="20"/>
                <w:szCs w:val="20"/>
              </w:rPr>
            </w:pPr>
            <w:r w:rsidRPr="004073CC">
              <w:rPr>
                <w:rFonts w:ascii="Arial" w:hAnsi="Arial" w:cs="Arial"/>
                <w:sz w:val="20"/>
                <w:szCs w:val="20"/>
              </w:rPr>
              <w:t>Reported on the improvement in gender equity in executive employment</w:t>
            </w:r>
          </w:p>
        </w:tc>
        <w:tc>
          <w:tcPr>
            <w:tcW w:w="4536" w:type="dxa"/>
          </w:tcPr>
          <w:p w14:paraId="2308DAA0" w14:textId="3484E495" w:rsidR="00B95A17" w:rsidRPr="004073CC" w:rsidRDefault="004F52CE" w:rsidP="00B95A17">
            <w:pPr>
              <w:rPr>
                <w:rFonts w:ascii="Arial" w:hAnsi="Arial" w:cs="Arial"/>
                <w:sz w:val="20"/>
                <w:szCs w:val="20"/>
                <w:lang w:val="en-US"/>
              </w:rPr>
            </w:pPr>
            <w:r w:rsidRPr="004073CC">
              <w:rPr>
                <w:rFonts w:ascii="Arial" w:hAnsi="Arial" w:cs="Arial"/>
                <w:sz w:val="20"/>
                <w:szCs w:val="20"/>
                <w:lang w:val="en-US"/>
              </w:rPr>
              <w:lastRenderedPageBreak/>
              <w:t>Department of Premier and Cabinet assumes principal responsibility for executive employment policy with support from VPSC</w:t>
            </w:r>
          </w:p>
        </w:tc>
        <w:tc>
          <w:tcPr>
            <w:tcW w:w="4394" w:type="dxa"/>
          </w:tcPr>
          <w:p w14:paraId="25B802E5"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Public Administration Amendment (Public Sector Improvement) Act 2014</w:t>
            </w:r>
          </w:p>
          <w:p w14:paraId="1F53CBB5" w14:textId="77777777" w:rsidR="00B95A17" w:rsidRPr="004073CC" w:rsidRDefault="00B95A17" w:rsidP="00B95A17">
            <w:pPr>
              <w:rPr>
                <w:rFonts w:ascii="Arial" w:hAnsi="Arial" w:cs="Arial"/>
                <w:i/>
                <w:iCs/>
                <w:lang w:val="en-US"/>
              </w:rPr>
            </w:pPr>
            <w:r w:rsidRPr="004073CC">
              <w:rPr>
                <w:rFonts w:ascii="Arial" w:hAnsi="Arial" w:cs="Arial"/>
                <w:sz w:val="20"/>
                <w:szCs w:val="20"/>
              </w:rPr>
              <w:lastRenderedPageBreak/>
              <w:t>Established the Victorian Public Sector Commission</w:t>
            </w:r>
          </w:p>
          <w:p w14:paraId="6CBAA14A" w14:textId="77777777" w:rsidR="00B95A17" w:rsidRPr="004073CC" w:rsidRDefault="00B95A17" w:rsidP="00B95A17">
            <w:pPr>
              <w:rPr>
                <w:rFonts w:ascii="Arial" w:hAnsi="Arial" w:cs="Arial"/>
                <w:lang w:val="en-US"/>
              </w:rPr>
            </w:pPr>
          </w:p>
        </w:tc>
      </w:tr>
      <w:tr w:rsidR="00B95A17" w:rsidRPr="004073CC" w14:paraId="524AB10C" w14:textId="77777777" w:rsidTr="00452EF8">
        <w:tc>
          <w:tcPr>
            <w:tcW w:w="846" w:type="dxa"/>
          </w:tcPr>
          <w:p w14:paraId="4895104C"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lastRenderedPageBreak/>
              <w:t>2015</w:t>
            </w:r>
          </w:p>
        </w:tc>
        <w:tc>
          <w:tcPr>
            <w:tcW w:w="4961" w:type="dxa"/>
          </w:tcPr>
          <w:p w14:paraId="199F0762"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VPSC Annual Report 2014–15</w:t>
            </w:r>
          </w:p>
          <w:p w14:paraId="04EAF0EE" w14:textId="77777777" w:rsidR="00B95A17" w:rsidRPr="004073CC" w:rsidRDefault="00B95A17" w:rsidP="00B95A17">
            <w:pPr>
              <w:rPr>
                <w:rFonts w:ascii="Arial" w:hAnsi="Arial" w:cs="Arial"/>
                <w:sz w:val="20"/>
                <w:szCs w:val="20"/>
              </w:rPr>
            </w:pPr>
            <w:r w:rsidRPr="004073CC">
              <w:rPr>
                <w:rFonts w:ascii="Arial" w:hAnsi="Arial" w:cs="Arial"/>
                <w:sz w:val="20"/>
                <w:szCs w:val="20"/>
              </w:rPr>
              <w:t>Outlined VPS participation in executive leadership development programs and workshops under guidance of the Victorian Leadership Development Centre, including SELP as well as new ‘women’s learning circles’ and other initiatives focused on women and leadership. (pp12-13)</w:t>
            </w:r>
          </w:p>
        </w:tc>
        <w:tc>
          <w:tcPr>
            <w:tcW w:w="4536" w:type="dxa"/>
          </w:tcPr>
          <w:p w14:paraId="076DF66D" w14:textId="77777777" w:rsidR="00B95A17" w:rsidRPr="004073CC" w:rsidRDefault="00B95A17" w:rsidP="00B95A17">
            <w:pPr>
              <w:rPr>
                <w:rFonts w:ascii="Arial" w:hAnsi="Arial" w:cs="Arial"/>
                <w:lang w:val="en-US"/>
              </w:rPr>
            </w:pPr>
          </w:p>
        </w:tc>
        <w:tc>
          <w:tcPr>
            <w:tcW w:w="4394" w:type="dxa"/>
          </w:tcPr>
          <w:p w14:paraId="209369B3" w14:textId="77777777" w:rsidR="00B95A17" w:rsidRPr="004073CC" w:rsidRDefault="00B95A17" w:rsidP="00B95A17">
            <w:pPr>
              <w:rPr>
                <w:rFonts w:ascii="Arial" w:hAnsi="Arial" w:cs="Arial"/>
                <w:lang w:val="en-US"/>
              </w:rPr>
            </w:pPr>
          </w:p>
        </w:tc>
      </w:tr>
      <w:tr w:rsidR="00B95A17" w:rsidRPr="004073CC" w14:paraId="54A85082" w14:textId="77777777" w:rsidTr="00452EF8">
        <w:tc>
          <w:tcPr>
            <w:tcW w:w="846" w:type="dxa"/>
          </w:tcPr>
          <w:p w14:paraId="1676FBF8"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2016</w:t>
            </w:r>
          </w:p>
        </w:tc>
        <w:tc>
          <w:tcPr>
            <w:tcW w:w="4961" w:type="dxa"/>
          </w:tcPr>
          <w:p w14:paraId="6DAD0E11"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VPSC Annual Report 2015–16</w:t>
            </w:r>
          </w:p>
          <w:p w14:paraId="23018C20" w14:textId="4227AAC8" w:rsidR="00B95A17" w:rsidRPr="004073CC" w:rsidRDefault="00B95A17" w:rsidP="00B95A17">
            <w:pPr>
              <w:rPr>
                <w:rFonts w:ascii="Arial" w:hAnsi="Arial" w:cs="Arial"/>
                <w:sz w:val="20"/>
                <w:szCs w:val="20"/>
              </w:rPr>
            </w:pPr>
            <w:r w:rsidRPr="004073CC">
              <w:rPr>
                <w:rFonts w:ascii="Arial" w:hAnsi="Arial" w:cs="Arial"/>
                <w:sz w:val="20"/>
                <w:szCs w:val="20"/>
              </w:rPr>
              <w:t>Outlined VPS participation in executive leadership development programs and workshops under guidance of the renamed Victorian Leadership Development Programs, following VLDC merger into VPSC to “foster a culture of leadership development to promote a sustainable, highly-skilled, diverse and professional leadership capacity which consistently meets the needs of the Victorian Government and the community it serves”. Programs included SELP as well as ‘women in leadership’ training. VPSC commenced a review into the VLDP “so that it builds highly skilled, mobile, diverse and professional leaders”. (pp</w:t>
            </w:r>
            <w:r w:rsidR="003A3A58" w:rsidRPr="004073CC">
              <w:rPr>
                <w:rFonts w:ascii="Arial" w:hAnsi="Arial" w:cs="Arial"/>
                <w:sz w:val="20"/>
                <w:szCs w:val="20"/>
              </w:rPr>
              <w:t xml:space="preserve"> </w:t>
            </w:r>
            <w:r w:rsidRPr="004073CC">
              <w:rPr>
                <w:rFonts w:ascii="Arial" w:hAnsi="Arial" w:cs="Arial"/>
                <w:sz w:val="20"/>
                <w:szCs w:val="20"/>
              </w:rPr>
              <w:t>6-7)</w:t>
            </w:r>
          </w:p>
        </w:tc>
        <w:tc>
          <w:tcPr>
            <w:tcW w:w="4536" w:type="dxa"/>
          </w:tcPr>
          <w:p w14:paraId="22B28E40"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 xml:space="preserve">Review of Victoria’s Executive Officer Employment and Remuneration Framework </w:t>
            </w:r>
          </w:p>
          <w:p w14:paraId="3707F70E" w14:textId="77777777" w:rsidR="00B95A17" w:rsidRPr="004073CC" w:rsidRDefault="00B95A17" w:rsidP="00B95A17">
            <w:pPr>
              <w:rPr>
                <w:rFonts w:ascii="Arial" w:hAnsi="Arial" w:cs="Arial"/>
                <w:sz w:val="20"/>
                <w:szCs w:val="20"/>
              </w:rPr>
            </w:pPr>
            <w:r w:rsidRPr="004073CC">
              <w:rPr>
                <w:rFonts w:ascii="Arial" w:hAnsi="Arial" w:cs="Arial"/>
                <w:sz w:val="20"/>
                <w:szCs w:val="20"/>
              </w:rPr>
              <w:t>Found that the executive classification and remuneration framework was out of date and out of step with other jurisdictions.</w:t>
            </w:r>
          </w:p>
          <w:p w14:paraId="479DAAB4" w14:textId="33043BFC" w:rsidR="00B95A17" w:rsidRPr="004073CC" w:rsidRDefault="00B95A17" w:rsidP="00B95A17">
            <w:pPr>
              <w:rPr>
                <w:rFonts w:ascii="Arial" w:hAnsi="Arial" w:cs="Arial"/>
                <w:sz w:val="20"/>
                <w:szCs w:val="20"/>
              </w:rPr>
            </w:pPr>
            <w:r w:rsidRPr="004073CC">
              <w:rPr>
                <w:rFonts w:ascii="Arial" w:hAnsi="Arial" w:cs="Arial"/>
                <w:sz w:val="20"/>
                <w:szCs w:val="20"/>
              </w:rPr>
              <w:t>=======================</w:t>
            </w:r>
          </w:p>
          <w:p w14:paraId="447E1441" w14:textId="06CF9553" w:rsidR="00EA260E" w:rsidRPr="004073CC" w:rsidRDefault="00D0129F" w:rsidP="00B95A17">
            <w:pPr>
              <w:rPr>
                <w:rFonts w:ascii="Arial" w:hAnsi="Arial" w:cs="Arial"/>
                <w:sz w:val="20"/>
                <w:szCs w:val="20"/>
              </w:rPr>
            </w:pPr>
            <w:r w:rsidRPr="004073CC">
              <w:rPr>
                <w:rFonts w:ascii="Arial" w:hAnsi="Arial" w:cs="Arial"/>
                <w:sz w:val="20"/>
                <w:szCs w:val="20"/>
              </w:rPr>
              <w:t xml:space="preserve">Removal of Executive envelope policy </w:t>
            </w:r>
            <w:r w:rsidR="00842124" w:rsidRPr="004073CC">
              <w:rPr>
                <w:rFonts w:ascii="Arial" w:hAnsi="Arial" w:cs="Arial"/>
                <w:sz w:val="20"/>
                <w:szCs w:val="20"/>
              </w:rPr>
              <w:t xml:space="preserve">including the </w:t>
            </w:r>
            <w:r w:rsidRPr="004073CC">
              <w:rPr>
                <w:rFonts w:ascii="Arial" w:hAnsi="Arial" w:cs="Arial"/>
                <w:sz w:val="20"/>
                <w:szCs w:val="20"/>
              </w:rPr>
              <w:t>controls on the number of executives that may be employed</w:t>
            </w:r>
            <w:r w:rsidR="003A3A58" w:rsidRPr="004073CC">
              <w:rPr>
                <w:rFonts w:ascii="Arial" w:hAnsi="Arial" w:cs="Arial"/>
                <w:sz w:val="20"/>
                <w:szCs w:val="20"/>
              </w:rPr>
              <w:t>.</w:t>
            </w:r>
            <w:r w:rsidRPr="004073CC">
              <w:rPr>
                <w:rFonts w:ascii="Arial" w:hAnsi="Arial" w:cs="Arial"/>
                <w:sz w:val="20"/>
                <w:szCs w:val="20"/>
              </w:rPr>
              <w:t xml:space="preserve"> </w:t>
            </w:r>
          </w:p>
          <w:p w14:paraId="06AA9456" w14:textId="77777777" w:rsidR="00B95A17" w:rsidRPr="004073CC" w:rsidRDefault="00B95A17" w:rsidP="00B95A17">
            <w:pPr>
              <w:rPr>
                <w:rFonts w:ascii="Arial" w:hAnsi="Arial" w:cs="Arial"/>
                <w:lang w:val="en-US"/>
              </w:rPr>
            </w:pPr>
            <w:r w:rsidRPr="004073CC">
              <w:rPr>
                <w:rFonts w:ascii="Arial" w:hAnsi="Arial" w:cs="Arial"/>
                <w:sz w:val="20"/>
                <w:szCs w:val="20"/>
              </w:rPr>
              <w:t>Performance-related incentive payments (bonuses) were removed from the VPS Executive Officer employment and remuneration policies at the direction of the Premier.</w:t>
            </w:r>
          </w:p>
        </w:tc>
        <w:tc>
          <w:tcPr>
            <w:tcW w:w="4394" w:type="dxa"/>
          </w:tcPr>
          <w:p w14:paraId="59094BA8" w14:textId="77777777" w:rsidR="00B95A17" w:rsidRPr="004073CC" w:rsidRDefault="00B95A17" w:rsidP="00B95A17">
            <w:pPr>
              <w:rPr>
                <w:rFonts w:ascii="Arial" w:hAnsi="Arial" w:cs="Arial"/>
                <w:lang w:val="en-US"/>
              </w:rPr>
            </w:pPr>
          </w:p>
        </w:tc>
      </w:tr>
      <w:tr w:rsidR="00B95A17" w:rsidRPr="004073CC" w14:paraId="75E1551C" w14:textId="77777777" w:rsidTr="00452EF8">
        <w:tc>
          <w:tcPr>
            <w:tcW w:w="846" w:type="dxa"/>
          </w:tcPr>
          <w:p w14:paraId="58257B51"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2017</w:t>
            </w:r>
          </w:p>
        </w:tc>
        <w:tc>
          <w:tcPr>
            <w:tcW w:w="4961" w:type="dxa"/>
          </w:tcPr>
          <w:p w14:paraId="30F8C870"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VPSC Annual Report 2016–17</w:t>
            </w:r>
          </w:p>
          <w:p w14:paraId="32698928" w14:textId="353E9B20" w:rsidR="00B95A17" w:rsidRPr="004073CC" w:rsidRDefault="00B95A17" w:rsidP="00B95A17">
            <w:pPr>
              <w:rPr>
                <w:rFonts w:ascii="Arial" w:hAnsi="Arial" w:cs="Arial"/>
                <w:sz w:val="20"/>
                <w:szCs w:val="20"/>
              </w:rPr>
            </w:pPr>
            <w:r w:rsidRPr="004073CC">
              <w:rPr>
                <w:rFonts w:ascii="Arial" w:hAnsi="Arial" w:cs="Arial"/>
                <w:sz w:val="20"/>
                <w:szCs w:val="20"/>
              </w:rPr>
              <w:lastRenderedPageBreak/>
              <w:t>“VPSC has been engaged to develop a range of frameworks, products and tools designed to promote equity, effectiveness and productivity across executives within the VPS”; included a Classification and Remuneration Framework and frameworks for executive performance management and leadership development. This follows creation of Victorian Leadership Academy (replacing former Victorian Leadership Development Programs) to “ensure our public service leaders are equipped with the right skills and capabilities to lead an effective and impactful public service to deliver on the Government’s priorities now and into the future”. (pp6-7)</w:t>
            </w:r>
          </w:p>
        </w:tc>
        <w:tc>
          <w:tcPr>
            <w:tcW w:w="4536" w:type="dxa"/>
          </w:tcPr>
          <w:p w14:paraId="6F64A0F4" w14:textId="77777777" w:rsidR="00B95A17" w:rsidRPr="004073CC" w:rsidRDefault="00B95A17" w:rsidP="00B95A17">
            <w:pPr>
              <w:rPr>
                <w:rFonts w:ascii="Arial" w:hAnsi="Arial" w:cs="Arial"/>
                <w:lang w:val="en-US"/>
              </w:rPr>
            </w:pPr>
          </w:p>
        </w:tc>
        <w:tc>
          <w:tcPr>
            <w:tcW w:w="4394" w:type="dxa"/>
          </w:tcPr>
          <w:p w14:paraId="027FA4C9" w14:textId="77777777" w:rsidR="00B95A17" w:rsidRPr="004073CC" w:rsidRDefault="00B95A17" w:rsidP="00B95A17">
            <w:pPr>
              <w:rPr>
                <w:rFonts w:ascii="Arial" w:hAnsi="Arial" w:cs="Arial"/>
                <w:lang w:val="en-US"/>
              </w:rPr>
            </w:pPr>
          </w:p>
        </w:tc>
      </w:tr>
      <w:tr w:rsidR="00B95A17" w:rsidRPr="004073CC" w14:paraId="0736719B" w14:textId="77777777" w:rsidTr="00452EF8">
        <w:tc>
          <w:tcPr>
            <w:tcW w:w="846" w:type="dxa"/>
            <w:vMerge w:val="restart"/>
          </w:tcPr>
          <w:p w14:paraId="608B05D0"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t>2018</w:t>
            </w:r>
          </w:p>
        </w:tc>
        <w:tc>
          <w:tcPr>
            <w:tcW w:w="4961" w:type="dxa"/>
            <w:vMerge w:val="restart"/>
          </w:tcPr>
          <w:p w14:paraId="506AEA08"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VPSC Annual Report 2017–18</w:t>
            </w:r>
          </w:p>
          <w:p w14:paraId="30A11D35" w14:textId="77777777" w:rsidR="00B95A17" w:rsidRPr="004073CC" w:rsidRDefault="00B95A17" w:rsidP="00B95A17">
            <w:pPr>
              <w:rPr>
                <w:rFonts w:ascii="Arial" w:hAnsi="Arial" w:cs="Arial"/>
                <w:sz w:val="20"/>
                <w:szCs w:val="20"/>
              </w:rPr>
            </w:pPr>
            <w:r w:rsidRPr="004073CC">
              <w:rPr>
                <w:rFonts w:ascii="Arial" w:hAnsi="Arial" w:cs="Arial"/>
                <w:sz w:val="20"/>
                <w:szCs w:val="20"/>
              </w:rPr>
              <w:t>VPSC redeveloped the VLA’s leadership development offerings, designing a ‘new VPS leadership approach’; this included a “focus on the individual capabilities of senior executives within the context of their current responsibilities”. (pp6, 11)</w:t>
            </w:r>
          </w:p>
          <w:p w14:paraId="1D0AE462" w14:textId="7A191F31" w:rsidR="00B95A17" w:rsidRPr="004073CC" w:rsidRDefault="00B95A17" w:rsidP="00B95A17">
            <w:pPr>
              <w:rPr>
                <w:rFonts w:ascii="Arial" w:hAnsi="Arial" w:cs="Arial"/>
                <w:sz w:val="20"/>
                <w:szCs w:val="20"/>
              </w:rPr>
            </w:pPr>
            <w:r w:rsidRPr="004073CC">
              <w:rPr>
                <w:rFonts w:ascii="Arial" w:hAnsi="Arial" w:cs="Arial"/>
                <w:sz w:val="20"/>
                <w:szCs w:val="20"/>
              </w:rPr>
              <w:t xml:space="preserve">Under direction from the Premier, VPSC commenced a major review of executive employment conditions across the </w:t>
            </w:r>
            <w:r w:rsidR="0069586F" w:rsidRPr="004073CC">
              <w:rPr>
                <w:rFonts w:ascii="Arial" w:hAnsi="Arial" w:cs="Arial"/>
                <w:sz w:val="20"/>
                <w:szCs w:val="20"/>
              </w:rPr>
              <w:t>public sector</w:t>
            </w:r>
            <w:r w:rsidRPr="004073CC">
              <w:rPr>
                <w:rFonts w:ascii="Arial" w:hAnsi="Arial" w:cs="Arial"/>
                <w:sz w:val="20"/>
                <w:szCs w:val="20"/>
              </w:rPr>
              <w:t>, to develop new approaches to executive classification</w:t>
            </w:r>
            <w:r w:rsidR="0069586F" w:rsidRPr="004073CC">
              <w:rPr>
                <w:rFonts w:ascii="Arial" w:hAnsi="Arial" w:cs="Arial"/>
                <w:sz w:val="20"/>
                <w:szCs w:val="20"/>
              </w:rPr>
              <w:t xml:space="preserve"> and</w:t>
            </w:r>
            <w:r w:rsidRPr="004073CC">
              <w:rPr>
                <w:rFonts w:ascii="Arial" w:hAnsi="Arial" w:cs="Arial"/>
                <w:sz w:val="20"/>
                <w:szCs w:val="20"/>
              </w:rPr>
              <w:t xml:space="preserve"> performance management </w:t>
            </w:r>
            <w:r w:rsidR="0069586F" w:rsidRPr="004073CC">
              <w:rPr>
                <w:rFonts w:ascii="Arial" w:hAnsi="Arial" w:cs="Arial"/>
                <w:sz w:val="20"/>
                <w:szCs w:val="20"/>
              </w:rPr>
              <w:t xml:space="preserve">within the public service.  </w:t>
            </w:r>
            <w:r w:rsidR="005B0E7B" w:rsidRPr="004073CC">
              <w:rPr>
                <w:rFonts w:ascii="Arial" w:hAnsi="Arial" w:cs="Arial"/>
                <w:sz w:val="20"/>
                <w:szCs w:val="20"/>
              </w:rPr>
              <w:t>The aim is to attract and retain a high performing executive workforce and provide greater consistency and transparency on executive employment matters across the public sector</w:t>
            </w:r>
            <w:r w:rsidRPr="004073CC">
              <w:rPr>
                <w:rFonts w:ascii="Arial" w:hAnsi="Arial" w:cs="Arial"/>
                <w:sz w:val="20"/>
                <w:szCs w:val="20"/>
              </w:rPr>
              <w:t xml:space="preserve"> (pp11-12)</w:t>
            </w:r>
          </w:p>
          <w:p w14:paraId="7AD61F25" w14:textId="77777777" w:rsidR="00BB291F" w:rsidRPr="004073CC" w:rsidRDefault="00BB291F" w:rsidP="00BB291F">
            <w:pPr>
              <w:rPr>
                <w:rFonts w:ascii="Arial" w:hAnsi="Arial" w:cs="Arial"/>
                <w:sz w:val="20"/>
                <w:szCs w:val="20"/>
              </w:rPr>
            </w:pPr>
            <w:r w:rsidRPr="004073CC">
              <w:rPr>
                <w:rFonts w:ascii="Arial" w:hAnsi="Arial" w:cs="Arial"/>
                <w:i/>
                <w:iCs/>
                <w:sz w:val="20"/>
                <w:szCs w:val="20"/>
              </w:rPr>
              <w:t xml:space="preserve">State of the Public Sector in Victoria Report 2018-19 </w:t>
            </w:r>
          </w:p>
          <w:p w14:paraId="698D8DE9" w14:textId="77777777" w:rsidR="00BB291F" w:rsidRPr="004073CC" w:rsidRDefault="00BB291F" w:rsidP="00B95A17">
            <w:pPr>
              <w:rPr>
                <w:rFonts w:ascii="Arial" w:hAnsi="Arial" w:cs="Arial"/>
                <w:i/>
                <w:iCs/>
                <w:sz w:val="20"/>
                <w:szCs w:val="20"/>
              </w:rPr>
            </w:pPr>
            <w:r w:rsidRPr="004073CC">
              <w:rPr>
                <w:rFonts w:ascii="Arial" w:hAnsi="Arial" w:cs="Arial"/>
                <w:sz w:val="20"/>
                <w:szCs w:val="20"/>
              </w:rPr>
              <w:t xml:space="preserve">Includes reporting of perceptions of senior leaders drawn from the </w:t>
            </w:r>
            <w:r w:rsidR="002223CC" w:rsidRPr="004073CC">
              <w:rPr>
                <w:rFonts w:ascii="Arial" w:hAnsi="Arial" w:cs="Arial"/>
                <w:sz w:val="20"/>
                <w:szCs w:val="20"/>
              </w:rPr>
              <w:t xml:space="preserve">public sector staff perception survey – the </w:t>
            </w:r>
            <w:r w:rsidR="002223CC" w:rsidRPr="004073CC">
              <w:rPr>
                <w:rFonts w:ascii="Arial" w:hAnsi="Arial" w:cs="Arial"/>
                <w:i/>
                <w:iCs/>
                <w:sz w:val="20"/>
                <w:szCs w:val="20"/>
              </w:rPr>
              <w:t>People Matter Survey.</w:t>
            </w:r>
          </w:p>
          <w:p w14:paraId="2FEA4E1A" w14:textId="61A96EB3" w:rsidR="002223CC" w:rsidRPr="004073CC" w:rsidRDefault="002223CC" w:rsidP="00B95A17">
            <w:pPr>
              <w:rPr>
                <w:rFonts w:ascii="Arial" w:hAnsi="Arial" w:cs="Arial"/>
                <w:sz w:val="20"/>
                <w:szCs w:val="20"/>
              </w:rPr>
            </w:pPr>
            <w:r w:rsidRPr="004073CC">
              <w:rPr>
                <w:rFonts w:ascii="Arial" w:hAnsi="Arial" w:cs="Arial"/>
                <w:sz w:val="20"/>
                <w:szCs w:val="20"/>
              </w:rPr>
              <w:t>Highlights role of leaders in fostering an engaged workforce</w:t>
            </w:r>
            <w:r w:rsidR="00842124" w:rsidRPr="004073CC">
              <w:rPr>
                <w:rFonts w:ascii="Arial" w:hAnsi="Arial" w:cs="Arial"/>
                <w:sz w:val="20"/>
                <w:szCs w:val="20"/>
              </w:rPr>
              <w:t xml:space="preserve"> and in supporting positive behaviours</w:t>
            </w:r>
          </w:p>
        </w:tc>
        <w:tc>
          <w:tcPr>
            <w:tcW w:w="4536" w:type="dxa"/>
          </w:tcPr>
          <w:p w14:paraId="34CD3477" w14:textId="77777777" w:rsidR="00B95A17" w:rsidRPr="004073CC" w:rsidRDefault="00B95A17" w:rsidP="00B95A17">
            <w:pPr>
              <w:rPr>
                <w:rFonts w:ascii="Arial" w:hAnsi="Arial" w:cs="Arial"/>
                <w:i/>
                <w:iCs/>
                <w:sz w:val="20"/>
                <w:szCs w:val="20"/>
                <w:shd w:val="clear" w:color="auto" w:fill="FBFBFB"/>
              </w:rPr>
            </w:pPr>
            <w:r w:rsidRPr="004073CC">
              <w:rPr>
                <w:rFonts w:ascii="Arial" w:hAnsi="Arial" w:cs="Arial"/>
                <w:i/>
                <w:iCs/>
                <w:sz w:val="20"/>
                <w:szCs w:val="20"/>
                <w:shd w:val="clear" w:color="auto" w:fill="FBFBFB"/>
              </w:rPr>
              <w:t>Circular 2018–1: Gifts, benefits and hospitality</w:t>
            </w:r>
          </w:p>
          <w:p w14:paraId="3F628FD9" w14:textId="77777777" w:rsidR="00B95A17" w:rsidRPr="004073CC" w:rsidRDefault="00B95A17" w:rsidP="00B95A17">
            <w:pPr>
              <w:rPr>
                <w:rFonts w:ascii="Arial" w:hAnsi="Arial" w:cs="Arial"/>
                <w:sz w:val="20"/>
                <w:szCs w:val="20"/>
                <w:shd w:val="clear" w:color="auto" w:fill="FBFBFB"/>
              </w:rPr>
            </w:pPr>
            <w:r w:rsidRPr="004073CC">
              <w:rPr>
                <w:rFonts w:ascii="Arial" w:hAnsi="Arial" w:cs="Arial"/>
                <w:sz w:val="20"/>
                <w:szCs w:val="20"/>
                <w:shd w:val="clear" w:color="auto" w:fill="FBFBFB"/>
              </w:rPr>
              <w:t>Updated in June to provide additional guidance on implementing the minimum requirements, particularly on how to record and report any offers.</w:t>
            </w:r>
          </w:p>
          <w:p w14:paraId="433550C6" w14:textId="77777777" w:rsidR="00B95A17" w:rsidRPr="004073CC" w:rsidRDefault="00B95A17" w:rsidP="00B95A17">
            <w:pPr>
              <w:rPr>
                <w:rFonts w:ascii="Arial" w:hAnsi="Arial" w:cs="Arial"/>
                <w:sz w:val="20"/>
                <w:szCs w:val="20"/>
                <w:shd w:val="clear" w:color="auto" w:fill="FBFBFB"/>
              </w:rPr>
            </w:pPr>
            <w:r w:rsidRPr="004073CC">
              <w:rPr>
                <w:rFonts w:ascii="Arial" w:hAnsi="Arial" w:cs="Arial"/>
                <w:sz w:val="20"/>
                <w:szCs w:val="20"/>
                <w:shd w:val="clear" w:color="auto" w:fill="FBFBFB"/>
              </w:rPr>
              <w:t>The minimum accountabilities for managing gifts, benefits and hospitality are binding on Victorian public officials and their employers under the </w:t>
            </w:r>
            <w:hyperlink r:id="rId63" w:tgtFrame="_blank" w:history="1">
              <w:r w:rsidRPr="004073CC">
                <w:rPr>
                  <w:rStyle w:val="Emphasis"/>
                  <w:rFonts w:ascii="Arial" w:hAnsi="Arial" w:cs="Arial"/>
                  <w:sz w:val="20"/>
                  <w:szCs w:val="20"/>
                  <w:shd w:val="clear" w:color="auto" w:fill="FBFBFB"/>
                </w:rPr>
                <w:t>Standing Directions of the Minister for Finance</w:t>
              </w:r>
            </w:hyperlink>
            <w:r w:rsidRPr="004073CC">
              <w:rPr>
                <w:rFonts w:ascii="Arial" w:hAnsi="Arial" w:cs="Arial"/>
                <w:sz w:val="20"/>
                <w:szCs w:val="20"/>
                <w:shd w:val="clear" w:color="auto" w:fill="FBFBFB"/>
              </w:rPr>
              <w:t>.</w:t>
            </w:r>
          </w:p>
          <w:p w14:paraId="6F6886B5" w14:textId="77777777" w:rsidR="00B95A17" w:rsidRPr="004073CC" w:rsidRDefault="00B95A17" w:rsidP="00B95A17">
            <w:pPr>
              <w:rPr>
                <w:rFonts w:ascii="Arial" w:hAnsi="Arial" w:cs="Arial"/>
                <w:sz w:val="20"/>
                <w:szCs w:val="20"/>
                <w:shd w:val="clear" w:color="auto" w:fill="FFFFFF"/>
              </w:rPr>
            </w:pPr>
            <w:r w:rsidRPr="004073CC">
              <w:rPr>
                <w:rFonts w:ascii="Arial" w:hAnsi="Arial" w:cs="Arial"/>
                <w:sz w:val="20"/>
                <w:szCs w:val="20"/>
                <w:shd w:val="clear" w:color="auto" w:fill="FBFBFB"/>
              </w:rPr>
              <w:t>[The VPSC publishes an annual register}.</w:t>
            </w:r>
          </w:p>
        </w:tc>
        <w:tc>
          <w:tcPr>
            <w:tcW w:w="4394" w:type="dxa"/>
          </w:tcPr>
          <w:p w14:paraId="1804B23C" w14:textId="77777777" w:rsidR="00B95A17" w:rsidRPr="004073CC" w:rsidRDefault="00B95A17" w:rsidP="00B95A17">
            <w:pPr>
              <w:rPr>
                <w:rFonts w:ascii="Arial" w:hAnsi="Arial" w:cs="Arial"/>
                <w:lang w:val="en-US"/>
              </w:rPr>
            </w:pPr>
          </w:p>
        </w:tc>
      </w:tr>
      <w:tr w:rsidR="00B95A17" w:rsidRPr="004073CC" w14:paraId="77682FA3" w14:textId="77777777" w:rsidTr="00452EF8">
        <w:tc>
          <w:tcPr>
            <w:tcW w:w="846" w:type="dxa"/>
            <w:vMerge/>
          </w:tcPr>
          <w:p w14:paraId="4EB0F790" w14:textId="77777777" w:rsidR="00B95A17" w:rsidRPr="004073CC" w:rsidRDefault="00B95A17" w:rsidP="00B95A17">
            <w:pPr>
              <w:rPr>
                <w:rFonts w:ascii="Arial" w:hAnsi="Arial" w:cs="Arial"/>
                <w:sz w:val="20"/>
                <w:szCs w:val="20"/>
                <w:lang w:val="en-US"/>
              </w:rPr>
            </w:pPr>
          </w:p>
        </w:tc>
        <w:tc>
          <w:tcPr>
            <w:tcW w:w="4961" w:type="dxa"/>
            <w:vMerge/>
          </w:tcPr>
          <w:p w14:paraId="76162840" w14:textId="77777777" w:rsidR="00B95A17" w:rsidRPr="004073CC" w:rsidRDefault="00B95A17" w:rsidP="00B95A17">
            <w:pPr>
              <w:rPr>
                <w:rFonts w:ascii="Arial" w:hAnsi="Arial" w:cs="Arial"/>
                <w:i/>
                <w:iCs/>
                <w:sz w:val="20"/>
                <w:szCs w:val="20"/>
              </w:rPr>
            </w:pPr>
          </w:p>
        </w:tc>
        <w:tc>
          <w:tcPr>
            <w:tcW w:w="4536" w:type="dxa"/>
          </w:tcPr>
          <w:p w14:paraId="3568B0F5" w14:textId="77777777" w:rsidR="00B95A17" w:rsidRPr="004073CC" w:rsidRDefault="00B95A17" w:rsidP="00B95A17">
            <w:pPr>
              <w:rPr>
                <w:rStyle w:val="Strong"/>
                <w:rFonts w:ascii="Arial" w:hAnsi="Arial" w:cs="Arial"/>
                <w:b w:val="0"/>
                <w:bCs w:val="0"/>
                <w:i/>
                <w:iCs/>
                <w:sz w:val="20"/>
                <w:szCs w:val="20"/>
                <w:shd w:val="clear" w:color="auto" w:fill="FFFFFF"/>
              </w:rPr>
            </w:pPr>
            <w:r w:rsidRPr="004073CC">
              <w:rPr>
                <w:rStyle w:val="Strong"/>
                <w:rFonts w:ascii="Arial" w:hAnsi="Arial" w:cs="Arial"/>
                <w:b w:val="0"/>
                <w:bCs w:val="0"/>
                <w:i/>
                <w:iCs/>
                <w:sz w:val="20"/>
                <w:szCs w:val="20"/>
                <w:shd w:val="clear" w:color="auto" w:fill="FFFFFF"/>
              </w:rPr>
              <w:t>Circular 2018-05 | VPS executive pre-employment screening policy</w:t>
            </w:r>
          </w:p>
          <w:p w14:paraId="5912BE89" w14:textId="77777777" w:rsidR="00B95A17" w:rsidRPr="004073CC" w:rsidRDefault="00B95A17" w:rsidP="00B95A17">
            <w:pPr>
              <w:rPr>
                <w:rStyle w:val="Strong"/>
                <w:rFonts w:ascii="Arial" w:hAnsi="Arial" w:cs="Arial"/>
                <w:b w:val="0"/>
                <w:bCs w:val="0"/>
                <w:sz w:val="20"/>
                <w:szCs w:val="20"/>
                <w:shd w:val="clear" w:color="auto" w:fill="FFFFFF"/>
              </w:rPr>
            </w:pPr>
            <w:r w:rsidRPr="004073CC">
              <w:rPr>
                <w:rStyle w:val="Strong"/>
                <w:rFonts w:ascii="Arial" w:hAnsi="Arial" w:cs="Arial"/>
                <w:b w:val="0"/>
                <w:bCs w:val="0"/>
                <w:sz w:val="20"/>
                <w:szCs w:val="20"/>
                <w:shd w:val="clear" w:color="auto" w:fill="FFFFFF"/>
              </w:rPr>
              <w:t>Issued with agreement from the Secretaries Board, the policy addresses integrity risks associated with inadequate pre-screening</w:t>
            </w:r>
            <w:r w:rsidRPr="004073CC">
              <w:rPr>
                <w:rStyle w:val="Strong"/>
                <w:rFonts w:ascii="Arial" w:hAnsi="Arial" w:cs="Arial"/>
                <w:sz w:val="20"/>
                <w:szCs w:val="20"/>
                <w:shd w:val="clear" w:color="auto" w:fill="FFFFFF"/>
              </w:rPr>
              <w:t xml:space="preserve"> </w:t>
            </w:r>
            <w:r w:rsidRPr="004073CC">
              <w:rPr>
                <w:rStyle w:val="Strong"/>
                <w:rFonts w:ascii="Arial" w:hAnsi="Arial" w:cs="Arial"/>
                <w:b w:val="0"/>
                <w:bCs w:val="0"/>
                <w:sz w:val="20"/>
                <w:szCs w:val="20"/>
                <w:shd w:val="clear" w:color="auto" w:fill="FFFFFF"/>
              </w:rPr>
              <w:t>and sets a minimum screening standard.</w:t>
            </w:r>
          </w:p>
          <w:p w14:paraId="0C597EAC" w14:textId="79017DC4" w:rsidR="002870F5" w:rsidRPr="004073CC" w:rsidRDefault="002870F5" w:rsidP="00B95A17">
            <w:pPr>
              <w:rPr>
                <w:rStyle w:val="Strong"/>
                <w:rFonts w:ascii="Arial" w:hAnsi="Arial" w:cs="Arial"/>
                <w:b w:val="0"/>
                <w:bCs w:val="0"/>
                <w:i/>
                <w:iCs/>
                <w:color w:val="2F312D"/>
                <w:sz w:val="20"/>
                <w:szCs w:val="20"/>
                <w:shd w:val="clear" w:color="auto" w:fill="FFFFFF"/>
              </w:rPr>
            </w:pPr>
            <w:r w:rsidRPr="004073CC">
              <w:rPr>
                <w:rStyle w:val="Strong"/>
                <w:rFonts w:ascii="Arial" w:hAnsi="Arial" w:cs="Arial"/>
                <w:b w:val="0"/>
                <w:bCs w:val="0"/>
                <w:sz w:val="20"/>
                <w:szCs w:val="20"/>
                <w:shd w:val="clear" w:color="auto" w:fill="FFFFFF"/>
              </w:rPr>
              <w:t>Sep: Secretaries Board agrees to</w:t>
            </w:r>
            <w:r w:rsidR="00797B3A" w:rsidRPr="004073CC">
              <w:rPr>
                <w:rStyle w:val="Strong"/>
                <w:rFonts w:ascii="Arial" w:hAnsi="Arial" w:cs="Arial"/>
                <w:b w:val="0"/>
                <w:bCs w:val="0"/>
                <w:sz w:val="20"/>
                <w:szCs w:val="20"/>
                <w:shd w:val="clear" w:color="auto" w:fill="FFFFFF"/>
              </w:rPr>
              <w:t xml:space="preserve"> a</w:t>
            </w:r>
            <w:r w:rsidRPr="004073CC">
              <w:rPr>
                <w:rStyle w:val="Strong"/>
                <w:rFonts w:ascii="Arial" w:hAnsi="Arial" w:cs="Arial"/>
                <w:b w:val="0"/>
                <w:bCs w:val="0"/>
                <w:sz w:val="20"/>
                <w:szCs w:val="20"/>
                <w:shd w:val="clear" w:color="auto" w:fill="FFFFFF"/>
              </w:rPr>
              <w:t xml:space="preserve"> new VPS Executive Classification Framework</w:t>
            </w:r>
          </w:p>
        </w:tc>
        <w:tc>
          <w:tcPr>
            <w:tcW w:w="4394" w:type="dxa"/>
          </w:tcPr>
          <w:p w14:paraId="605D53E4" w14:textId="77777777" w:rsidR="00B95A17" w:rsidRPr="004073CC" w:rsidRDefault="00B95A17" w:rsidP="00B95A17">
            <w:pPr>
              <w:rPr>
                <w:rFonts w:ascii="Arial" w:hAnsi="Arial" w:cs="Arial"/>
                <w:lang w:val="en-US"/>
              </w:rPr>
            </w:pPr>
          </w:p>
        </w:tc>
      </w:tr>
      <w:tr w:rsidR="00B95A17" w:rsidRPr="004073CC" w14:paraId="272369DD" w14:textId="77777777" w:rsidTr="00452EF8">
        <w:tc>
          <w:tcPr>
            <w:tcW w:w="846" w:type="dxa"/>
          </w:tcPr>
          <w:p w14:paraId="72F869F0" w14:textId="77777777" w:rsidR="00B95A17" w:rsidRPr="004073CC" w:rsidRDefault="00B95A17" w:rsidP="00B95A17">
            <w:pPr>
              <w:rPr>
                <w:rFonts w:ascii="Arial" w:hAnsi="Arial" w:cs="Arial"/>
                <w:b/>
                <w:bCs/>
                <w:sz w:val="20"/>
                <w:szCs w:val="20"/>
                <w:lang w:val="en-US"/>
              </w:rPr>
            </w:pPr>
            <w:r w:rsidRPr="004073CC">
              <w:rPr>
                <w:rFonts w:ascii="Arial" w:hAnsi="Arial" w:cs="Arial"/>
                <w:b/>
                <w:bCs/>
                <w:sz w:val="20"/>
                <w:szCs w:val="20"/>
                <w:lang w:val="en-US"/>
              </w:rPr>
              <w:lastRenderedPageBreak/>
              <w:t>2019</w:t>
            </w:r>
          </w:p>
        </w:tc>
        <w:tc>
          <w:tcPr>
            <w:tcW w:w="4961" w:type="dxa"/>
          </w:tcPr>
          <w:p w14:paraId="3F05016A"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VPSC Annual Report 2018–19</w:t>
            </w:r>
          </w:p>
          <w:p w14:paraId="3E1428A2" w14:textId="77777777" w:rsidR="00B95A17" w:rsidRPr="004073CC" w:rsidRDefault="00B95A17" w:rsidP="00B95A17">
            <w:pPr>
              <w:rPr>
                <w:rFonts w:ascii="Arial" w:hAnsi="Arial" w:cs="Arial"/>
                <w:sz w:val="20"/>
                <w:szCs w:val="20"/>
              </w:rPr>
            </w:pPr>
            <w:r w:rsidRPr="004073CC">
              <w:rPr>
                <w:rFonts w:ascii="Arial" w:hAnsi="Arial" w:cs="Arial"/>
                <w:sz w:val="20"/>
                <w:szCs w:val="20"/>
              </w:rPr>
              <w:t xml:space="preserve">The VPSC supported departments and their agencies to commence implementation of a new executive classification framework, which was endorsed by the VSB in September 2018. The new classification framework promotes consistency, fairness and objectivity in the classification of executive roles. It drives high performance, supports career development and helps foster a positive workplace culture. The framework provides clarity on the expectations of the work that executives at different levels will undertake and classifies executive positions into one of three bands. It includes the introduction of a standard position titles model, with deputy secretaries being classified as SES band 3, executive directors as SES band 2 and directors as SES band 1. </w:t>
            </w:r>
          </w:p>
          <w:p w14:paraId="4D5ACB3F" w14:textId="77777777" w:rsidR="00B95A17" w:rsidRPr="004073CC" w:rsidRDefault="00B95A17" w:rsidP="00B95A17">
            <w:pPr>
              <w:rPr>
                <w:rFonts w:ascii="Arial" w:hAnsi="Arial" w:cs="Arial"/>
                <w:sz w:val="20"/>
                <w:szCs w:val="20"/>
              </w:rPr>
            </w:pPr>
            <w:r w:rsidRPr="004073CC">
              <w:rPr>
                <w:rFonts w:ascii="Arial" w:hAnsi="Arial" w:cs="Arial"/>
                <w:sz w:val="20"/>
                <w:szCs w:val="20"/>
              </w:rPr>
              <w:t>The framework is expected to be fully implemented by December 2020.</w:t>
            </w:r>
          </w:p>
          <w:p w14:paraId="5B869C3C" w14:textId="77777777" w:rsidR="00BB291F" w:rsidRPr="004073CC" w:rsidRDefault="00BB291F" w:rsidP="00B95A17">
            <w:pPr>
              <w:rPr>
                <w:rFonts w:ascii="Arial" w:hAnsi="Arial" w:cs="Arial"/>
                <w:sz w:val="20"/>
                <w:szCs w:val="20"/>
              </w:rPr>
            </w:pPr>
            <w:r w:rsidRPr="004073CC">
              <w:rPr>
                <w:rFonts w:ascii="Arial" w:hAnsi="Arial" w:cs="Arial"/>
                <w:i/>
                <w:iCs/>
                <w:sz w:val="20"/>
                <w:szCs w:val="20"/>
              </w:rPr>
              <w:t xml:space="preserve">State of the Public Sector in Victoria Report 2018-19 </w:t>
            </w:r>
          </w:p>
          <w:p w14:paraId="2667A2A0" w14:textId="5D1D77FA" w:rsidR="00BB291F" w:rsidRPr="004073CC" w:rsidRDefault="00BB291F" w:rsidP="00B95A17">
            <w:pPr>
              <w:rPr>
                <w:rFonts w:ascii="Arial" w:hAnsi="Arial" w:cs="Arial"/>
                <w:sz w:val="20"/>
                <w:szCs w:val="20"/>
              </w:rPr>
            </w:pPr>
            <w:r w:rsidRPr="004073CC">
              <w:rPr>
                <w:rFonts w:ascii="Arial" w:hAnsi="Arial" w:cs="Arial"/>
                <w:sz w:val="20"/>
                <w:szCs w:val="20"/>
              </w:rPr>
              <w:t>Provides and overview of reforms in executive employment and leadership development initiatives</w:t>
            </w:r>
          </w:p>
        </w:tc>
        <w:tc>
          <w:tcPr>
            <w:tcW w:w="4536" w:type="dxa"/>
          </w:tcPr>
          <w:p w14:paraId="718A2BB3"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Victorian Public Service Executive Employment Handbook</w:t>
            </w:r>
          </w:p>
          <w:p w14:paraId="5CBB6EA2" w14:textId="77777777" w:rsidR="00B95A17" w:rsidRPr="004073CC" w:rsidRDefault="00B95A17" w:rsidP="00B95A17">
            <w:pPr>
              <w:rPr>
                <w:rFonts w:ascii="Arial" w:hAnsi="Arial" w:cs="Arial"/>
                <w:sz w:val="20"/>
                <w:szCs w:val="20"/>
                <w:lang w:val="en-US"/>
              </w:rPr>
            </w:pPr>
            <w:r w:rsidRPr="004073CC">
              <w:rPr>
                <w:rFonts w:ascii="Arial" w:hAnsi="Arial" w:cs="Arial"/>
                <w:sz w:val="20"/>
                <w:szCs w:val="20"/>
                <w:lang w:val="en-US"/>
              </w:rPr>
              <w:t>(Revised version published 22 Feb 2019 in line with a reissued Standard Executive Employment Contract)</w:t>
            </w:r>
          </w:p>
          <w:p w14:paraId="1D901964" w14:textId="77777777" w:rsidR="00B95A17" w:rsidRPr="004073CC" w:rsidRDefault="00B95A17" w:rsidP="00B95A17">
            <w:pPr>
              <w:rPr>
                <w:rFonts w:ascii="Arial" w:hAnsi="Arial" w:cs="Arial"/>
                <w:i/>
                <w:iCs/>
                <w:sz w:val="20"/>
                <w:szCs w:val="20"/>
                <w:lang w:val="en-US"/>
              </w:rPr>
            </w:pPr>
            <w:r w:rsidRPr="004073CC">
              <w:rPr>
                <w:rFonts w:ascii="Arial" w:hAnsi="Arial" w:cs="Arial"/>
                <w:sz w:val="20"/>
                <w:szCs w:val="20"/>
                <w:lang w:val="en-US"/>
              </w:rPr>
              <w:t xml:space="preserve">Provides the policy framework for employing executives under the </w:t>
            </w:r>
            <w:r w:rsidRPr="004073CC">
              <w:rPr>
                <w:rFonts w:ascii="Arial" w:hAnsi="Arial" w:cs="Arial"/>
                <w:i/>
                <w:iCs/>
                <w:sz w:val="20"/>
                <w:szCs w:val="20"/>
                <w:lang w:val="en-US"/>
              </w:rPr>
              <w:t>Public Administration Act 2004.</w:t>
            </w:r>
          </w:p>
          <w:p w14:paraId="51ACEEE9"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VPS Executive Performance Management Framework</w:t>
            </w:r>
          </w:p>
          <w:p w14:paraId="7156557C"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Victorian Public Service Executive Classification Framework</w:t>
            </w:r>
          </w:p>
          <w:p w14:paraId="181A5B94" w14:textId="77777777" w:rsidR="00B95A17" w:rsidRPr="004073CC" w:rsidRDefault="00B95A17" w:rsidP="00B95A17">
            <w:pPr>
              <w:rPr>
                <w:rFonts w:ascii="Arial" w:hAnsi="Arial" w:cs="Arial"/>
                <w:sz w:val="20"/>
                <w:szCs w:val="20"/>
                <w:lang w:val="en-US"/>
              </w:rPr>
            </w:pPr>
            <w:r w:rsidRPr="004073CC">
              <w:rPr>
                <w:rFonts w:ascii="Arial" w:hAnsi="Arial" w:cs="Arial"/>
                <w:sz w:val="20"/>
                <w:szCs w:val="20"/>
                <w:lang w:val="en-US"/>
              </w:rPr>
              <w:t>The framework incorporates a re-titling of executive bands from Executive Officer to Senior Executive Service to align with other jurisdictions.</w:t>
            </w:r>
          </w:p>
        </w:tc>
        <w:tc>
          <w:tcPr>
            <w:tcW w:w="4394" w:type="dxa"/>
          </w:tcPr>
          <w:p w14:paraId="4637F509"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 xml:space="preserve">Victorian Independent Remuneration Tribunal and Improving Parliamentary Standards Act 2019 </w:t>
            </w:r>
          </w:p>
          <w:p w14:paraId="1611DBC3" w14:textId="77777777" w:rsidR="00B95A17" w:rsidRPr="004073CC" w:rsidRDefault="00B95A17" w:rsidP="00B95A17">
            <w:pPr>
              <w:rPr>
                <w:rFonts w:ascii="Arial" w:hAnsi="Arial" w:cs="Arial"/>
                <w:sz w:val="20"/>
                <w:szCs w:val="20"/>
              </w:rPr>
            </w:pPr>
            <w:r w:rsidRPr="004073CC">
              <w:rPr>
                <w:rFonts w:ascii="Arial" w:hAnsi="Arial" w:cs="Arial"/>
                <w:sz w:val="20"/>
                <w:szCs w:val="20"/>
              </w:rPr>
              <w:t>Requires the Victorian Independent Remuneration Tribunal (from Sep 2019) to determine the values of remuneration bands for executives employed in public service bodies.</w:t>
            </w:r>
          </w:p>
          <w:p w14:paraId="1E0EF60F" w14:textId="77777777" w:rsidR="00B95A17" w:rsidRPr="004073CC" w:rsidRDefault="00B95A17" w:rsidP="00B95A17">
            <w:pPr>
              <w:rPr>
                <w:rFonts w:ascii="Arial" w:hAnsi="Arial" w:cs="Arial"/>
                <w:sz w:val="20"/>
                <w:szCs w:val="20"/>
                <w:lang w:val="en-US"/>
              </w:rPr>
            </w:pPr>
          </w:p>
          <w:p w14:paraId="4F92A52C"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Public Administration Amendment Bill 2019</w:t>
            </w:r>
          </w:p>
          <w:p w14:paraId="49FA6C8E" w14:textId="565005C7" w:rsidR="00B95A17" w:rsidRPr="004073CC" w:rsidRDefault="00B95A17" w:rsidP="00B95A17">
            <w:pPr>
              <w:rPr>
                <w:rFonts w:ascii="Arial" w:hAnsi="Arial" w:cs="Arial"/>
                <w:sz w:val="20"/>
                <w:szCs w:val="20"/>
                <w:lang w:val="en-US"/>
              </w:rPr>
            </w:pPr>
            <w:r w:rsidRPr="004073CC">
              <w:rPr>
                <w:rFonts w:ascii="Arial" w:hAnsi="Arial" w:cs="Arial"/>
                <w:sz w:val="20"/>
                <w:szCs w:val="20"/>
                <w:lang w:val="en-US"/>
              </w:rPr>
              <w:t>Opposition bill about standards, not passed at the time of writing</w:t>
            </w:r>
            <w:r w:rsidR="00452EF8" w:rsidRPr="004073CC">
              <w:rPr>
                <w:rFonts w:ascii="Arial" w:hAnsi="Arial" w:cs="Arial"/>
                <w:sz w:val="20"/>
                <w:szCs w:val="20"/>
                <w:lang w:val="en-US"/>
              </w:rPr>
              <w:t xml:space="preserve"> (</w:t>
            </w:r>
            <w:r w:rsidR="008A7E74" w:rsidRPr="004073CC">
              <w:rPr>
                <w:rFonts w:ascii="Arial" w:hAnsi="Arial" w:cs="Arial"/>
                <w:sz w:val="20"/>
                <w:szCs w:val="20"/>
                <w:lang w:val="en-US"/>
              </w:rPr>
              <w:t>March</w:t>
            </w:r>
            <w:r w:rsidR="00452EF8" w:rsidRPr="004073CC">
              <w:rPr>
                <w:rFonts w:ascii="Arial" w:hAnsi="Arial" w:cs="Arial"/>
                <w:sz w:val="20"/>
                <w:szCs w:val="20"/>
                <w:lang w:val="en-US"/>
              </w:rPr>
              <w:t xml:space="preserve"> 2020).</w:t>
            </w:r>
          </w:p>
        </w:tc>
      </w:tr>
      <w:tr w:rsidR="00B95A17" w:rsidRPr="004073CC" w14:paraId="5F8AD0B1" w14:textId="77777777" w:rsidTr="00452EF8">
        <w:tc>
          <w:tcPr>
            <w:tcW w:w="846" w:type="dxa"/>
          </w:tcPr>
          <w:p w14:paraId="14A11ACE" w14:textId="77777777" w:rsidR="00B95A17" w:rsidRPr="004073CC" w:rsidRDefault="00B95A17" w:rsidP="00B95A17">
            <w:pPr>
              <w:rPr>
                <w:rFonts w:ascii="Arial" w:hAnsi="Arial" w:cs="Arial"/>
                <w:b/>
                <w:bCs/>
                <w:color w:val="365F91" w:themeColor="accent1" w:themeShade="BF"/>
                <w:sz w:val="20"/>
                <w:szCs w:val="20"/>
                <w:lang w:val="en-US"/>
              </w:rPr>
            </w:pPr>
            <w:r w:rsidRPr="004073CC">
              <w:rPr>
                <w:rFonts w:ascii="Arial" w:hAnsi="Arial" w:cs="Arial"/>
                <w:b/>
                <w:bCs/>
                <w:sz w:val="20"/>
                <w:szCs w:val="20"/>
                <w:lang w:val="en-US"/>
              </w:rPr>
              <w:t>2020</w:t>
            </w:r>
          </w:p>
        </w:tc>
        <w:tc>
          <w:tcPr>
            <w:tcW w:w="4961" w:type="dxa"/>
          </w:tcPr>
          <w:p w14:paraId="60C06D04" w14:textId="33CCF641" w:rsidR="00DE13D4" w:rsidRPr="004073CC" w:rsidRDefault="00DE13D4" w:rsidP="00DE13D4">
            <w:pPr>
              <w:rPr>
                <w:rFonts w:ascii="Arial" w:hAnsi="Arial" w:cs="Arial"/>
                <w:i/>
                <w:iCs/>
                <w:sz w:val="20"/>
                <w:szCs w:val="20"/>
              </w:rPr>
            </w:pPr>
            <w:bookmarkStart w:id="57" w:name="_Hlk73695871"/>
            <w:r w:rsidRPr="004073CC">
              <w:rPr>
                <w:rFonts w:ascii="Arial" w:hAnsi="Arial" w:cs="Arial"/>
                <w:i/>
                <w:iCs/>
                <w:sz w:val="20"/>
                <w:szCs w:val="20"/>
              </w:rPr>
              <w:t>VPSC Annual Report 2019–20</w:t>
            </w:r>
          </w:p>
          <w:p w14:paraId="038E0A4F" w14:textId="64A03C62" w:rsidR="00B95A17" w:rsidRPr="004073CC" w:rsidRDefault="00DE13D4" w:rsidP="00B95A17">
            <w:pPr>
              <w:rPr>
                <w:rFonts w:ascii="Arial" w:hAnsi="Arial" w:cs="Arial"/>
                <w:sz w:val="20"/>
                <w:szCs w:val="20"/>
              </w:rPr>
            </w:pPr>
            <w:r w:rsidRPr="004073CC">
              <w:rPr>
                <w:rFonts w:ascii="Arial" w:hAnsi="Arial" w:cs="Arial"/>
                <w:sz w:val="20"/>
                <w:szCs w:val="20"/>
              </w:rPr>
              <w:t>In 2019–20, the VPSC “broadened pre-employment screening and established an executive induction program to improve integrity”.</w:t>
            </w:r>
            <w:bookmarkEnd w:id="57"/>
          </w:p>
        </w:tc>
        <w:tc>
          <w:tcPr>
            <w:tcW w:w="4536" w:type="dxa"/>
          </w:tcPr>
          <w:p w14:paraId="373616F1" w14:textId="77777777" w:rsidR="00B95A17" w:rsidRPr="004073CC" w:rsidRDefault="00B95A17" w:rsidP="00B95A17">
            <w:pPr>
              <w:rPr>
                <w:rFonts w:ascii="Arial" w:hAnsi="Arial" w:cs="Arial"/>
                <w:i/>
                <w:iCs/>
                <w:sz w:val="20"/>
                <w:szCs w:val="20"/>
              </w:rPr>
            </w:pPr>
            <w:r w:rsidRPr="004073CC">
              <w:rPr>
                <w:rFonts w:ascii="Arial" w:hAnsi="Arial" w:cs="Arial"/>
                <w:i/>
                <w:iCs/>
                <w:sz w:val="20"/>
                <w:szCs w:val="20"/>
              </w:rPr>
              <w:t>Standard Executive Employment Contract</w:t>
            </w:r>
          </w:p>
          <w:p w14:paraId="311AE176" w14:textId="77777777" w:rsidR="00B95A17" w:rsidRPr="004073CC" w:rsidRDefault="00B95A17" w:rsidP="00B95A17">
            <w:pPr>
              <w:rPr>
                <w:rFonts w:ascii="Arial" w:hAnsi="Arial" w:cs="Arial"/>
                <w:sz w:val="20"/>
                <w:szCs w:val="20"/>
              </w:rPr>
            </w:pPr>
            <w:r w:rsidRPr="004073CC">
              <w:rPr>
                <w:rFonts w:ascii="Arial" w:hAnsi="Arial" w:cs="Arial"/>
                <w:sz w:val="20"/>
                <w:szCs w:val="20"/>
              </w:rPr>
              <w:t>[Updated Feb 2020]</w:t>
            </w:r>
          </w:p>
        </w:tc>
        <w:tc>
          <w:tcPr>
            <w:tcW w:w="4394" w:type="dxa"/>
            <w:shd w:val="clear" w:color="auto" w:fill="auto"/>
          </w:tcPr>
          <w:p w14:paraId="6F483166" w14:textId="66D89EDB" w:rsidR="00B95A17" w:rsidRPr="004073CC" w:rsidRDefault="00B95A17" w:rsidP="00B95A17">
            <w:pPr>
              <w:rPr>
                <w:rFonts w:ascii="Arial" w:hAnsi="Arial" w:cs="Arial"/>
                <w:i/>
                <w:iCs/>
                <w:sz w:val="20"/>
                <w:szCs w:val="20"/>
              </w:rPr>
            </w:pPr>
            <w:r w:rsidRPr="004073CC">
              <w:rPr>
                <w:rFonts w:ascii="Arial" w:hAnsi="Arial" w:cs="Arial"/>
                <w:b/>
                <w:bCs/>
                <w:i/>
                <w:iCs/>
                <w:sz w:val="20"/>
                <w:szCs w:val="20"/>
              </w:rPr>
              <w:t>Gender Equality Act 2020</w:t>
            </w:r>
            <w:r w:rsidRPr="004073CC">
              <w:rPr>
                <w:rFonts w:ascii="Arial" w:hAnsi="Arial" w:cs="Arial"/>
                <w:i/>
                <w:iCs/>
                <w:sz w:val="20"/>
                <w:szCs w:val="20"/>
              </w:rPr>
              <w:t xml:space="preserve"> </w:t>
            </w:r>
          </w:p>
          <w:p w14:paraId="3F9C0579" w14:textId="30CEA472" w:rsidR="00B95A17" w:rsidRPr="004073CC" w:rsidRDefault="00F05286" w:rsidP="00B95A17">
            <w:pPr>
              <w:rPr>
                <w:rFonts w:ascii="Arial" w:hAnsi="Arial" w:cs="Arial"/>
                <w:sz w:val="20"/>
                <w:szCs w:val="20"/>
                <w:shd w:val="clear" w:color="auto" w:fill="FFFFFF"/>
              </w:rPr>
            </w:pPr>
            <w:r w:rsidRPr="004073CC">
              <w:rPr>
                <w:rFonts w:ascii="Arial" w:hAnsi="Arial" w:cs="Arial"/>
                <w:sz w:val="20"/>
                <w:szCs w:val="20"/>
              </w:rPr>
              <w:t xml:space="preserve">Victoria </w:t>
            </w:r>
            <w:r w:rsidR="00B95A17" w:rsidRPr="004073CC">
              <w:rPr>
                <w:rFonts w:ascii="Arial" w:hAnsi="Arial" w:cs="Arial"/>
                <w:sz w:val="20"/>
                <w:szCs w:val="20"/>
                <w:shd w:val="clear" w:color="auto" w:fill="FFFFFF"/>
              </w:rPr>
              <w:t>is the first jurisdiction in Australia to hold its public sector to account on gender equality.</w:t>
            </w:r>
          </w:p>
        </w:tc>
      </w:tr>
    </w:tbl>
    <w:p w14:paraId="2A36A5D5" w14:textId="77777777" w:rsidR="00C66D66" w:rsidRPr="004073CC" w:rsidRDefault="00C66D66" w:rsidP="00BD0DEE">
      <w:pPr>
        <w:rPr>
          <w:rFonts w:ascii="Arial" w:hAnsi="Arial" w:cs="Arial"/>
        </w:rPr>
      </w:pPr>
    </w:p>
    <w:sectPr w:rsidR="00C66D66" w:rsidRPr="004073CC" w:rsidSect="00FD1B3F">
      <w:headerReference w:type="default" r:id="rId64"/>
      <w:pgSz w:w="16838" w:h="11906" w:orient="landscape"/>
      <w:pgMar w:top="851" w:right="68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F8B6" w14:textId="77777777" w:rsidR="00B60302" w:rsidRDefault="00B60302" w:rsidP="00DF6F99">
      <w:pPr>
        <w:spacing w:after="0"/>
      </w:pPr>
      <w:r>
        <w:separator/>
      </w:r>
    </w:p>
  </w:endnote>
  <w:endnote w:type="continuationSeparator" w:id="0">
    <w:p w14:paraId="4A6C2E9D" w14:textId="77777777" w:rsidR="00B60302" w:rsidRDefault="00B60302" w:rsidP="00DF6F99">
      <w:pPr>
        <w:spacing w:after="0"/>
      </w:pPr>
      <w:r>
        <w:continuationSeparator/>
      </w:r>
    </w:p>
  </w:endnote>
  <w:endnote w:type="continuationNotice" w:id="1">
    <w:p w14:paraId="7A8BB810" w14:textId="77777777" w:rsidR="00B60302" w:rsidRDefault="00B603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EA9C" w14:textId="77777777" w:rsidR="00B60302" w:rsidRDefault="00B60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7BB0" w14:textId="53C61A19" w:rsidR="00B60302" w:rsidRPr="003A3368" w:rsidRDefault="00B60302">
    <w:pPr>
      <w:pStyle w:val="Footer"/>
      <w:rPr>
        <w:rFonts w:ascii="Arial" w:hAnsi="Arial" w:cs="Arial"/>
        <w:lang w:val="en-GB"/>
      </w:rPr>
    </w:pPr>
    <w:r w:rsidRPr="003A3368">
      <w:rPr>
        <w:rFonts w:ascii="Arial" w:eastAsiaTheme="majorEastAsia" w:hAnsi="Arial" w:cs="Arial"/>
        <w:lang w:val="en-GB"/>
      </w:rPr>
      <w:t>ANZSOG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4F2D" w14:textId="77777777" w:rsidR="00B60302" w:rsidRDefault="00B6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D59D" w14:textId="77777777" w:rsidR="00B60302" w:rsidRDefault="00B60302" w:rsidP="00DF6F99">
      <w:pPr>
        <w:spacing w:after="0"/>
      </w:pPr>
      <w:r>
        <w:separator/>
      </w:r>
    </w:p>
  </w:footnote>
  <w:footnote w:type="continuationSeparator" w:id="0">
    <w:p w14:paraId="070B09C4" w14:textId="77777777" w:rsidR="00B60302" w:rsidRDefault="00B60302" w:rsidP="00DF6F99">
      <w:pPr>
        <w:spacing w:after="0"/>
      </w:pPr>
      <w:r>
        <w:continuationSeparator/>
      </w:r>
    </w:p>
  </w:footnote>
  <w:footnote w:type="continuationNotice" w:id="1">
    <w:p w14:paraId="1DAC7167" w14:textId="77777777" w:rsidR="00B60302" w:rsidRDefault="00B60302">
      <w:pPr>
        <w:spacing w:before="0" w:after="0"/>
      </w:pPr>
    </w:p>
  </w:footnote>
  <w:footnote w:id="2">
    <w:p w14:paraId="381D38BD" w14:textId="79E76F5E" w:rsidR="00B60302" w:rsidRDefault="00B603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F0FA" w14:textId="77777777" w:rsidR="00B60302" w:rsidRDefault="00B60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853065"/>
      <w:docPartObj>
        <w:docPartGallery w:val="Page Numbers (Top of Page)"/>
        <w:docPartUnique/>
      </w:docPartObj>
    </w:sdtPr>
    <w:sdtEndPr>
      <w:rPr>
        <w:rFonts w:ascii="Arial" w:hAnsi="Arial" w:cs="Arial"/>
        <w:noProof/>
      </w:rPr>
    </w:sdtEndPr>
    <w:sdtContent>
      <w:p w14:paraId="35BF7D12" w14:textId="5E28A888" w:rsidR="00B60302" w:rsidRPr="001B2AE8" w:rsidRDefault="00B60302">
        <w:pPr>
          <w:pStyle w:val="Header"/>
          <w:rPr>
            <w:rFonts w:ascii="Arial" w:hAnsi="Arial" w:cs="Arial"/>
          </w:rPr>
        </w:pPr>
        <w:r>
          <w:rPr>
            <w:noProof/>
          </w:rPr>
          <w:drawing>
            <wp:anchor distT="0" distB="0" distL="114300" distR="114300" simplePos="0" relativeHeight="251659264" behindDoc="1" locked="0" layoutInCell="1" allowOverlap="1" wp14:anchorId="68328359" wp14:editId="59DE96E2">
              <wp:simplePos x="0" y="0"/>
              <wp:positionH relativeFrom="margin">
                <wp:align>left</wp:align>
              </wp:positionH>
              <wp:positionV relativeFrom="paragraph">
                <wp:posOffset>-18292</wp:posOffset>
              </wp:positionV>
              <wp:extent cx="6495803" cy="440979"/>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495803" cy="440979"/>
                      </a:xfrm>
                      <a:prstGeom prst="rect">
                        <a:avLst/>
                      </a:prstGeom>
                    </pic:spPr>
                  </pic:pic>
                </a:graphicData>
              </a:graphic>
              <wp14:sizeRelH relativeFrom="page">
                <wp14:pctWidth>0</wp14:pctWidth>
              </wp14:sizeRelH>
              <wp14:sizeRelV relativeFrom="page">
                <wp14:pctHeight>0</wp14:pctHeight>
              </wp14:sizeRelV>
            </wp:anchor>
          </w:drawing>
        </w:r>
        <w:r w:rsidRPr="001B2AE8">
          <w:rPr>
            <w:rFonts w:ascii="Arial" w:hAnsi="Arial" w:cs="Arial"/>
          </w:rPr>
          <w:fldChar w:fldCharType="begin"/>
        </w:r>
        <w:r w:rsidRPr="001B2AE8">
          <w:rPr>
            <w:rFonts w:ascii="Arial" w:hAnsi="Arial" w:cs="Arial"/>
          </w:rPr>
          <w:instrText xml:space="preserve"> PAGE   \* MERGEFORMAT </w:instrText>
        </w:r>
        <w:r w:rsidRPr="001B2AE8">
          <w:rPr>
            <w:rFonts w:ascii="Arial" w:hAnsi="Arial" w:cs="Arial"/>
          </w:rPr>
          <w:fldChar w:fldCharType="separate"/>
        </w:r>
        <w:r w:rsidRPr="001B2AE8">
          <w:rPr>
            <w:rFonts w:ascii="Arial" w:hAnsi="Arial" w:cs="Arial"/>
            <w:noProof/>
          </w:rPr>
          <w:t>2</w:t>
        </w:r>
        <w:r w:rsidRPr="001B2AE8">
          <w:rPr>
            <w:rFonts w:ascii="Arial" w:hAnsi="Arial" w:cs="Arial"/>
            <w:noProof/>
          </w:rPr>
          <w:fldChar w:fldCharType="end"/>
        </w:r>
      </w:p>
    </w:sdtContent>
  </w:sdt>
  <w:p w14:paraId="5573B5A6" w14:textId="77777777" w:rsidR="00B60302" w:rsidRDefault="00B60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628D" w14:textId="77777777" w:rsidR="00B60302" w:rsidRDefault="00B603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570005"/>
      <w:docPartObj>
        <w:docPartGallery w:val="Page Numbers (Top of Page)"/>
        <w:docPartUnique/>
      </w:docPartObj>
    </w:sdtPr>
    <w:sdtEndPr>
      <w:rPr>
        <w:rFonts w:ascii="Arial" w:hAnsi="Arial" w:cs="Arial"/>
        <w:noProof/>
      </w:rPr>
    </w:sdtEndPr>
    <w:sdtContent>
      <w:p w14:paraId="110B5007" w14:textId="03A83408" w:rsidR="00B60302" w:rsidRPr="001B2AE8" w:rsidRDefault="00B60302">
        <w:pPr>
          <w:pStyle w:val="Header"/>
          <w:rPr>
            <w:rFonts w:ascii="Arial" w:hAnsi="Arial" w:cs="Arial"/>
          </w:rPr>
        </w:pPr>
        <w:r>
          <w:rPr>
            <w:rFonts w:ascii="Arial" w:hAnsi="Arial" w:cs="Arial"/>
            <w:noProof/>
          </w:rPr>
          <mc:AlternateContent>
            <mc:Choice Requires="wpg">
              <w:drawing>
                <wp:anchor distT="0" distB="0" distL="114300" distR="114300" simplePos="0" relativeHeight="251661312" behindDoc="0" locked="0" layoutInCell="1" allowOverlap="1" wp14:anchorId="66E0D3AC" wp14:editId="48CC5AF9">
                  <wp:simplePos x="0" y="0"/>
                  <wp:positionH relativeFrom="column">
                    <wp:posOffset>4437</wp:posOffset>
                  </wp:positionH>
                  <wp:positionV relativeFrom="paragraph">
                    <wp:posOffset>-9934</wp:posOffset>
                  </wp:positionV>
                  <wp:extent cx="9374332" cy="432621"/>
                  <wp:effectExtent l="19050" t="0" r="0" b="5715"/>
                  <wp:wrapNone/>
                  <wp:docPr id="8" name="Group 8"/>
                  <wp:cNvGraphicFramePr/>
                  <a:graphic xmlns:a="http://schemas.openxmlformats.org/drawingml/2006/main">
                    <a:graphicData uri="http://schemas.microsoft.com/office/word/2010/wordprocessingGroup">
                      <wpg:wgp>
                        <wpg:cNvGrpSpPr/>
                        <wpg:grpSpPr>
                          <a:xfrm>
                            <a:off x="0" y="0"/>
                            <a:ext cx="9374332" cy="432621"/>
                            <a:chOff x="0" y="0"/>
                            <a:chExt cx="9136965" cy="421640"/>
                          </a:xfrm>
                        </wpg:grpSpPr>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926030" y="0"/>
                              <a:ext cx="6210935" cy="421640"/>
                            </a:xfrm>
                            <a:prstGeom prst="rect">
                              <a:avLst/>
                            </a:prstGeom>
                          </pic:spPr>
                        </pic:pic>
                        <wps:wsp>
                          <wps:cNvPr id="16" name="Straight Connector 16"/>
                          <wps:cNvCnPr/>
                          <wps:spPr>
                            <a:xfrm flipH="1">
                              <a:off x="0" y="363434"/>
                              <a:ext cx="2973788" cy="0"/>
                            </a:xfrm>
                            <a:prstGeom prst="line">
                              <a:avLst/>
                            </a:prstGeom>
                            <a:ln w="5334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1C2ADB" id="Group 8" o:spid="_x0000_s1026" style="position:absolute;margin-left:.35pt;margin-top:-.8pt;width:738.15pt;height:34.05pt;z-index:251661312;mso-width-relative:margin;mso-height-relative:margin" coordsize="91369,4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9260;width:62109;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">
                    <v:imagedata r:id="rId2" o:title=""/>
                  </v:shape>
                  <v:line id="Straight Connector 16" o:spid="_x0000_s1028" style="position:absolute;flip:x;visibility:visible;mso-wrap-style:square" from="0,3634" to="29737,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" strokecolor="black [3040]" strokeweight="4.2pt"/>
                </v:group>
              </w:pict>
            </mc:Fallback>
          </mc:AlternateContent>
        </w:r>
        <w:r w:rsidRPr="001B2AE8">
          <w:rPr>
            <w:rFonts w:ascii="Arial" w:hAnsi="Arial" w:cs="Arial"/>
          </w:rPr>
          <w:fldChar w:fldCharType="begin"/>
        </w:r>
        <w:r w:rsidRPr="001B2AE8">
          <w:rPr>
            <w:rFonts w:ascii="Arial" w:hAnsi="Arial" w:cs="Arial"/>
          </w:rPr>
          <w:instrText xml:space="preserve"> PAGE   \* MERGEFORMAT </w:instrText>
        </w:r>
        <w:r w:rsidRPr="001B2AE8">
          <w:rPr>
            <w:rFonts w:ascii="Arial" w:hAnsi="Arial" w:cs="Arial"/>
          </w:rPr>
          <w:fldChar w:fldCharType="separate"/>
        </w:r>
        <w:r w:rsidRPr="001B2AE8">
          <w:rPr>
            <w:rFonts w:ascii="Arial" w:hAnsi="Arial" w:cs="Arial"/>
            <w:noProof/>
          </w:rPr>
          <w:t>2</w:t>
        </w:r>
        <w:r w:rsidRPr="001B2AE8">
          <w:rPr>
            <w:rFonts w:ascii="Arial" w:hAnsi="Arial" w:cs="Arial"/>
            <w:noProof/>
          </w:rPr>
          <w:fldChar w:fldCharType="end"/>
        </w:r>
      </w:p>
    </w:sdtContent>
  </w:sdt>
  <w:p w14:paraId="7A09E538" w14:textId="77777777" w:rsidR="00B60302" w:rsidRDefault="00B60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8B0"/>
    <w:multiLevelType w:val="hybridMultilevel"/>
    <w:tmpl w:val="FAE02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28234B"/>
    <w:multiLevelType w:val="hybridMultilevel"/>
    <w:tmpl w:val="43B0410E"/>
    <w:lvl w:ilvl="0" w:tplc="8ADA4F20">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44E6B"/>
    <w:multiLevelType w:val="hybridMultilevel"/>
    <w:tmpl w:val="52448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02F17"/>
    <w:multiLevelType w:val="hybridMultilevel"/>
    <w:tmpl w:val="CBD8D5A0"/>
    <w:lvl w:ilvl="0" w:tplc="0C090003">
      <w:start w:val="1"/>
      <w:numFmt w:val="bullet"/>
      <w:lvlText w:val="o"/>
      <w:lvlJc w:val="left"/>
      <w:pPr>
        <w:ind w:left="996" w:hanging="360"/>
      </w:pPr>
      <w:rPr>
        <w:rFonts w:ascii="Courier New" w:hAnsi="Courier New" w:cs="Courier New" w:hint="default"/>
      </w:rPr>
    </w:lvl>
    <w:lvl w:ilvl="1" w:tplc="0C090003" w:tentative="1">
      <w:start w:val="1"/>
      <w:numFmt w:val="bullet"/>
      <w:lvlText w:val="o"/>
      <w:lvlJc w:val="left"/>
      <w:pPr>
        <w:ind w:left="1716" w:hanging="360"/>
      </w:pPr>
      <w:rPr>
        <w:rFonts w:ascii="Courier New" w:hAnsi="Courier New" w:cs="Courier New" w:hint="default"/>
      </w:rPr>
    </w:lvl>
    <w:lvl w:ilvl="2" w:tplc="0C090005" w:tentative="1">
      <w:start w:val="1"/>
      <w:numFmt w:val="bullet"/>
      <w:lvlText w:val=""/>
      <w:lvlJc w:val="left"/>
      <w:pPr>
        <w:ind w:left="2436" w:hanging="360"/>
      </w:pPr>
      <w:rPr>
        <w:rFonts w:ascii="Wingdings" w:hAnsi="Wingdings" w:hint="default"/>
      </w:rPr>
    </w:lvl>
    <w:lvl w:ilvl="3" w:tplc="0C090001" w:tentative="1">
      <w:start w:val="1"/>
      <w:numFmt w:val="bullet"/>
      <w:lvlText w:val=""/>
      <w:lvlJc w:val="left"/>
      <w:pPr>
        <w:ind w:left="3156" w:hanging="360"/>
      </w:pPr>
      <w:rPr>
        <w:rFonts w:ascii="Symbol" w:hAnsi="Symbol" w:hint="default"/>
      </w:rPr>
    </w:lvl>
    <w:lvl w:ilvl="4" w:tplc="0C090003" w:tentative="1">
      <w:start w:val="1"/>
      <w:numFmt w:val="bullet"/>
      <w:lvlText w:val="o"/>
      <w:lvlJc w:val="left"/>
      <w:pPr>
        <w:ind w:left="3876" w:hanging="360"/>
      </w:pPr>
      <w:rPr>
        <w:rFonts w:ascii="Courier New" w:hAnsi="Courier New" w:cs="Courier New" w:hint="default"/>
      </w:rPr>
    </w:lvl>
    <w:lvl w:ilvl="5" w:tplc="0C090005" w:tentative="1">
      <w:start w:val="1"/>
      <w:numFmt w:val="bullet"/>
      <w:lvlText w:val=""/>
      <w:lvlJc w:val="left"/>
      <w:pPr>
        <w:ind w:left="4596" w:hanging="360"/>
      </w:pPr>
      <w:rPr>
        <w:rFonts w:ascii="Wingdings" w:hAnsi="Wingdings" w:hint="default"/>
      </w:rPr>
    </w:lvl>
    <w:lvl w:ilvl="6" w:tplc="0C090001" w:tentative="1">
      <w:start w:val="1"/>
      <w:numFmt w:val="bullet"/>
      <w:lvlText w:val=""/>
      <w:lvlJc w:val="left"/>
      <w:pPr>
        <w:ind w:left="5316" w:hanging="360"/>
      </w:pPr>
      <w:rPr>
        <w:rFonts w:ascii="Symbol" w:hAnsi="Symbol" w:hint="default"/>
      </w:rPr>
    </w:lvl>
    <w:lvl w:ilvl="7" w:tplc="0C090003" w:tentative="1">
      <w:start w:val="1"/>
      <w:numFmt w:val="bullet"/>
      <w:lvlText w:val="o"/>
      <w:lvlJc w:val="left"/>
      <w:pPr>
        <w:ind w:left="6036" w:hanging="360"/>
      </w:pPr>
      <w:rPr>
        <w:rFonts w:ascii="Courier New" w:hAnsi="Courier New" w:cs="Courier New" w:hint="default"/>
      </w:rPr>
    </w:lvl>
    <w:lvl w:ilvl="8" w:tplc="0C090005" w:tentative="1">
      <w:start w:val="1"/>
      <w:numFmt w:val="bullet"/>
      <w:lvlText w:val=""/>
      <w:lvlJc w:val="left"/>
      <w:pPr>
        <w:ind w:left="6756" w:hanging="360"/>
      </w:pPr>
      <w:rPr>
        <w:rFonts w:ascii="Wingdings" w:hAnsi="Wingdings" w:hint="default"/>
      </w:rPr>
    </w:lvl>
  </w:abstractNum>
  <w:abstractNum w:abstractNumId="4" w15:restartNumberingAfterBreak="0">
    <w:nsid w:val="0B3E02E7"/>
    <w:multiLevelType w:val="hybridMultilevel"/>
    <w:tmpl w:val="F4A04994"/>
    <w:lvl w:ilvl="0" w:tplc="A8705CA2">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75AC1"/>
    <w:multiLevelType w:val="hybridMultilevel"/>
    <w:tmpl w:val="C1345E90"/>
    <w:lvl w:ilvl="0" w:tplc="A8705CA2">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A4103"/>
    <w:multiLevelType w:val="hybridMultilevel"/>
    <w:tmpl w:val="956E09DC"/>
    <w:lvl w:ilvl="0" w:tplc="8ADA4F20">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E7EF8"/>
    <w:multiLevelType w:val="hybridMultilevel"/>
    <w:tmpl w:val="76B8D172"/>
    <w:lvl w:ilvl="0" w:tplc="A8705CA2">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A3301F"/>
    <w:multiLevelType w:val="hybridMultilevel"/>
    <w:tmpl w:val="BCB05890"/>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B018F"/>
    <w:multiLevelType w:val="hybridMultilevel"/>
    <w:tmpl w:val="EE9EEB9C"/>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1EF60925"/>
    <w:multiLevelType w:val="hybridMultilevel"/>
    <w:tmpl w:val="DD9AEB6E"/>
    <w:lvl w:ilvl="0" w:tplc="442E124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1D7"/>
    <w:multiLevelType w:val="hybridMultilevel"/>
    <w:tmpl w:val="665C6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655643"/>
    <w:multiLevelType w:val="hybridMultilevel"/>
    <w:tmpl w:val="1B1EC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BA2493"/>
    <w:multiLevelType w:val="hybridMultilevel"/>
    <w:tmpl w:val="8F4A9E6E"/>
    <w:lvl w:ilvl="0" w:tplc="B89AA45A">
      <w:start w:val="1"/>
      <w:numFmt w:val="lowerLetter"/>
      <w:lvlText w:val="%1)"/>
      <w:lvlJc w:val="left"/>
      <w:pPr>
        <w:ind w:left="227" w:hanging="2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DA5064"/>
    <w:multiLevelType w:val="hybridMultilevel"/>
    <w:tmpl w:val="6CB61E66"/>
    <w:lvl w:ilvl="0" w:tplc="A3C64AE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17658"/>
    <w:multiLevelType w:val="hybridMultilevel"/>
    <w:tmpl w:val="C706A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221272"/>
    <w:multiLevelType w:val="hybridMultilevel"/>
    <w:tmpl w:val="957AECC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7" w15:restartNumberingAfterBreak="0">
    <w:nsid w:val="32DB2DB4"/>
    <w:multiLevelType w:val="hybridMultilevel"/>
    <w:tmpl w:val="0A06F55C"/>
    <w:lvl w:ilvl="0" w:tplc="40E0482C">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448E2"/>
    <w:multiLevelType w:val="hybridMultilevel"/>
    <w:tmpl w:val="7464B6AA"/>
    <w:lvl w:ilvl="0" w:tplc="40E0482C">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732B17"/>
    <w:multiLevelType w:val="hybridMultilevel"/>
    <w:tmpl w:val="3F724DE0"/>
    <w:lvl w:ilvl="0" w:tplc="442E124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22799E"/>
    <w:multiLevelType w:val="hybridMultilevel"/>
    <w:tmpl w:val="CA1E6298"/>
    <w:lvl w:ilvl="0" w:tplc="0FD262C0">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853CE"/>
    <w:multiLevelType w:val="hybridMultilevel"/>
    <w:tmpl w:val="A88A2470"/>
    <w:lvl w:ilvl="0" w:tplc="8B12D8B0">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FA7020"/>
    <w:multiLevelType w:val="hybridMultilevel"/>
    <w:tmpl w:val="60283BA4"/>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B93938"/>
    <w:multiLevelType w:val="hybridMultilevel"/>
    <w:tmpl w:val="BA5C10B0"/>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C877C1"/>
    <w:multiLevelType w:val="hybridMultilevel"/>
    <w:tmpl w:val="8708B7B8"/>
    <w:lvl w:ilvl="0" w:tplc="80D61464">
      <w:start w:val="1"/>
      <w:numFmt w:val="bullet"/>
      <w:lvlText w:val=""/>
      <w:lvlJc w:val="left"/>
      <w:pPr>
        <w:ind w:left="260"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EE1AB0"/>
    <w:multiLevelType w:val="hybridMultilevel"/>
    <w:tmpl w:val="D1BC9786"/>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09136D"/>
    <w:multiLevelType w:val="hybridMultilevel"/>
    <w:tmpl w:val="F760A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41239C1"/>
    <w:multiLevelType w:val="hybridMultilevel"/>
    <w:tmpl w:val="489053D8"/>
    <w:lvl w:ilvl="0" w:tplc="442E124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501F37"/>
    <w:multiLevelType w:val="hybridMultilevel"/>
    <w:tmpl w:val="90104B00"/>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C452E5"/>
    <w:multiLevelType w:val="hybridMultilevel"/>
    <w:tmpl w:val="8A7ACB0E"/>
    <w:lvl w:ilvl="0" w:tplc="0FD262C0">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783BEC"/>
    <w:multiLevelType w:val="hybridMultilevel"/>
    <w:tmpl w:val="FB94E81A"/>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99340D"/>
    <w:multiLevelType w:val="hybridMultilevel"/>
    <w:tmpl w:val="2452E8B2"/>
    <w:lvl w:ilvl="0" w:tplc="40E0482C">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2D4222"/>
    <w:multiLevelType w:val="hybridMultilevel"/>
    <w:tmpl w:val="AF54B9D4"/>
    <w:lvl w:ilvl="0" w:tplc="0C8CC1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9436F1"/>
    <w:multiLevelType w:val="hybridMultilevel"/>
    <w:tmpl w:val="12C8D48C"/>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E4731E"/>
    <w:multiLevelType w:val="hybridMultilevel"/>
    <w:tmpl w:val="3182A7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5FF20547"/>
    <w:multiLevelType w:val="hybridMultilevel"/>
    <w:tmpl w:val="30626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E7365D"/>
    <w:multiLevelType w:val="hybridMultilevel"/>
    <w:tmpl w:val="537E7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4BA1269"/>
    <w:multiLevelType w:val="hybridMultilevel"/>
    <w:tmpl w:val="73CE1038"/>
    <w:lvl w:ilvl="0" w:tplc="84A2AA4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E41A4A"/>
    <w:multiLevelType w:val="hybridMultilevel"/>
    <w:tmpl w:val="42529902"/>
    <w:lvl w:ilvl="0" w:tplc="A8705CA2">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7F45482"/>
    <w:multiLevelType w:val="hybridMultilevel"/>
    <w:tmpl w:val="766683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F30AFA"/>
    <w:multiLevelType w:val="hybridMultilevel"/>
    <w:tmpl w:val="7F1CC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635A90"/>
    <w:multiLevelType w:val="multilevel"/>
    <w:tmpl w:val="7CF2E6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1324985"/>
    <w:multiLevelType w:val="hybridMultilevel"/>
    <w:tmpl w:val="5E9629EA"/>
    <w:lvl w:ilvl="0" w:tplc="84A2AA4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014DF0"/>
    <w:multiLevelType w:val="hybridMultilevel"/>
    <w:tmpl w:val="26C82BF0"/>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44AA0"/>
    <w:multiLevelType w:val="hybridMultilevel"/>
    <w:tmpl w:val="A3846C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5853608"/>
    <w:multiLevelType w:val="hybridMultilevel"/>
    <w:tmpl w:val="32F67952"/>
    <w:lvl w:ilvl="0" w:tplc="C84E00FC">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BF3747"/>
    <w:multiLevelType w:val="hybridMultilevel"/>
    <w:tmpl w:val="D0FCD570"/>
    <w:lvl w:ilvl="0" w:tplc="A8705CA2">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6D3EF9"/>
    <w:multiLevelType w:val="hybridMultilevel"/>
    <w:tmpl w:val="2B62A6B0"/>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4D3E54"/>
    <w:multiLevelType w:val="hybridMultilevel"/>
    <w:tmpl w:val="F60254C2"/>
    <w:lvl w:ilvl="0" w:tplc="84A2AA48">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BA952AC"/>
    <w:multiLevelType w:val="hybridMultilevel"/>
    <w:tmpl w:val="B2A03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CFB6C66"/>
    <w:multiLevelType w:val="hybridMultilevel"/>
    <w:tmpl w:val="CCF67D2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1" w15:restartNumberingAfterBreak="0">
    <w:nsid w:val="7E2D5191"/>
    <w:multiLevelType w:val="hybridMultilevel"/>
    <w:tmpl w:val="E0F6F786"/>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33270A"/>
    <w:multiLevelType w:val="multilevel"/>
    <w:tmpl w:val="B024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799986">
    <w:abstractNumId w:val="23"/>
  </w:num>
  <w:num w:numId="2" w16cid:durableId="1815444287">
    <w:abstractNumId w:val="48"/>
  </w:num>
  <w:num w:numId="3" w16cid:durableId="2129857670">
    <w:abstractNumId w:val="2"/>
  </w:num>
  <w:num w:numId="4" w16cid:durableId="144516441">
    <w:abstractNumId w:val="38"/>
  </w:num>
  <w:num w:numId="5" w16cid:durableId="1687248864">
    <w:abstractNumId w:val="21"/>
  </w:num>
  <w:num w:numId="6" w16cid:durableId="1295910612">
    <w:abstractNumId w:val="26"/>
  </w:num>
  <w:num w:numId="7" w16cid:durableId="26225305">
    <w:abstractNumId w:val="12"/>
  </w:num>
  <w:num w:numId="8" w16cid:durableId="801314804">
    <w:abstractNumId w:val="11"/>
  </w:num>
  <w:num w:numId="9" w16cid:durableId="1755928630">
    <w:abstractNumId w:val="15"/>
  </w:num>
  <w:num w:numId="10" w16cid:durableId="1833568321">
    <w:abstractNumId w:val="36"/>
  </w:num>
  <w:num w:numId="11" w16cid:durableId="1628121843">
    <w:abstractNumId w:val="40"/>
  </w:num>
  <w:num w:numId="12" w16cid:durableId="257174888">
    <w:abstractNumId w:val="35"/>
  </w:num>
  <w:num w:numId="13" w16cid:durableId="434523114">
    <w:abstractNumId w:val="14"/>
  </w:num>
  <w:num w:numId="14" w16cid:durableId="1976984183">
    <w:abstractNumId w:val="28"/>
  </w:num>
  <w:num w:numId="15" w16cid:durableId="913705397">
    <w:abstractNumId w:val="25"/>
  </w:num>
  <w:num w:numId="16" w16cid:durableId="1950815567">
    <w:abstractNumId w:val="43"/>
  </w:num>
  <w:num w:numId="17" w16cid:durableId="518929688">
    <w:abstractNumId w:val="30"/>
  </w:num>
  <w:num w:numId="18" w16cid:durableId="247811659">
    <w:abstractNumId w:val="24"/>
  </w:num>
  <w:num w:numId="19" w16cid:durableId="602223653">
    <w:abstractNumId w:val="22"/>
  </w:num>
  <w:num w:numId="20" w16cid:durableId="1786852431">
    <w:abstractNumId w:val="33"/>
  </w:num>
  <w:num w:numId="21" w16cid:durableId="1452356793">
    <w:abstractNumId w:val="8"/>
  </w:num>
  <w:num w:numId="22" w16cid:durableId="2000111805">
    <w:abstractNumId w:val="47"/>
  </w:num>
  <w:num w:numId="23" w16cid:durableId="1208840443">
    <w:abstractNumId w:val="51"/>
  </w:num>
  <w:num w:numId="24" w16cid:durableId="439764743">
    <w:abstractNumId w:val="4"/>
  </w:num>
  <w:num w:numId="25" w16cid:durableId="2023705187">
    <w:abstractNumId w:val="7"/>
  </w:num>
  <w:num w:numId="26" w16cid:durableId="2077581182">
    <w:abstractNumId w:val="5"/>
  </w:num>
  <w:num w:numId="27" w16cid:durableId="1558322618">
    <w:abstractNumId w:val="46"/>
  </w:num>
  <w:num w:numId="28" w16cid:durableId="1526482819">
    <w:abstractNumId w:val="32"/>
  </w:num>
  <w:num w:numId="29" w16cid:durableId="1061096545">
    <w:abstractNumId w:val="37"/>
  </w:num>
  <w:num w:numId="30" w16cid:durableId="1872066442">
    <w:abstractNumId w:val="42"/>
  </w:num>
  <w:num w:numId="31" w16cid:durableId="926352473">
    <w:abstractNumId w:val="31"/>
  </w:num>
  <w:num w:numId="32" w16cid:durableId="1126508531">
    <w:abstractNumId w:val="17"/>
  </w:num>
  <w:num w:numId="33" w16cid:durableId="642319307">
    <w:abstractNumId w:val="18"/>
  </w:num>
  <w:num w:numId="34" w16cid:durableId="1855028164">
    <w:abstractNumId w:val="13"/>
  </w:num>
  <w:num w:numId="35" w16cid:durableId="849832820">
    <w:abstractNumId w:val="45"/>
  </w:num>
  <w:num w:numId="36" w16cid:durableId="1736271631">
    <w:abstractNumId w:val="20"/>
  </w:num>
  <w:num w:numId="37" w16cid:durableId="1955288186">
    <w:abstractNumId w:val="29"/>
  </w:num>
  <w:num w:numId="38" w16cid:durableId="95298803">
    <w:abstractNumId w:val="27"/>
  </w:num>
  <w:num w:numId="39" w16cid:durableId="832179980">
    <w:abstractNumId w:val="19"/>
  </w:num>
  <w:num w:numId="40" w16cid:durableId="142354231">
    <w:abstractNumId w:val="10"/>
  </w:num>
  <w:num w:numId="41" w16cid:durableId="1322613145">
    <w:abstractNumId w:val="3"/>
  </w:num>
  <w:num w:numId="42" w16cid:durableId="2048286770">
    <w:abstractNumId w:val="6"/>
  </w:num>
  <w:num w:numId="43" w16cid:durableId="1061946479">
    <w:abstractNumId w:val="1"/>
  </w:num>
  <w:num w:numId="44" w16cid:durableId="724336305">
    <w:abstractNumId w:val="39"/>
  </w:num>
  <w:num w:numId="45" w16cid:durableId="791095015">
    <w:abstractNumId w:val="41"/>
  </w:num>
  <w:num w:numId="46" w16cid:durableId="910693657">
    <w:abstractNumId w:val="52"/>
  </w:num>
  <w:num w:numId="47" w16cid:durableId="149758053">
    <w:abstractNumId w:val="9"/>
  </w:num>
  <w:num w:numId="48" w16cid:durableId="1399941985">
    <w:abstractNumId w:val="41"/>
  </w:num>
  <w:num w:numId="49" w16cid:durableId="912550377">
    <w:abstractNumId w:val="34"/>
  </w:num>
  <w:num w:numId="50" w16cid:durableId="2125491086">
    <w:abstractNumId w:val="41"/>
  </w:num>
  <w:num w:numId="51" w16cid:durableId="1348094527">
    <w:abstractNumId w:val="49"/>
  </w:num>
  <w:num w:numId="52" w16cid:durableId="1237790402">
    <w:abstractNumId w:val="0"/>
  </w:num>
  <w:num w:numId="53" w16cid:durableId="1215316674">
    <w:abstractNumId w:val="50"/>
  </w:num>
  <w:num w:numId="54" w16cid:durableId="204754065">
    <w:abstractNumId w:val="41"/>
  </w:num>
  <w:num w:numId="55" w16cid:durableId="1129593569">
    <w:abstractNumId w:val="41"/>
  </w:num>
  <w:num w:numId="56" w16cid:durableId="98574625">
    <w:abstractNumId w:val="41"/>
  </w:num>
  <w:num w:numId="57" w16cid:durableId="2108377568">
    <w:abstractNumId w:val="16"/>
  </w:num>
  <w:num w:numId="58" w16cid:durableId="138229042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B"/>
    <w:rsid w:val="00003C5A"/>
    <w:rsid w:val="0000415E"/>
    <w:rsid w:val="00004A83"/>
    <w:rsid w:val="00007239"/>
    <w:rsid w:val="00013700"/>
    <w:rsid w:val="0001376F"/>
    <w:rsid w:val="00015762"/>
    <w:rsid w:val="000202CF"/>
    <w:rsid w:val="000212C3"/>
    <w:rsid w:val="000219CA"/>
    <w:rsid w:val="00022972"/>
    <w:rsid w:val="000231AD"/>
    <w:rsid w:val="00023E8B"/>
    <w:rsid w:val="00024354"/>
    <w:rsid w:val="00030DE7"/>
    <w:rsid w:val="00031293"/>
    <w:rsid w:val="000315B2"/>
    <w:rsid w:val="000344B4"/>
    <w:rsid w:val="00036C6C"/>
    <w:rsid w:val="00040C8B"/>
    <w:rsid w:val="000414AD"/>
    <w:rsid w:val="00041824"/>
    <w:rsid w:val="00044CB9"/>
    <w:rsid w:val="00045DEC"/>
    <w:rsid w:val="000464BE"/>
    <w:rsid w:val="00050A4C"/>
    <w:rsid w:val="00053740"/>
    <w:rsid w:val="00055ECB"/>
    <w:rsid w:val="000579A0"/>
    <w:rsid w:val="00061BDB"/>
    <w:rsid w:val="00063BBE"/>
    <w:rsid w:val="000647AA"/>
    <w:rsid w:val="00066759"/>
    <w:rsid w:val="00071522"/>
    <w:rsid w:val="00071854"/>
    <w:rsid w:val="0007397D"/>
    <w:rsid w:val="00076937"/>
    <w:rsid w:val="00076A40"/>
    <w:rsid w:val="00076D3F"/>
    <w:rsid w:val="00081C64"/>
    <w:rsid w:val="0008473C"/>
    <w:rsid w:val="000877E4"/>
    <w:rsid w:val="00087841"/>
    <w:rsid w:val="000911FB"/>
    <w:rsid w:val="00091240"/>
    <w:rsid w:val="000933A2"/>
    <w:rsid w:val="0009518B"/>
    <w:rsid w:val="000A25DF"/>
    <w:rsid w:val="000B06D4"/>
    <w:rsid w:val="000B1703"/>
    <w:rsid w:val="000B24DC"/>
    <w:rsid w:val="000B2C0F"/>
    <w:rsid w:val="000B5BD2"/>
    <w:rsid w:val="000B5FBA"/>
    <w:rsid w:val="000C0017"/>
    <w:rsid w:val="000C1089"/>
    <w:rsid w:val="000C3B5D"/>
    <w:rsid w:val="000C5638"/>
    <w:rsid w:val="000C65D8"/>
    <w:rsid w:val="000C7055"/>
    <w:rsid w:val="000C77C2"/>
    <w:rsid w:val="000D2BC0"/>
    <w:rsid w:val="000D384F"/>
    <w:rsid w:val="000E57A4"/>
    <w:rsid w:val="000E6FA4"/>
    <w:rsid w:val="000F21E2"/>
    <w:rsid w:val="000F290B"/>
    <w:rsid w:val="000F4E5D"/>
    <w:rsid w:val="000F611D"/>
    <w:rsid w:val="000F6CF3"/>
    <w:rsid w:val="00100A37"/>
    <w:rsid w:val="0010179D"/>
    <w:rsid w:val="001017BA"/>
    <w:rsid w:val="0010192A"/>
    <w:rsid w:val="0010390F"/>
    <w:rsid w:val="00105CF8"/>
    <w:rsid w:val="0010623C"/>
    <w:rsid w:val="00106529"/>
    <w:rsid w:val="00107548"/>
    <w:rsid w:val="0011338C"/>
    <w:rsid w:val="00113F5F"/>
    <w:rsid w:val="00114082"/>
    <w:rsid w:val="00117C78"/>
    <w:rsid w:val="00117E9C"/>
    <w:rsid w:val="001209CD"/>
    <w:rsid w:val="00124294"/>
    <w:rsid w:val="00127457"/>
    <w:rsid w:val="001302D9"/>
    <w:rsid w:val="00135B13"/>
    <w:rsid w:val="00136F59"/>
    <w:rsid w:val="0014282D"/>
    <w:rsid w:val="00142B73"/>
    <w:rsid w:val="001437C2"/>
    <w:rsid w:val="00143D89"/>
    <w:rsid w:val="001446E6"/>
    <w:rsid w:val="0015066D"/>
    <w:rsid w:val="00150730"/>
    <w:rsid w:val="00150A71"/>
    <w:rsid w:val="001545C4"/>
    <w:rsid w:val="00156072"/>
    <w:rsid w:val="001570E5"/>
    <w:rsid w:val="00157C3E"/>
    <w:rsid w:val="00161FAB"/>
    <w:rsid w:val="001620F5"/>
    <w:rsid w:val="0017116E"/>
    <w:rsid w:val="00171CCF"/>
    <w:rsid w:val="00173D82"/>
    <w:rsid w:val="00176A3F"/>
    <w:rsid w:val="001859F5"/>
    <w:rsid w:val="00195682"/>
    <w:rsid w:val="001968AC"/>
    <w:rsid w:val="001A41EE"/>
    <w:rsid w:val="001A770F"/>
    <w:rsid w:val="001B1A69"/>
    <w:rsid w:val="001B1CC1"/>
    <w:rsid w:val="001B2AE8"/>
    <w:rsid w:val="001C3C46"/>
    <w:rsid w:val="001C54E3"/>
    <w:rsid w:val="001C6C17"/>
    <w:rsid w:val="001D220C"/>
    <w:rsid w:val="001D2319"/>
    <w:rsid w:val="001D2336"/>
    <w:rsid w:val="001D2860"/>
    <w:rsid w:val="001D4C11"/>
    <w:rsid w:val="001D7073"/>
    <w:rsid w:val="001D7F77"/>
    <w:rsid w:val="001E0206"/>
    <w:rsid w:val="001E1B2A"/>
    <w:rsid w:val="001E2BDD"/>
    <w:rsid w:val="001E5D05"/>
    <w:rsid w:val="001E76DC"/>
    <w:rsid w:val="001E7869"/>
    <w:rsid w:val="001F02F3"/>
    <w:rsid w:val="001F1F95"/>
    <w:rsid w:val="001F236B"/>
    <w:rsid w:val="001F2611"/>
    <w:rsid w:val="001F48DF"/>
    <w:rsid w:val="001F591F"/>
    <w:rsid w:val="001F66DD"/>
    <w:rsid w:val="00200B2B"/>
    <w:rsid w:val="00200C8C"/>
    <w:rsid w:val="00200E5B"/>
    <w:rsid w:val="002011A5"/>
    <w:rsid w:val="00202FC3"/>
    <w:rsid w:val="002042BD"/>
    <w:rsid w:val="00206954"/>
    <w:rsid w:val="00210975"/>
    <w:rsid w:val="00210EC7"/>
    <w:rsid w:val="0021113F"/>
    <w:rsid w:val="00213D56"/>
    <w:rsid w:val="00215747"/>
    <w:rsid w:val="00216171"/>
    <w:rsid w:val="00217657"/>
    <w:rsid w:val="002223CC"/>
    <w:rsid w:val="00222FFC"/>
    <w:rsid w:val="00223E13"/>
    <w:rsid w:val="00224A98"/>
    <w:rsid w:val="00226359"/>
    <w:rsid w:val="002309CE"/>
    <w:rsid w:val="00231199"/>
    <w:rsid w:val="00231367"/>
    <w:rsid w:val="002346EC"/>
    <w:rsid w:val="00235937"/>
    <w:rsid w:val="002371D1"/>
    <w:rsid w:val="002456FB"/>
    <w:rsid w:val="00245E84"/>
    <w:rsid w:val="00246C63"/>
    <w:rsid w:val="00246E51"/>
    <w:rsid w:val="002473B4"/>
    <w:rsid w:val="002508FC"/>
    <w:rsid w:val="00251641"/>
    <w:rsid w:val="00253107"/>
    <w:rsid w:val="002535E3"/>
    <w:rsid w:val="00254D5C"/>
    <w:rsid w:val="0025557A"/>
    <w:rsid w:val="0026018E"/>
    <w:rsid w:val="002618ED"/>
    <w:rsid w:val="002623D9"/>
    <w:rsid w:val="00264A2E"/>
    <w:rsid w:val="00265B83"/>
    <w:rsid w:val="002661D0"/>
    <w:rsid w:val="00266685"/>
    <w:rsid w:val="00271D8F"/>
    <w:rsid w:val="00272D7D"/>
    <w:rsid w:val="00275DF1"/>
    <w:rsid w:val="00276A4F"/>
    <w:rsid w:val="0028016D"/>
    <w:rsid w:val="00284669"/>
    <w:rsid w:val="00285446"/>
    <w:rsid w:val="002870F5"/>
    <w:rsid w:val="00292114"/>
    <w:rsid w:val="00292752"/>
    <w:rsid w:val="002930EA"/>
    <w:rsid w:val="002946F4"/>
    <w:rsid w:val="002956CA"/>
    <w:rsid w:val="00297345"/>
    <w:rsid w:val="002A3BD0"/>
    <w:rsid w:val="002A474A"/>
    <w:rsid w:val="002B5272"/>
    <w:rsid w:val="002C2400"/>
    <w:rsid w:val="002C423E"/>
    <w:rsid w:val="002D06CA"/>
    <w:rsid w:val="002D19C3"/>
    <w:rsid w:val="002D1F8A"/>
    <w:rsid w:val="002D46AB"/>
    <w:rsid w:val="002D4E3E"/>
    <w:rsid w:val="002D7AD3"/>
    <w:rsid w:val="002E0712"/>
    <w:rsid w:val="002E27E2"/>
    <w:rsid w:val="002E2CEC"/>
    <w:rsid w:val="002F087C"/>
    <w:rsid w:val="002F3E13"/>
    <w:rsid w:val="002F4097"/>
    <w:rsid w:val="002F4F07"/>
    <w:rsid w:val="002F5B4B"/>
    <w:rsid w:val="002F69CC"/>
    <w:rsid w:val="002F6D19"/>
    <w:rsid w:val="0030344F"/>
    <w:rsid w:val="00305D57"/>
    <w:rsid w:val="0031041F"/>
    <w:rsid w:val="00314C66"/>
    <w:rsid w:val="00315950"/>
    <w:rsid w:val="003204F0"/>
    <w:rsid w:val="00320FB0"/>
    <w:rsid w:val="00323726"/>
    <w:rsid w:val="0032388A"/>
    <w:rsid w:val="00326191"/>
    <w:rsid w:val="00326A52"/>
    <w:rsid w:val="0034046F"/>
    <w:rsid w:val="00340CB9"/>
    <w:rsid w:val="00341167"/>
    <w:rsid w:val="00343522"/>
    <w:rsid w:val="0034524C"/>
    <w:rsid w:val="0035148F"/>
    <w:rsid w:val="00354F70"/>
    <w:rsid w:val="003579BD"/>
    <w:rsid w:val="00363735"/>
    <w:rsid w:val="003639CF"/>
    <w:rsid w:val="00363D49"/>
    <w:rsid w:val="0036463D"/>
    <w:rsid w:val="003653F2"/>
    <w:rsid w:val="0036569A"/>
    <w:rsid w:val="00366268"/>
    <w:rsid w:val="00370CBE"/>
    <w:rsid w:val="0037229E"/>
    <w:rsid w:val="003725B0"/>
    <w:rsid w:val="00373074"/>
    <w:rsid w:val="0037388E"/>
    <w:rsid w:val="0037458A"/>
    <w:rsid w:val="00375A66"/>
    <w:rsid w:val="00375C32"/>
    <w:rsid w:val="00376E58"/>
    <w:rsid w:val="003772B7"/>
    <w:rsid w:val="00377D62"/>
    <w:rsid w:val="00377F57"/>
    <w:rsid w:val="0038294B"/>
    <w:rsid w:val="00385886"/>
    <w:rsid w:val="00385F4A"/>
    <w:rsid w:val="00386BAA"/>
    <w:rsid w:val="00387F29"/>
    <w:rsid w:val="00390B72"/>
    <w:rsid w:val="00393653"/>
    <w:rsid w:val="00394FE0"/>
    <w:rsid w:val="00395427"/>
    <w:rsid w:val="00395848"/>
    <w:rsid w:val="0039626C"/>
    <w:rsid w:val="00397812"/>
    <w:rsid w:val="00397C76"/>
    <w:rsid w:val="003A0C6E"/>
    <w:rsid w:val="003A3368"/>
    <w:rsid w:val="003A3A58"/>
    <w:rsid w:val="003A553C"/>
    <w:rsid w:val="003B3ABC"/>
    <w:rsid w:val="003B5DDC"/>
    <w:rsid w:val="003B64DA"/>
    <w:rsid w:val="003B655A"/>
    <w:rsid w:val="003B6A58"/>
    <w:rsid w:val="003C04A5"/>
    <w:rsid w:val="003C1A72"/>
    <w:rsid w:val="003C4CCF"/>
    <w:rsid w:val="003D179F"/>
    <w:rsid w:val="003D26EC"/>
    <w:rsid w:val="003D3B51"/>
    <w:rsid w:val="003D3EC3"/>
    <w:rsid w:val="003E0A9E"/>
    <w:rsid w:val="003E0C67"/>
    <w:rsid w:val="003E1719"/>
    <w:rsid w:val="003E1F8A"/>
    <w:rsid w:val="003E6636"/>
    <w:rsid w:val="003E671A"/>
    <w:rsid w:val="003E6AE7"/>
    <w:rsid w:val="003F012A"/>
    <w:rsid w:val="00400527"/>
    <w:rsid w:val="00400F9E"/>
    <w:rsid w:val="00406BA6"/>
    <w:rsid w:val="004073CC"/>
    <w:rsid w:val="00410979"/>
    <w:rsid w:val="004147E6"/>
    <w:rsid w:val="00414B66"/>
    <w:rsid w:val="0041594F"/>
    <w:rsid w:val="004166E8"/>
    <w:rsid w:val="00420A82"/>
    <w:rsid w:val="00423AB3"/>
    <w:rsid w:val="00424646"/>
    <w:rsid w:val="00424765"/>
    <w:rsid w:val="004268A9"/>
    <w:rsid w:val="004311B6"/>
    <w:rsid w:val="00432802"/>
    <w:rsid w:val="00433D60"/>
    <w:rsid w:val="0043474A"/>
    <w:rsid w:val="00435250"/>
    <w:rsid w:val="00435714"/>
    <w:rsid w:val="004418AE"/>
    <w:rsid w:val="00445124"/>
    <w:rsid w:val="0044573F"/>
    <w:rsid w:val="00447B8C"/>
    <w:rsid w:val="00452EF8"/>
    <w:rsid w:val="00454E90"/>
    <w:rsid w:val="004555B0"/>
    <w:rsid w:val="00455851"/>
    <w:rsid w:val="004573E0"/>
    <w:rsid w:val="00457974"/>
    <w:rsid w:val="00457F9E"/>
    <w:rsid w:val="00460401"/>
    <w:rsid w:val="0046092D"/>
    <w:rsid w:val="004615C5"/>
    <w:rsid w:val="0046171F"/>
    <w:rsid w:val="00463F79"/>
    <w:rsid w:val="004647E2"/>
    <w:rsid w:val="00464B9E"/>
    <w:rsid w:val="00465797"/>
    <w:rsid w:val="00467946"/>
    <w:rsid w:val="004704A5"/>
    <w:rsid w:val="00472A3E"/>
    <w:rsid w:val="00472CE5"/>
    <w:rsid w:val="00473518"/>
    <w:rsid w:val="00474095"/>
    <w:rsid w:val="00474895"/>
    <w:rsid w:val="00477FC6"/>
    <w:rsid w:val="00484A0D"/>
    <w:rsid w:val="00486CE2"/>
    <w:rsid w:val="00487DB6"/>
    <w:rsid w:val="00490ADF"/>
    <w:rsid w:val="00490CAA"/>
    <w:rsid w:val="00491125"/>
    <w:rsid w:val="00491410"/>
    <w:rsid w:val="004938DA"/>
    <w:rsid w:val="00494145"/>
    <w:rsid w:val="004962AD"/>
    <w:rsid w:val="00497CBA"/>
    <w:rsid w:val="004A05E3"/>
    <w:rsid w:val="004A508E"/>
    <w:rsid w:val="004A7B3B"/>
    <w:rsid w:val="004B0883"/>
    <w:rsid w:val="004B0902"/>
    <w:rsid w:val="004B3BBD"/>
    <w:rsid w:val="004B676E"/>
    <w:rsid w:val="004B72E0"/>
    <w:rsid w:val="004C5E64"/>
    <w:rsid w:val="004C5E93"/>
    <w:rsid w:val="004C63C1"/>
    <w:rsid w:val="004C691B"/>
    <w:rsid w:val="004D05B7"/>
    <w:rsid w:val="004D2465"/>
    <w:rsid w:val="004D3E18"/>
    <w:rsid w:val="004D6416"/>
    <w:rsid w:val="004D657F"/>
    <w:rsid w:val="004D75F6"/>
    <w:rsid w:val="004E00CB"/>
    <w:rsid w:val="004E1B9E"/>
    <w:rsid w:val="004E24E5"/>
    <w:rsid w:val="004E25DA"/>
    <w:rsid w:val="004E73E5"/>
    <w:rsid w:val="004F1B37"/>
    <w:rsid w:val="004F213B"/>
    <w:rsid w:val="004F265D"/>
    <w:rsid w:val="004F4864"/>
    <w:rsid w:val="004F49E0"/>
    <w:rsid w:val="004F4AD3"/>
    <w:rsid w:val="004F52CE"/>
    <w:rsid w:val="004F732B"/>
    <w:rsid w:val="004F7508"/>
    <w:rsid w:val="00500133"/>
    <w:rsid w:val="00501718"/>
    <w:rsid w:val="0050218F"/>
    <w:rsid w:val="00505495"/>
    <w:rsid w:val="005067E1"/>
    <w:rsid w:val="00511BBB"/>
    <w:rsid w:val="005135DA"/>
    <w:rsid w:val="00515270"/>
    <w:rsid w:val="005201F6"/>
    <w:rsid w:val="005209DA"/>
    <w:rsid w:val="00521B24"/>
    <w:rsid w:val="00522121"/>
    <w:rsid w:val="00523E10"/>
    <w:rsid w:val="0052669A"/>
    <w:rsid w:val="00526A2A"/>
    <w:rsid w:val="00527439"/>
    <w:rsid w:val="00527E40"/>
    <w:rsid w:val="00530156"/>
    <w:rsid w:val="00531CB6"/>
    <w:rsid w:val="005371EF"/>
    <w:rsid w:val="00537963"/>
    <w:rsid w:val="00537BCE"/>
    <w:rsid w:val="005403DF"/>
    <w:rsid w:val="00541393"/>
    <w:rsid w:val="00543FEA"/>
    <w:rsid w:val="00544039"/>
    <w:rsid w:val="00544517"/>
    <w:rsid w:val="00545532"/>
    <w:rsid w:val="00550779"/>
    <w:rsid w:val="005508F0"/>
    <w:rsid w:val="00550B7B"/>
    <w:rsid w:val="005510F5"/>
    <w:rsid w:val="00552678"/>
    <w:rsid w:val="00557343"/>
    <w:rsid w:val="00557CAA"/>
    <w:rsid w:val="005613D9"/>
    <w:rsid w:val="00561CE8"/>
    <w:rsid w:val="005630F5"/>
    <w:rsid w:val="00565BE7"/>
    <w:rsid w:val="005703A1"/>
    <w:rsid w:val="005739B6"/>
    <w:rsid w:val="00573A0C"/>
    <w:rsid w:val="00577FDC"/>
    <w:rsid w:val="00582AD5"/>
    <w:rsid w:val="00582B22"/>
    <w:rsid w:val="00584B76"/>
    <w:rsid w:val="00584D1D"/>
    <w:rsid w:val="0058709C"/>
    <w:rsid w:val="0058775F"/>
    <w:rsid w:val="00590DF6"/>
    <w:rsid w:val="00591D53"/>
    <w:rsid w:val="005926C9"/>
    <w:rsid w:val="0059598B"/>
    <w:rsid w:val="00595B52"/>
    <w:rsid w:val="00596494"/>
    <w:rsid w:val="00596B94"/>
    <w:rsid w:val="00597E4D"/>
    <w:rsid w:val="005A0910"/>
    <w:rsid w:val="005A2344"/>
    <w:rsid w:val="005A3A5B"/>
    <w:rsid w:val="005A54E0"/>
    <w:rsid w:val="005A7B16"/>
    <w:rsid w:val="005B0E7B"/>
    <w:rsid w:val="005B1F57"/>
    <w:rsid w:val="005B20DD"/>
    <w:rsid w:val="005B242F"/>
    <w:rsid w:val="005B2EEE"/>
    <w:rsid w:val="005B3A50"/>
    <w:rsid w:val="005B5D97"/>
    <w:rsid w:val="005B7155"/>
    <w:rsid w:val="005B72E1"/>
    <w:rsid w:val="005C10F6"/>
    <w:rsid w:val="005D02B9"/>
    <w:rsid w:val="005D0683"/>
    <w:rsid w:val="005D0A3F"/>
    <w:rsid w:val="005D0A83"/>
    <w:rsid w:val="005D1824"/>
    <w:rsid w:val="005D230F"/>
    <w:rsid w:val="005D2D70"/>
    <w:rsid w:val="005D46AD"/>
    <w:rsid w:val="005D6F43"/>
    <w:rsid w:val="005D740E"/>
    <w:rsid w:val="005E2EED"/>
    <w:rsid w:val="005F0931"/>
    <w:rsid w:val="005F5CB6"/>
    <w:rsid w:val="005F61F9"/>
    <w:rsid w:val="005F6742"/>
    <w:rsid w:val="00603EAB"/>
    <w:rsid w:val="00604FC9"/>
    <w:rsid w:val="00605CAB"/>
    <w:rsid w:val="0061006C"/>
    <w:rsid w:val="00612E4D"/>
    <w:rsid w:val="00614FB1"/>
    <w:rsid w:val="00615FEC"/>
    <w:rsid w:val="00621A44"/>
    <w:rsid w:val="00621AE7"/>
    <w:rsid w:val="00622605"/>
    <w:rsid w:val="006239A8"/>
    <w:rsid w:val="00623BC9"/>
    <w:rsid w:val="00626245"/>
    <w:rsid w:val="00627982"/>
    <w:rsid w:val="0063183D"/>
    <w:rsid w:val="006323B3"/>
    <w:rsid w:val="00634516"/>
    <w:rsid w:val="00643C65"/>
    <w:rsid w:val="00643F23"/>
    <w:rsid w:val="00645FFC"/>
    <w:rsid w:val="006479A4"/>
    <w:rsid w:val="00651CD7"/>
    <w:rsid w:val="0065320B"/>
    <w:rsid w:val="006564FC"/>
    <w:rsid w:val="00657893"/>
    <w:rsid w:val="00657B56"/>
    <w:rsid w:val="006600A5"/>
    <w:rsid w:val="0066011B"/>
    <w:rsid w:val="006601B1"/>
    <w:rsid w:val="00660D86"/>
    <w:rsid w:val="0066437D"/>
    <w:rsid w:val="006646F8"/>
    <w:rsid w:val="00671170"/>
    <w:rsid w:val="00675670"/>
    <w:rsid w:val="00676CA3"/>
    <w:rsid w:val="006808FD"/>
    <w:rsid w:val="006853F0"/>
    <w:rsid w:val="00685C4D"/>
    <w:rsid w:val="00686D54"/>
    <w:rsid w:val="00686D9E"/>
    <w:rsid w:val="00686FF8"/>
    <w:rsid w:val="00687630"/>
    <w:rsid w:val="00692F70"/>
    <w:rsid w:val="006936F7"/>
    <w:rsid w:val="00694CAB"/>
    <w:rsid w:val="00695678"/>
    <w:rsid w:val="0069586F"/>
    <w:rsid w:val="00695B35"/>
    <w:rsid w:val="00697A2F"/>
    <w:rsid w:val="006A0D65"/>
    <w:rsid w:val="006A16A0"/>
    <w:rsid w:val="006A206E"/>
    <w:rsid w:val="006A2D97"/>
    <w:rsid w:val="006A6294"/>
    <w:rsid w:val="006A6723"/>
    <w:rsid w:val="006A68B7"/>
    <w:rsid w:val="006A7FDD"/>
    <w:rsid w:val="006B182D"/>
    <w:rsid w:val="006B3E28"/>
    <w:rsid w:val="006B5FE6"/>
    <w:rsid w:val="006B6EA7"/>
    <w:rsid w:val="006B7093"/>
    <w:rsid w:val="006C0D42"/>
    <w:rsid w:val="006C1171"/>
    <w:rsid w:val="006C20ED"/>
    <w:rsid w:val="006C36D9"/>
    <w:rsid w:val="006C414D"/>
    <w:rsid w:val="006C461D"/>
    <w:rsid w:val="006C59EC"/>
    <w:rsid w:val="006D1432"/>
    <w:rsid w:val="006D27DF"/>
    <w:rsid w:val="006D598A"/>
    <w:rsid w:val="006D70C1"/>
    <w:rsid w:val="006D7305"/>
    <w:rsid w:val="006D7799"/>
    <w:rsid w:val="006E349C"/>
    <w:rsid w:val="006E422A"/>
    <w:rsid w:val="006E5286"/>
    <w:rsid w:val="006E5CE1"/>
    <w:rsid w:val="006F1E62"/>
    <w:rsid w:val="006F25CE"/>
    <w:rsid w:val="006F28E5"/>
    <w:rsid w:val="006F2E26"/>
    <w:rsid w:val="006F5316"/>
    <w:rsid w:val="007003CB"/>
    <w:rsid w:val="00705771"/>
    <w:rsid w:val="00706595"/>
    <w:rsid w:val="00707952"/>
    <w:rsid w:val="0071197F"/>
    <w:rsid w:val="00711F26"/>
    <w:rsid w:val="00712492"/>
    <w:rsid w:val="007128EC"/>
    <w:rsid w:val="007130A2"/>
    <w:rsid w:val="007211A9"/>
    <w:rsid w:val="00722081"/>
    <w:rsid w:val="00722C9D"/>
    <w:rsid w:val="0072339D"/>
    <w:rsid w:val="007340D3"/>
    <w:rsid w:val="007475EC"/>
    <w:rsid w:val="00747FA7"/>
    <w:rsid w:val="007515D2"/>
    <w:rsid w:val="0075207E"/>
    <w:rsid w:val="00753DE4"/>
    <w:rsid w:val="00753E1D"/>
    <w:rsid w:val="00763511"/>
    <w:rsid w:val="00763F8F"/>
    <w:rsid w:val="007640F1"/>
    <w:rsid w:val="00764C1B"/>
    <w:rsid w:val="00766651"/>
    <w:rsid w:val="00771093"/>
    <w:rsid w:val="00773B64"/>
    <w:rsid w:val="00775D7E"/>
    <w:rsid w:val="007815BE"/>
    <w:rsid w:val="00781754"/>
    <w:rsid w:val="00783D47"/>
    <w:rsid w:val="00791216"/>
    <w:rsid w:val="007923AE"/>
    <w:rsid w:val="0079332B"/>
    <w:rsid w:val="007940CF"/>
    <w:rsid w:val="007946B8"/>
    <w:rsid w:val="00796BE0"/>
    <w:rsid w:val="0079753E"/>
    <w:rsid w:val="00797B3A"/>
    <w:rsid w:val="007A22BC"/>
    <w:rsid w:val="007A4EB1"/>
    <w:rsid w:val="007A5F1A"/>
    <w:rsid w:val="007A65B9"/>
    <w:rsid w:val="007A69AE"/>
    <w:rsid w:val="007B3086"/>
    <w:rsid w:val="007B5BDE"/>
    <w:rsid w:val="007B6E8F"/>
    <w:rsid w:val="007B70DC"/>
    <w:rsid w:val="007C1150"/>
    <w:rsid w:val="007C21B3"/>
    <w:rsid w:val="007C71FD"/>
    <w:rsid w:val="007C7C72"/>
    <w:rsid w:val="007D2EA7"/>
    <w:rsid w:val="007D40EE"/>
    <w:rsid w:val="007D5BE9"/>
    <w:rsid w:val="007D6743"/>
    <w:rsid w:val="007E2501"/>
    <w:rsid w:val="007E31CC"/>
    <w:rsid w:val="007E4227"/>
    <w:rsid w:val="007E49FE"/>
    <w:rsid w:val="007F0E5F"/>
    <w:rsid w:val="007F16F0"/>
    <w:rsid w:val="007F1D8F"/>
    <w:rsid w:val="007F3A4C"/>
    <w:rsid w:val="007F4D0A"/>
    <w:rsid w:val="007F6B53"/>
    <w:rsid w:val="007F6E2F"/>
    <w:rsid w:val="00803DC6"/>
    <w:rsid w:val="0081062E"/>
    <w:rsid w:val="008123CF"/>
    <w:rsid w:val="00812CFF"/>
    <w:rsid w:val="00813A9B"/>
    <w:rsid w:val="00814200"/>
    <w:rsid w:val="00814522"/>
    <w:rsid w:val="008206A3"/>
    <w:rsid w:val="008214E4"/>
    <w:rsid w:val="00821960"/>
    <w:rsid w:val="00825485"/>
    <w:rsid w:val="00825A4D"/>
    <w:rsid w:val="0082644F"/>
    <w:rsid w:val="00827746"/>
    <w:rsid w:val="00827B43"/>
    <w:rsid w:val="00827F3D"/>
    <w:rsid w:val="00834297"/>
    <w:rsid w:val="0083468C"/>
    <w:rsid w:val="00842124"/>
    <w:rsid w:val="008425F2"/>
    <w:rsid w:val="008470E8"/>
    <w:rsid w:val="0085015A"/>
    <w:rsid w:val="0085016F"/>
    <w:rsid w:val="00850590"/>
    <w:rsid w:val="00852248"/>
    <w:rsid w:val="00853AC8"/>
    <w:rsid w:val="00857D44"/>
    <w:rsid w:val="0086122E"/>
    <w:rsid w:val="00861545"/>
    <w:rsid w:val="008634F6"/>
    <w:rsid w:val="0087072D"/>
    <w:rsid w:val="008725F1"/>
    <w:rsid w:val="00873C13"/>
    <w:rsid w:val="00873E58"/>
    <w:rsid w:val="008750AF"/>
    <w:rsid w:val="008778B1"/>
    <w:rsid w:val="0088206F"/>
    <w:rsid w:val="00882474"/>
    <w:rsid w:val="00884CA2"/>
    <w:rsid w:val="008856DD"/>
    <w:rsid w:val="00890520"/>
    <w:rsid w:val="00892ECF"/>
    <w:rsid w:val="008950CD"/>
    <w:rsid w:val="00897D89"/>
    <w:rsid w:val="008A03D8"/>
    <w:rsid w:val="008A0900"/>
    <w:rsid w:val="008A1899"/>
    <w:rsid w:val="008A1AA3"/>
    <w:rsid w:val="008A2C34"/>
    <w:rsid w:val="008A2D41"/>
    <w:rsid w:val="008A6D91"/>
    <w:rsid w:val="008A7876"/>
    <w:rsid w:val="008A7E74"/>
    <w:rsid w:val="008B418A"/>
    <w:rsid w:val="008B43D9"/>
    <w:rsid w:val="008B558E"/>
    <w:rsid w:val="008B623A"/>
    <w:rsid w:val="008B7A54"/>
    <w:rsid w:val="008B7D2B"/>
    <w:rsid w:val="008C44CE"/>
    <w:rsid w:val="008D17ED"/>
    <w:rsid w:val="008D5A5A"/>
    <w:rsid w:val="008E022C"/>
    <w:rsid w:val="008E116A"/>
    <w:rsid w:val="008E1C5C"/>
    <w:rsid w:val="008E2033"/>
    <w:rsid w:val="008E673B"/>
    <w:rsid w:val="008E7F8B"/>
    <w:rsid w:val="008E7FFD"/>
    <w:rsid w:val="008F19B8"/>
    <w:rsid w:val="008F6BB7"/>
    <w:rsid w:val="008F6F91"/>
    <w:rsid w:val="00907DBB"/>
    <w:rsid w:val="009127EB"/>
    <w:rsid w:val="009135E6"/>
    <w:rsid w:val="009137AA"/>
    <w:rsid w:val="00924070"/>
    <w:rsid w:val="0092470F"/>
    <w:rsid w:val="009248E7"/>
    <w:rsid w:val="0092581F"/>
    <w:rsid w:val="00926253"/>
    <w:rsid w:val="00926599"/>
    <w:rsid w:val="00927926"/>
    <w:rsid w:val="00934B88"/>
    <w:rsid w:val="00935F65"/>
    <w:rsid w:val="0093712A"/>
    <w:rsid w:val="00941D58"/>
    <w:rsid w:val="009430E6"/>
    <w:rsid w:val="00943AF4"/>
    <w:rsid w:val="00945585"/>
    <w:rsid w:val="009469F7"/>
    <w:rsid w:val="00947B3A"/>
    <w:rsid w:val="00950DDC"/>
    <w:rsid w:val="0095137B"/>
    <w:rsid w:val="00954588"/>
    <w:rsid w:val="00955AB9"/>
    <w:rsid w:val="009560D8"/>
    <w:rsid w:val="00960E8D"/>
    <w:rsid w:val="0096119D"/>
    <w:rsid w:val="00963A08"/>
    <w:rsid w:val="0096481C"/>
    <w:rsid w:val="00965991"/>
    <w:rsid w:val="00967C12"/>
    <w:rsid w:val="00970137"/>
    <w:rsid w:val="00971198"/>
    <w:rsid w:val="0097450C"/>
    <w:rsid w:val="0097454B"/>
    <w:rsid w:val="0097495B"/>
    <w:rsid w:val="00981DAD"/>
    <w:rsid w:val="009879BE"/>
    <w:rsid w:val="00987F90"/>
    <w:rsid w:val="0099073B"/>
    <w:rsid w:val="00991956"/>
    <w:rsid w:val="0099297D"/>
    <w:rsid w:val="0099311F"/>
    <w:rsid w:val="00993890"/>
    <w:rsid w:val="00994DBD"/>
    <w:rsid w:val="0099583B"/>
    <w:rsid w:val="0099734B"/>
    <w:rsid w:val="009A0B72"/>
    <w:rsid w:val="009A0DFE"/>
    <w:rsid w:val="009A1B8B"/>
    <w:rsid w:val="009A21A1"/>
    <w:rsid w:val="009A36C9"/>
    <w:rsid w:val="009A3987"/>
    <w:rsid w:val="009A4EBF"/>
    <w:rsid w:val="009A629B"/>
    <w:rsid w:val="009B0C47"/>
    <w:rsid w:val="009B1C9F"/>
    <w:rsid w:val="009B3E58"/>
    <w:rsid w:val="009B71AF"/>
    <w:rsid w:val="009C29E0"/>
    <w:rsid w:val="009C3C1D"/>
    <w:rsid w:val="009C4419"/>
    <w:rsid w:val="009C579D"/>
    <w:rsid w:val="009C7F30"/>
    <w:rsid w:val="009D469F"/>
    <w:rsid w:val="009D4E9F"/>
    <w:rsid w:val="009D59BF"/>
    <w:rsid w:val="009E1703"/>
    <w:rsid w:val="009E1FFF"/>
    <w:rsid w:val="009E48A5"/>
    <w:rsid w:val="009E6A07"/>
    <w:rsid w:val="009E72F6"/>
    <w:rsid w:val="009F3966"/>
    <w:rsid w:val="009F5FFB"/>
    <w:rsid w:val="00A00150"/>
    <w:rsid w:val="00A01905"/>
    <w:rsid w:val="00A02E79"/>
    <w:rsid w:val="00A07650"/>
    <w:rsid w:val="00A11174"/>
    <w:rsid w:val="00A21A1C"/>
    <w:rsid w:val="00A3097C"/>
    <w:rsid w:val="00A315B5"/>
    <w:rsid w:val="00A322BD"/>
    <w:rsid w:val="00A327AD"/>
    <w:rsid w:val="00A32E6F"/>
    <w:rsid w:val="00A336EC"/>
    <w:rsid w:val="00A4153D"/>
    <w:rsid w:val="00A41AD7"/>
    <w:rsid w:val="00A432BA"/>
    <w:rsid w:val="00A433A4"/>
    <w:rsid w:val="00A505BA"/>
    <w:rsid w:val="00A51FEC"/>
    <w:rsid w:val="00A521CC"/>
    <w:rsid w:val="00A527B3"/>
    <w:rsid w:val="00A57A15"/>
    <w:rsid w:val="00A57A81"/>
    <w:rsid w:val="00A618CB"/>
    <w:rsid w:val="00A629C5"/>
    <w:rsid w:val="00A62A75"/>
    <w:rsid w:val="00A641BF"/>
    <w:rsid w:val="00A643DA"/>
    <w:rsid w:val="00A65673"/>
    <w:rsid w:val="00A66902"/>
    <w:rsid w:val="00A67B09"/>
    <w:rsid w:val="00A708D2"/>
    <w:rsid w:val="00A73047"/>
    <w:rsid w:val="00A73C1C"/>
    <w:rsid w:val="00A740A3"/>
    <w:rsid w:val="00A80C9B"/>
    <w:rsid w:val="00A8240D"/>
    <w:rsid w:val="00A83645"/>
    <w:rsid w:val="00A843E6"/>
    <w:rsid w:val="00A86F73"/>
    <w:rsid w:val="00A93E78"/>
    <w:rsid w:val="00A94555"/>
    <w:rsid w:val="00A94C91"/>
    <w:rsid w:val="00AA3CC0"/>
    <w:rsid w:val="00AA498D"/>
    <w:rsid w:val="00AA4AA2"/>
    <w:rsid w:val="00AA4F66"/>
    <w:rsid w:val="00AA59AE"/>
    <w:rsid w:val="00AB2543"/>
    <w:rsid w:val="00AB6866"/>
    <w:rsid w:val="00AB6A00"/>
    <w:rsid w:val="00AC20EA"/>
    <w:rsid w:val="00AC2849"/>
    <w:rsid w:val="00AC2C14"/>
    <w:rsid w:val="00AC3CEB"/>
    <w:rsid w:val="00AC51C7"/>
    <w:rsid w:val="00AD0BEC"/>
    <w:rsid w:val="00AD28AA"/>
    <w:rsid w:val="00AD35FD"/>
    <w:rsid w:val="00AD6611"/>
    <w:rsid w:val="00AE0810"/>
    <w:rsid w:val="00AE0B99"/>
    <w:rsid w:val="00AE0DCF"/>
    <w:rsid w:val="00AE0EFB"/>
    <w:rsid w:val="00AE1A41"/>
    <w:rsid w:val="00AE4C83"/>
    <w:rsid w:val="00AE7DA4"/>
    <w:rsid w:val="00AF0A70"/>
    <w:rsid w:val="00AF114F"/>
    <w:rsid w:val="00B00536"/>
    <w:rsid w:val="00B00572"/>
    <w:rsid w:val="00B00CDA"/>
    <w:rsid w:val="00B031A2"/>
    <w:rsid w:val="00B03873"/>
    <w:rsid w:val="00B0578F"/>
    <w:rsid w:val="00B05EA6"/>
    <w:rsid w:val="00B07E5F"/>
    <w:rsid w:val="00B1038B"/>
    <w:rsid w:val="00B106A1"/>
    <w:rsid w:val="00B113F6"/>
    <w:rsid w:val="00B15186"/>
    <w:rsid w:val="00B16FA5"/>
    <w:rsid w:val="00B17137"/>
    <w:rsid w:val="00B17B8F"/>
    <w:rsid w:val="00B20367"/>
    <w:rsid w:val="00B23D6D"/>
    <w:rsid w:val="00B25013"/>
    <w:rsid w:val="00B253F1"/>
    <w:rsid w:val="00B26847"/>
    <w:rsid w:val="00B26EB7"/>
    <w:rsid w:val="00B3114E"/>
    <w:rsid w:val="00B33467"/>
    <w:rsid w:val="00B41F43"/>
    <w:rsid w:val="00B42C74"/>
    <w:rsid w:val="00B4436F"/>
    <w:rsid w:val="00B44B8A"/>
    <w:rsid w:val="00B456FE"/>
    <w:rsid w:val="00B45F51"/>
    <w:rsid w:val="00B47CE0"/>
    <w:rsid w:val="00B53DBC"/>
    <w:rsid w:val="00B55974"/>
    <w:rsid w:val="00B561CB"/>
    <w:rsid w:val="00B56949"/>
    <w:rsid w:val="00B56A7B"/>
    <w:rsid w:val="00B60302"/>
    <w:rsid w:val="00B60408"/>
    <w:rsid w:val="00B60C30"/>
    <w:rsid w:val="00B62660"/>
    <w:rsid w:val="00B644DD"/>
    <w:rsid w:val="00B64947"/>
    <w:rsid w:val="00B659D6"/>
    <w:rsid w:val="00B67FAF"/>
    <w:rsid w:val="00B70964"/>
    <w:rsid w:val="00B70A9D"/>
    <w:rsid w:val="00B7191D"/>
    <w:rsid w:val="00B71D3D"/>
    <w:rsid w:val="00B72972"/>
    <w:rsid w:val="00B745A7"/>
    <w:rsid w:val="00B7798B"/>
    <w:rsid w:val="00B84E86"/>
    <w:rsid w:val="00B862F8"/>
    <w:rsid w:val="00B92468"/>
    <w:rsid w:val="00B928A8"/>
    <w:rsid w:val="00B93425"/>
    <w:rsid w:val="00B95A17"/>
    <w:rsid w:val="00B95CE4"/>
    <w:rsid w:val="00B96F02"/>
    <w:rsid w:val="00B9707A"/>
    <w:rsid w:val="00B974B7"/>
    <w:rsid w:val="00BA22BF"/>
    <w:rsid w:val="00BA334D"/>
    <w:rsid w:val="00BA57F7"/>
    <w:rsid w:val="00BA68FF"/>
    <w:rsid w:val="00BA760D"/>
    <w:rsid w:val="00BB0D4D"/>
    <w:rsid w:val="00BB291F"/>
    <w:rsid w:val="00BB3D9D"/>
    <w:rsid w:val="00BC0247"/>
    <w:rsid w:val="00BC132B"/>
    <w:rsid w:val="00BC65B1"/>
    <w:rsid w:val="00BD068B"/>
    <w:rsid w:val="00BD0784"/>
    <w:rsid w:val="00BD08E7"/>
    <w:rsid w:val="00BD0DEE"/>
    <w:rsid w:val="00BD13AC"/>
    <w:rsid w:val="00BD234A"/>
    <w:rsid w:val="00BD32C9"/>
    <w:rsid w:val="00BD40D6"/>
    <w:rsid w:val="00BD5F68"/>
    <w:rsid w:val="00BE2719"/>
    <w:rsid w:val="00BE4D02"/>
    <w:rsid w:val="00BE5182"/>
    <w:rsid w:val="00BE5D2F"/>
    <w:rsid w:val="00BE65B3"/>
    <w:rsid w:val="00BF16F9"/>
    <w:rsid w:val="00BF2B6A"/>
    <w:rsid w:val="00BF3062"/>
    <w:rsid w:val="00BF40C6"/>
    <w:rsid w:val="00BF5304"/>
    <w:rsid w:val="00C0006A"/>
    <w:rsid w:val="00C01078"/>
    <w:rsid w:val="00C01828"/>
    <w:rsid w:val="00C01DCC"/>
    <w:rsid w:val="00C02A28"/>
    <w:rsid w:val="00C0632F"/>
    <w:rsid w:val="00C06E4E"/>
    <w:rsid w:val="00C106BB"/>
    <w:rsid w:val="00C10938"/>
    <w:rsid w:val="00C12DA7"/>
    <w:rsid w:val="00C22958"/>
    <w:rsid w:val="00C23C56"/>
    <w:rsid w:val="00C25267"/>
    <w:rsid w:val="00C356BF"/>
    <w:rsid w:val="00C35D33"/>
    <w:rsid w:val="00C369BD"/>
    <w:rsid w:val="00C40FD0"/>
    <w:rsid w:val="00C4194B"/>
    <w:rsid w:val="00C420FC"/>
    <w:rsid w:val="00C445D9"/>
    <w:rsid w:val="00C44EF9"/>
    <w:rsid w:val="00C464B1"/>
    <w:rsid w:val="00C50633"/>
    <w:rsid w:val="00C5079D"/>
    <w:rsid w:val="00C551C4"/>
    <w:rsid w:val="00C57BE4"/>
    <w:rsid w:val="00C60336"/>
    <w:rsid w:val="00C614F9"/>
    <w:rsid w:val="00C64272"/>
    <w:rsid w:val="00C66D66"/>
    <w:rsid w:val="00C7095B"/>
    <w:rsid w:val="00C715D0"/>
    <w:rsid w:val="00C764F8"/>
    <w:rsid w:val="00C76FB5"/>
    <w:rsid w:val="00C778DC"/>
    <w:rsid w:val="00C835FB"/>
    <w:rsid w:val="00C83D71"/>
    <w:rsid w:val="00C842DA"/>
    <w:rsid w:val="00C86889"/>
    <w:rsid w:val="00C86DE3"/>
    <w:rsid w:val="00C87E43"/>
    <w:rsid w:val="00C90AD0"/>
    <w:rsid w:val="00C92812"/>
    <w:rsid w:val="00C9356B"/>
    <w:rsid w:val="00C94A5D"/>
    <w:rsid w:val="00CA2BCC"/>
    <w:rsid w:val="00CA42BA"/>
    <w:rsid w:val="00CA7535"/>
    <w:rsid w:val="00CB2BFB"/>
    <w:rsid w:val="00CB3B75"/>
    <w:rsid w:val="00CB41FC"/>
    <w:rsid w:val="00CB4C44"/>
    <w:rsid w:val="00CB79E8"/>
    <w:rsid w:val="00CB7FC6"/>
    <w:rsid w:val="00CC00BC"/>
    <w:rsid w:val="00CC4102"/>
    <w:rsid w:val="00CC73C5"/>
    <w:rsid w:val="00CD1376"/>
    <w:rsid w:val="00CD1B58"/>
    <w:rsid w:val="00CD31D3"/>
    <w:rsid w:val="00CD34EA"/>
    <w:rsid w:val="00CD476A"/>
    <w:rsid w:val="00CD491A"/>
    <w:rsid w:val="00CD4F9F"/>
    <w:rsid w:val="00CD557F"/>
    <w:rsid w:val="00CD5F94"/>
    <w:rsid w:val="00CD75B9"/>
    <w:rsid w:val="00CE26BC"/>
    <w:rsid w:val="00CE6FFE"/>
    <w:rsid w:val="00CF3E7E"/>
    <w:rsid w:val="00CF506D"/>
    <w:rsid w:val="00CF525C"/>
    <w:rsid w:val="00D0129F"/>
    <w:rsid w:val="00D02E68"/>
    <w:rsid w:val="00D03215"/>
    <w:rsid w:val="00D0462E"/>
    <w:rsid w:val="00D04BD1"/>
    <w:rsid w:val="00D05CE7"/>
    <w:rsid w:val="00D13690"/>
    <w:rsid w:val="00D13D08"/>
    <w:rsid w:val="00D13DAE"/>
    <w:rsid w:val="00D14107"/>
    <w:rsid w:val="00D1493A"/>
    <w:rsid w:val="00D149D0"/>
    <w:rsid w:val="00D15E90"/>
    <w:rsid w:val="00D17B53"/>
    <w:rsid w:val="00D20114"/>
    <w:rsid w:val="00D20626"/>
    <w:rsid w:val="00D22CC7"/>
    <w:rsid w:val="00D2601E"/>
    <w:rsid w:val="00D27AFD"/>
    <w:rsid w:val="00D27D93"/>
    <w:rsid w:val="00D311CB"/>
    <w:rsid w:val="00D31DB1"/>
    <w:rsid w:val="00D3338B"/>
    <w:rsid w:val="00D36E3C"/>
    <w:rsid w:val="00D37CAA"/>
    <w:rsid w:val="00D410B5"/>
    <w:rsid w:val="00D42DFE"/>
    <w:rsid w:val="00D4595B"/>
    <w:rsid w:val="00D45AC1"/>
    <w:rsid w:val="00D464F6"/>
    <w:rsid w:val="00D47ADF"/>
    <w:rsid w:val="00D527C0"/>
    <w:rsid w:val="00D5464E"/>
    <w:rsid w:val="00D54B71"/>
    <w:rsid w:val="00D60D0E"/>
    <w:rsid w:val="00D61589"/>
    <w:rsid w:val="00D61925"/>
    <w:rsid w:val="00D639F8"/>
    <w:rsid w:val="00D643CC"/>
    <w:rsid w:val="00D675BA"/>
    <w:rsid w:val="00D67CA6"/>
    <w:rsid w:val="00D70BFC"/>
    <w:rsid w:val="00D71FBF"/>
    <w:rsid w:val="00D735A3"/>
    <w:rsid w:val="00D73696"/>
    <w:rsid w:val="00D73C63"/>
    <w:rsid w:val="00D76654"/>
    <w:rsid w:val="00D81C5F"/>
    <w:rsid w:val="00D82ACC"/>
    <w:rsid w:val="00D8417C"/>
    <w:rsid w:val="00D8505E"/>
    <w:rsid w:val="00D86A34"/>
    <w:rsid w:val="00D86D56"/>
    <w:rsid w:val="00D8777C"/>
    <w:rsid w:val="00D87A2B"/>
    <w:rsid w:val="00D90488"/>
    <w:rsid w:val="00D91AFF"/>
    <w:rsid w:val="00D96223"/>
    <w:rsid w:val="00D96389"/>
    <w:rsid w:val="00DA112D"/>
    <w:rsid w:val="00DA7277"/>
    <w:rsid w:val="00DA7BF8"/>
    <w:rsid w:val="00DB0C23"/>
    <w:rsid w:val="00DB1E42"/>
    <w:rsid w:val="00DB3010"/>
    <w:rsid w:val="00DB3176"/>
    <w:rsid w:val="00DB491D"/>
    <w:rsid w:val="00DC0C4D"/>
    <w:rsid w:val="00DC7B7E"/>
    <w:rsid w:val="00DC7FF1"/>
    <w:rsid w:val="00DD1A16"/>
    <w:rsid w:val="00DD2211"/>
    <w:rsid w:val="00DD2ED9"/>
    <w:rsid w:val="00DD354D"/>
    <w:rsid w:val="00DE1355"/>
    <w:rsid w:val="00DE13D4"/>
    <w:rsid w:val="00DE3165"/>
    <w:rsid w:val="00DE43A8"/>
    <w:rsid w:val="00DE4742"/>
    <w:rsid w:val="00DE4B8E"/>
    <w:rsid w:val="00DE6A12"/>
    <w:rsid w:val="00DF03A1"/>
    <w:rsid w:val="00DF1139"/>
    <w:rsid w:val="00DF225D"/>
    <w:rsid w:val="00DF39F8"/>
    <w:rsid w:val="00DF6387"/>
    <w:rsid w:val="00DF6F99"/>
    <w:rsid w:val="00DF7BF9"/>
    <w:rsid w:val="00E01E08"/>
    <w:rsid w:val="00E01FB0"/>
    <w:rsid w:val="00E055B8"/>
    <w:rsid w:val="00E05B87"/>
    <w:rsid w:val="00E05F94"/>
    <w:rsid w:val="00E065EB"/>
    <w:rsid w:val="00E07493"/>
    <w:rsid w:val="00E10432"/>
    <w:rsid w:val="00E115DF"/>
    <w:rsid w:val="00E13D95"/>
    <w:rsid w:val="00E13F89"/>
    <w:rsid w:val="00E16374"/>
    <w:rsid w:val="00E30083"/>
    <w:rsid w:val="00E303DC"/>
    <w:rsid w:val="00E30D75"/>
    <w:rsid w:val="00E31FBA"/>
    <w:rsid w:val="00E320E1"/>
    <w:rsid w:val="00E32A1A"/>
    <w:rsid w:val="00E34171"/>
    <w:rsid w:val="00E35084"/>
    <w:rsid w:val="00E35761"/>
    <w:rsid w:val="00E367ED"/>
    <w:rsid w:val="00E40AA5"/>
    <w:rsid w:val="00E423A8"/>
    <w:rsid w:val="00E45F55"/>
    <w:rsid w:val="00E46AC7"/>
    <w:rsid w:val="00E510EC"/>
    <w:rsid w:val="00E529C9"/>
    <w:rsid w:val="00E52DD3"/>
    <w:rsid w:val="00E55A31"/>
    <w:rsid w:val="00E61810"/>
    <w:rsid w:val="00E62452"/>
    <w:rsid w:val="00E62F0C"/>
    <w:rsid w:val="00E64137"/>
    <w:rsid w:val="00E64CF2"/>
    <w:rsid w:val="00E65BA2"/>
    <w:rsid w:val="00E65D05"/>
    <w:rsid w:val="00E65D2A"/>
    <w:rsid w:val="00E66E1B"/>
    <w:rsid w:val="00E67404"/>
    <w:rsid w:val="00E676FC"/>
    <w:rsid w:val="00E708B9"/>
    <w:rsid w:val="00E71E71"/>
    <w:rsid w:val="00E72FE1"/>
    <w:rsid w:val="00E7355F"/>
    <w:rsid w:val="00E735C9"/>
    <w:rsid w:val="00E73FD8"/>
    <w:rsid w:val="00E7426C"/>
    <w:rsid w:val="00E76C39"/>
    <w:rsid w:val="00E76D91"/>
    <w:rsid w:val="00E8126B"/>
    <w:rsid w:val="00E81294"/>
    <w:rsid w:val="00E91753"/>
    <w:rsid w:val="00E91CA3"/>
    <w:rsid w:val="00E926DF"/>
    <w:rsid w:val="00E9307D"/>
    <w:rsid w:val="00E95759"/>
    <w:rsid w:val="00E957E5"/>
    <w:rsid w:val="00E9790C"/>
    <w:rsid w:val="00EA260E"/>
    <w:rsid w:val="00EA47B9"/>
    <w:rsid w:val="00EA6969"/>
    <w:rsid w:val="00EA6977"/>
    <w:rsid w:val="00EA6E97"/>
    <w:rsid w:val="00EB3133"/>
    <w:rsid w:val="00EB3A4A"/>
    <w:rsid w:val="00EB6FB4"/>
    <w:rsid w:val="00EB79AC"/>
    <w:rsid w:val="00EC212B"/>
    <w:rsid w:val="00EC3CA5"/>
    <w:rsid w:val="00EC5184"/>
    <w:rsid w:val="00ED1ACE"/>
    <w:rsid w:val="00EE2C22"/>
    <w:rsid w:val="00EE4729"/>
    <w:rsid w:val="00EE7010"/>
    <w:rsid w:val="00EF0EDB"/>
    <w:rsid w:val="00EF476C"/>
    <w:rsid w:val="00EF5A84"/>
    <w:rsid w:val="00EF6209"/>
    <w:rsid w:val="00EF754C"/>
    <w:rsid w:val="00EF7D38"/>
    <w:rsid w:val="00F00728"/>
    <w:rsid w:val="00F0214F"/>
    <w:rsid w:val="00F041FC"/>
    <w:rsid w:val="00F05286"/>
    <w:rsid w:val="00F06867"/>
    <w:rsid w:val="00F1309F"/>
    <w:rsid w:val="00F13563"/>
    <w:rsid w:val="00F14279"/>
    <w:rsid w:val="00F16293"/>
    <w:rsid w:val="00F21ABD"/>
    <w:rsid w:val="00F221B6"/>
    <w:rsid w:val="00F23191"/>
    <w:rsid w:val="00F26284"/>
    <w:rsid w:val="00F27070"/>
    <w:rsid w:val="00F30AEB"/>
    <w:rsid w:val="00F34E4A"/>
    <w:rsid w:val="00F408B8"/>
    <w:rsid w:val="00F409C4"/>
    <w:rsid w:val="00F41417"/>
    <w:rsid w:val="00F431F6"/>
    <w:rsid w:val="00F432D8"/>
    <w:rsid w:val="00F43F8E"/>
    <w:rsid w:val="00F4440A"/>
    <w:rsid w:val="00F501D3"/>
    <w:rsid w:val="00F53361"/>
    <w:rsid w:val="00F53A59"/>
    <w:rsid w:val="00F56209"/>
    <w:rsid w:val="00F62B96"/>
    <w:rsid w:val="00F630EE"/>
    <w:rsid w:val="00F63C56"/>
    <w:rsid w:val="00F65C78"/>
    <w:rsid w:val="00F71923"/>
    <w:rsid w:val="00F72C9B"/>
    <w:rsid w:val="00F7347C"/>
    <w:rsid w:val="00F73CCC"/>
    <w:rsid w:val="00F751F9"/>
    <w:rsid w:val="00F76609"/>
    <w:rsid w:val="00F77B89"/>
    <w:rsid w:val="00F82083"/>
    <w:rsid w:val="00F824D6"/>
    <w:rsid w:val="00F8349D"/>
    <w:rsid w:val="00F8629F"/>
    <w:rsid w:val="00F9208A"/>
    <w:rsid w:val="00F96257"/>
    <w:rsid w:val="00FA09A4"/>
    <w:rsid w:val="00FA0C25"/>
    <w:rsid w:val="00FA0D1F"/>
    <w:rsid w:val="00FA1110"/>
    <w:rsid w:val="00FA15C2"/>
    <w:rsid w:val="00FA211C"/>
    <w:rsid w:val="00FA5610"/>
    <w:rsid w:val="00FA7031"/>
    <w:rsid w:val="00FB087E"/>
    <w:rsid w:val="00FB193A"/>
    <w:rsid w:val="00FB19BA"/>
    <w:rsid w:val="00FB21DB"/>
    <w:rsid w:val="00FB3126"/>
    <w:rsid w:val="00FB3687"/>
    <w:rsid w:val="00FB552A"/>
    <w:rsid w:val="00FB5F19"/>
    <w:rsid w:val="00FB6D11"/>
    <w:rsid w:val="00FB7D4A"/>
    <w:rsid w:val="00FC1795"/>
    <w:rsid w:val="00FC4711"/>
    <w:rsid w:val="00FC48C2"/>
    <w:rsid w:val="00FC4B27"/>
    <w:rsid w:val="00FC6F30"/>
    <w:rsid w:val="00FD0B19"/>
    <w:rsid w:val="00FD1B3F"/>
    <w:rsid w:val="00FD1FA3"/>
    <w:rsid w:val="00FD2AA1"/>
    <w:rsid w:val="00FD47F3"/>
    <w:rsid w:val="00FD56B2"/>
    <w:rsid w:val="00FE3254"/>
    <w:rsid w:val="00FE464B"/>
    <w:rsid w:val="00FE5E9E"/>
    <w:rsid w:val="00FE61CA"/>
    <w:rsid w:val="00FF099D"/>
    <w:rsid w:val="00FF104B"/>
    <w:rsid w:val="00FF16F2"/>
    <w:rsid w:val="00FF47E5"/>
    <w:rsid w:val="00FF5194"/>
    <w:rsid w:val="00FF5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28D46"/>
  <w15:docId w15:val="{95093610-C3EB-476A-98B7-13BD7D1B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389"/>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D37CAA"/>
    <w:pPr>
      <w:keepNext/>
      <w:keepLines/>
      <w:numPr>
        <w:numId w:val="45"/>
      </w:numPr>
      <w:spacing w:before="240" w:after="0"/>
      <w:outlineLvl w:val="0"/>
    </w:pPr>
    <w:rPr>
      <w:rFonts w:eastAsiaTheme="majorEastAsia" w:cstheme="majorBidi"/>
      <w:b/>
      <w:sz w:val="28"/>
      <w:szCs w:val="32"/>
      <w:u w:val="single"/>
      <w:lang w:val="en-US"/>
    </w:rPr>
  </w:style>
  <w:style w:type="paragraph" w:styleId="Heading2">
    <w:name w:val="heading 2"/>
    <w:basedOn w:val="Normal"/>
    <w:next w:val="Normal"/>
    <w:link w:val="Heading2Char"/>
    <w:uiPriority w:val="9"/>
    <w:unhideWhenUsed/>
    <w:qFormat/>
    <w:rsid w:val="00D37CAA"/>
    <w:pPr>
      <w:keepNext/>
      <w:keepLines/>
      <w:numPr>
        <w:ilvl w:val="1"/>
        <w:numId w:val="45"/>
      </w:numPr>
      <w:spacing w:before="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96494"/>
    <w:pPr>
      <w:keepNext/>
      <w:keepLines/>
      <w:spacing w:after="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rsid w:val="003E1F8A"/>
    <w:pPr>
      <w:keepNext/>
      <w:keepLines/>
      <w:numPr>
        <w:ilvl w:val="3"/>
        <w:numId w:val="4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E1F8A"/>
    <w:pPr>
      <w:keepNext/>
      <w:keepLines/>
      <w:numPr>
        <w:ilvl w:val="4"/>
        <w:numId w:val="4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E1F8A"/>
    <w:pPr>
      <w:keepNext/>
      <w:keepLines/>
      <w:numPr>
        <w:ilvl w:val="5"/>
        <w:numId w:val="4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E1F8A"/>
    <w:pPr>
      <w:keepNext/>
      <w:keepLines/>
      <w:numPr>
        <w:ilvl w:val="6"/>
        <w:numId w:val="4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E1F8A"/>
    <w:pPr>
      <w:keepNext/>
      <w:keepLines/>
      <w:numPr>
        <w:ilvl w:val="7"/>
        <w:numId w:val="4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1F8A"/>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99"/>
    <w:pPr>
      <w:tabs>
        <w:tab w:val="center" w:pos="4513"/>
        <w:tab w:val="right" w:pos="9026"/>
      </w:tabs>
      <w:spacing w:after="0"/>
    </w:pPr>
  </w:style>
  <w:style w:type="character" w:customStyle="1" w:styleId="HeaderChar">
    <w:name w:val="Header Char"/>
    <w:basedOn w:val="DefaultParagraphFont"/>
    <w:link w:val="Header"/>
    <w:uiPriority w:val="99"/>
    <w:rsid w:val="00DF6F99"/>
  </w:style>
  <w:style w:type="paragraph" w:styleId="Footer">
    <w:name w:val="footer"/>
    <w:basedOn w:val="Normal"/>
    <w:link w:val="FooterChar"/>
    <w:uiPriority w:val="99"/>
    <w:unhideWhenUsed/>
    <w:rsid w:val="00DF6F99"/>
    <w:pPr>
      <w:tabs>
        <w:tab w:val="center" w:pos="4513"/>
        <w:tab w:val="right" w:pos="9026"/>
      </w:tabs>
      <w:spacing w:after="0"/>
    </w:pPr>
  </w:style>
  <w:style w:type="character" w:customStyle="1" w:styleId="FooterChar">
    <w:name w:val="Footer Char"/>
    <w:basedOn w:val="DefaultParagraphFont"/>
    <w:link w:val="Footer"/>
    <w:uiPriority w:val="99"/>
    <w:rsid w:val="00DF6F99"/>
  </w:style>
  <w:style w:type="paragraph" w:styleId="BalloonText">
    <w:name w:val="Balloon Text"/>
    <w:basedOn w:val="Normal"/>
    <w:link w:val="BalloonTextChar"/>
    <w:uiPriority w:val="99"/>
    <w:semiHidden/>
    <w:unhideWhenUsed/>
    <w:rsid w:val="002D1F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A"/>
    <w:rPr>
      <w:rFonts w:ascii="Tahoma" w:hAnsi="Tahoma" w:cs="Tahoma"/>
      <w:sz w:val="16"/>
      <w:szCs w:val="16"/>
    </w:rPr>
  </w:style>
  <w:style w:type="paragraph" w:styleId="ListParagraph">
    <w:name w:val="List Paragraph"/>
    <w:basedOn w:val="Normal"/>
    <w:uiPriority w:val="34"/>
    <w:qFormat/>
    <w:rsid w:val="0096481C"/>
    <w:pPr>
      <w:ind w:left="720"/>
      <w:contextualSpacing/>
    </w:pPr>
  </w:style>
  <w:style w:type="character" w:styleId="Hyperlink">
    <w:name w:val="Hyperlink"/>
    <w:basedOn w:val="DefaultParagraphFont"/>
    <w:uiPriority w:val="99"/>
    <w:unhideWhenUsed/>
    <w:rsid w:val="001E1B2A"/>
    <w:rPr>
      <w:color w:val="0000FF" w:themeColor="hyperlink"/>
      <w:u w:val="single"/>
    </w:rPr>
  </w:style>
  <w:style w:type="paragraph" w:styleId="FootnoteText">
    <w:name w:val="footnote text"/>
    <w:basedOn w:val="Normal"/>
    <w:link w:val="FootnoteTextChar"/>
    <w:uiPriority w:val="99"/>
    <w:semiHidden/>
    <w:unhideWhenUsed/>
    <w:rsid w:val="00410979"/>
    <w:pPr>
      <w:spacing w:after="0"/>
    </w:pPr>
    <w:rPr>
      <w:sz w:val="20"/>
      <w:szCs w:val="20"/>
    </w:rPr>
  </w:style>
  <w:style w:type="character" w:customStyle="1" w:styleId="FootnoteTextChar">
    <w:name w:val="Footnote Text Char"/>
    <w:basedOn w:val="DefaultParagraphFont"/>
    <w:link w:val="FootnoteText"/>
    <w:uiPriority w:val="99"/>
    <w:semiHidden/>
    <w:rsid w:val="00410979"/>
    <w:rPr>
      <w:sz w:val="20"/>
      <w:szCs w:val="20"/>
    </w:rPr>
  </w:style>
  <w:style w:type="character" w:styleId="FootnoteReference">
    <w:name w:val="footnote reference"/>
    <w:basedOn w:val="DefaultParagraphFont"/>
    <w:uiPriority w:val="99"/>
    <w:semiHidden/>
    <w:unhideWhenUsed/>
    <w:rsid w:val="00410979"/>
    <w:rPr>
      <w:vertAlign w:val="superscript"/>
    </w:rPr>
  </w:style>
  <w:style w:type="character" w:customStyle="1" w:styleId="UnresolvedMention1">
    <w:name w:val="Unresolved Mention1"/>
    <w:basedOn w:val="DefaultParagraphFont"/>
    <w:uiPriority w:val="99"/>
    <w:semiHidden/>
    <w:unhideWhenUsed/>
    <w:rsid w:val="00F26284"/>
    <w:rPr>
      <w:color w:val="808080"/>
      <w:shd w:val="clear" w:color="auto" w:fill="E6E6E6"/>
    </w:rPr>
  </w:style>
  <w:style w:type="character" w:styleId="FollowedHyperlink">
    <w:name w:val="FollowedHyperlink"/>
    <w:basedOn w:val="DefaultParagraphFont"/>
    <w:uiPriority w:val="99"/>
    <w:semiHidden/>
    <w:unhideWhenUsed/>
    <w:rsid w:val="00ED1ACE"/>
    <w:rPr>
      <w:color w:val="800080" w:themeColor="followedHyperlink"/>
      <w:u w:val="single"/>
    </w:rPr>
  </w:style>
  <w:style w:type="character" w:customStyle="1" w:styleId="UnresolvedMention2">
    <w:name w:val="Unresolved Mention2"/>
    <w:basedOn w:val="DefaultParagraphFont"/>
    <w:uiPriority w:val="99"/>
    <w:semiHidden/>
    <w:unhideWhenUsed/>
    <w:rsid w:val="004938DA"/>
    <w:rPr>
      <w:color w:val="808080"/>
      <w:shd w:val="clear" w:color="auto" w:fill="E6E6E6"/>
    </w:rPr>
  </w:style>
  <w:style w:type="character" w:customStyle="1" w:styleId="Heading1Char">
    <w:name w:val="Heading 1 Char"/>
    <w:basedOn w:val="DefaultParagraphFont"/>
    <w:link w:val="Heading1"/>
    <w:uiPriority w:val="9"/>
    <w:rsid w:val="00D37CAA"/>
    <w:rPr>
      <w:rFonts w:ascii="Times New Roman" w:eastAsiaTheme="majorEastAsia" w:hAnsi="Times New Roman" w:cstheme="majorBidi"/>
      <w:b/>
      <w:sz w:val="28"/>
      <w:szCs w:val="32"/>
      <w:u w:val="single"/>
      <w:lang w:val="en-US"/>
    </w:rPr>
  </w:style>
  <w:style w:type="character" w:customStyle="1" w:styleId="Heading2Char">
    <w:name w:val="Heading 2 Char"/>
    <w:basedOn w:val="DefaultParagraphFont"/>
    <w:link w:val="Heading2"/>
    <w:uiPriority w:val="9"/>
    <w:rsid w:val="00D37CA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96494"/>
    <w:rPr>
      <w:rFonts w:ascii="Times New Roman" w:eastAsiaTheme="majorEastAsia" w:hAnsi="Times New Roman" w:cstheme="majorBidi"/>
      <w:sz w:val="24"/>
      <w:szCs w:val="24"/>
      <w:u w:val="single"/>
    </w:rPr>
  </w:style>
  <w:style w:type="character" w:customStyle="1" w:styleId="Heading4Char">
    <w:name w:val="Heading 4 Char"/>
    <w:basedOn w:val="DefaultParagraphFont"/>
    <w:link w:val="Heading4"/>
    <w:uiPriority w:val="9"/>
    <w:semiHidden/>
    <w:rsid w:val="003E1F8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E1F8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E1F8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E1F8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E1F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1F8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rsid w:val="00C5079D"/>
    <w:pPr>
      <w:numPr>
        <w:numId w:val="0"/>
      </w:numPr>
      <w:spacing w:line="259" w:lineRule="auto"/>
      <w:outlineLvl w:val="9"/>
    </w:pPr>
    <w:rPr>
      <w:rFonts w:asciiTheme="majorHAnsi" w:hAnsiTheme="majorHAnsi"/>
      <w:b w:val="0"/>
      <w:color w:val="365F91" w:themeColor="accent1" w:themeShade="BF"/>
      <w:sz w:val="32"/>
      <w:u w:val="none"/>
    </w:rPr>
  </w:style>
  <w:style w:type="paragraph" w:styleId="TOC1">
    <w:name w:val="toc 1"/>
    <w:basedOn w:val="Normal"/>
    <w:next w:val="Normal"/>
    <w:autoRedefine/>
    <w:uiPriority w:val="39"/>
    <w:unhideWhenUsed/>
    <w:rsid w:val="00764C1B"/>
    <w:pPr>
      <w:tabs>
        <w:tab w:val="left" w:pos="567"/>
        <w:tab w:val="right" w:leader="dot" w:pos="14872"/>
      </w:tabs>
      <w:spacing w:after="100"/>
    </w:pPr>
  </w:style>
  <w:style w:type="paragraph" w:styleId="TOC2">
    <w:name w:val="toc 2"/>
    <w:basedOn w:val="Normal"/>
    <w:next w:val="Normal"/>
    <w:autoRedefine/>
    <w:uiPriority w:val="39"/>
    <w:unhideWhenUsed/>
    <w:rsid w:val="00722C9D"/>
    <w:pPr>
      <w:tabs>
        <w:tab w:val="left" w:pos="1134"/>
        <w:tab w:val="right" w:leader="dot" w:pos="14872"/>
      </w:tabs>
      <w:spacing w:after="100"/>
      <w:ind w:left="1134" w:hanging="567"/>
    </w:pPr>
  </w:style>
  <w:style w:type="character" w:customStyle="1" w:styleId="UnresolvedMention3">
    <w:name w:val="Unresolved Mention3"/>
    <w:basedOn w:val="DefaultParagraphFont"/>
    <w:uiPriority w:val="99"/>
    <w:semiHidden/>
    <w:unhideWhenUsed/>
    <w:rsid w:val="001D220C"/>
    <w:rPr>
      <w:color w:val="605E5C"/>
      <w:shd w:val="clear" w:color="auto" w:fill="E1DFDD"/>
    </w:rPr>
  </w:style>
  <w:style w:type="character" w:customStyle="1" w:styleId="UnresolvedMention4">
    <w:name w:val="Unresolved Mention4"/>
    <w:basedOn w:val="DefaultParagraphFont"/>
    <w:uiPriority w:val="99"/>
    <w:semiHidden/>
    <w:unhideWhenUsed/>
    <w:rsid w:val="00C66D66"/>
    <w:rPr>
      <w:color w:val="605E5C"/>
      <w:shd w:val="clear" w:color="auto" w:fill="E1DFDD"/>
    </w:rPr>
  </w:style>
  <w:style w:type="paragraph" w:styleId="NormalWeb">
    <w:name w:val="Normal (Web)"/>
    <w:basedOn w:val="Normal"/>
    <w:uiPriority w:val="99"/>
    <w:semiHidden/>
    <w:unhideWhenUsed/>
    <w:rsid w:val="008B7D2B"/>
    <w:pPr>
      <w:spacing w:before="100" w:beforeAutospacing="1" w:after="100" w:afterAutospacing="1"/>
    </w:pPr>
    <w:rPr>
      <w:rFonts w:eastAsia="Times New Roman" w:cs="Times New Roman"/>
      <w:szCs w:val="24"/>
      <w:lang w:eastAsia="en-AU"/>
    </w:rPr>
  </w:style>
  <w:style w:type="character" w:styleId="Strong">
    <w:name w:val="Strong"/>
    <w:basedOn w:val="DefaultParagraphFont"/>
    <w:uiPriority w:val="22"/>
    <w:rsid w:val="008B7D2B"/>
    <w:rPr>
      <w:b/>
      <w:bCs/>
    </w:rPr>
  </w:style>
  <w:style w:type="character" w:styleId="UnresolvedMention">
    <w:name w:val="Unresolved Mention"/>
    <w:basedOn w:val="DefaultParagraphFont"/>
    <w:uiPriority w:val="99"/>
    <w:semiHidden/>
    <w:unhideWhenUsed/>
    <w:rsid w:val="00791216"/>
    <w:rPr>
      <w:color w:val="605E5C"/>
      <w:shd w:val="clear" w:color="auto" w:fill="E1DFDD"/>
    </w:rPr>
  </w:style>
  <w:style w:type="character" w:styleId="Emphasis">
    <w:name w:val="Emphasis"/>
    <w:basedOn w:val="DefaultParagraphFont"/>
    <w:uiPriority w:val="20"/>
    <w:rsid w:val="007815BE"/>
    <w:rPr>
      <w:i/>
      <w:iCs/>
    </w:rPr>
  </w:style>
  <w:style w:type="paragraph" w:styleId="EndnoteText">
    <w:name w:val="endnote text"/>
    <w:basedOn w:val="Normal"/>
    <w:link w:val="EndnoteTextChar"/>
    <w:uiPriority w:val="99"/>
    <w:semiHidden/>
    <w:unhideWhenUsed/>
    <w:rsid w:val="006E422A"/>
    <w:pPr>
      <w:spacing w:after="0"/>
    </w:pPr>
    <w:rPr>
      <w:sz w:val="20"/>
      <w:szCs w:val="20"/>
    </w:rPr>
  </w:style>
  <w:style w:type="character" w:customStyle="1" w:styleId="EndnoteTextChar">
    <w:name w:val="Endnote Text Char"/>
    <w:basedOn w:val="DefaultParagraphFont"/>
    <w:link w:val="EndnoteText"/>
    <w:uiPriority w:val="99"/>
    <w:semiHidden/>
    <w:rsid w:val="006E422A"/>
    <w:rPr>
      <w:sz w:val="20"/>
      <w:szCs w:val="20"/>
    </w:rPr>
  </w:style>
  <w:style w:type="character" w:styleId="EndnoteReference">
    <w:name w:val="endnote reference"/>
    <w:basedOn w:val="DefaultParagraphFont"/>
    <w:uiPriority w:val="99"/>
    <w:semiHidden/>
    <w:unhideWhenUsed/>
    <w:rsid w:val="006E422A"/>
    <w:rPr>
      <w:vertAlign w:val="superscript"/>
    </w:rPr>
  </w:style>
  <w:style w:type="character" w:styleId="CommentReference">
    <w:name w:val="annotation reference"/>
    <w:basedOn w:val="DefaultParagraphFont"/>
    <w:uiPriority w:val="99"/>
    <w:semiHidden/>
    <w:unhideWhenUsed/>
    <w:rsid w:val="00C02A28"/>
    <w:rPr>
      <w:sz w:val="16"/>
      <w:szCs w:val="16"/>
    </w:rPr>
  </w:style>
  <w:style w:type="paragraph" w:styleId="CommentText">
    <w:name w:val="annotation text"/>
    <w:basedOn w:val="Normal"/>
    <w:link w:val="CommentTextChar"/>
    <w:uiPriority w:val="99"/>
    <w:unhideWhenUsed/>
    <w:rsid w:val="00C02A28"/>
    <w:rPr>
      <w:sz w:val="20"/>
      <w:szCs w:val="20"/>
    </w:rPr>
  </w:style>
  <w:style w:type="character" w:customStyle="1" w:styleId="CommentTextChar">
    <w:name w:val="Comment Text Char"/>
    <w:basedOn w:val="DefaultParagraphFont"/>
    <w:link w:val="CommentText"/>
    <w:uiPriority w:val="99"/>
    <w:rsid w:val="00C02A28"/>
    <w:rPr>
      <w:sz w:val="20"/>
      <w:szCs w:val="20"/>
    </w:rPr>
  </w:style>
  <w:style w:type="paragraph" w:styleId="CommentSubject">
    <w:name w:val="annotation subject"/>
    <w:basedOn w:val="CommentText"/>
    <w:next w:val="CommentText"/>
    <w:link w:val="CommentSubjectChar"/>
    <w:uiPriority w:val="99"/>
    <w:semiHidden/>
    <w:unhideWhenUsed/>
    <w:rsid w:val="00C02A28"/>
    <w:rPr>
      <w:b/>
      <w:bCs/>
    </w:rPr>
  </w:style>
  <w:style w:type="character" w:customStyle="1" w:styleId="CommentSubjectChar">
    <w:name w:val="Comment Subject Char"/>
    <w:basedOn w:val="CommentTextChar"/>
    <w:link w:val="CommentSubject"/>
    <w:uiPriority w:val="99"/>
    <w:semiHidden/>
    <w:rsid w:val="00C02A28"/>
    <w:rPr>
      <w:b/>
      <w:bCs/>
      <w:sz w:val="20"/>
      <w:szCs w:val="20"/>
    </w:rPr>
  </w:style>
  <w:style w:type="paragraph" w:customStyle="1" w:styleId="indentpara">
    <w:name w:val="indent para"/>
    <w:basedOn w:val="Normal"/>
    <w:link w:val="indentparaChar"/>
    <w:qFormat/>
    <w:rsid w:val="00D96389"/>
    <w:pPr>
      <w:ind w:firstLine="720"/>
    </w:pPr>
    <w:rPr>
      <w:rFonts w:cstheme="minorHAnsi"/>
      <w:iCs/>
      <w:szCs w:val="24"/>
    </w:rPr>
  </w:style>
  <w:style w:type="paragraph" w:styleId="TOC3">
    <w:name w:val="toc 3"/>
    <w:basedOn w:val="Normal"/>
    <w:next w:val="Normal"/>
    <w:autoRedefine/>
    <w:uiPriority w:val="39"/>
    <w:unhideWhenUsed/>
    <w:rsid w:val="00FC6F30"/>
    <w:pPr>
      <w:spacing w:after="100"/>
      <w:ind w:left="480"/>
    </w:pPr>
  </w:style>
  <w:style w:type="character" w:customStyle="1" w:styleId="indentparaChar">
    <w:name w:val="indent para Char"/>
    <w:basedOn w:val="DefaultParagraphFont"/>
    <w:link w:val="indentpara"/>
    <w:rsid w:val="00D96389"/>
    <w:rPr>
      <w:rFonts w:ascii="Times New Roman" w:hAnsi="Times New Roman" w:cstheme="minorHAnsi"/>
      <w:iCs/>
      <w:sz w:val="24"/>
      <w:szCs w:val="24"/>
    </w:rPr>
  </w:style>
  <w:style w:type="paragraph" w:styleId="Revision">
    <w:name w:val="Revision"/>
    <w:hidden/>
    <w:uiPriority w:val="99"/>
    <w:semiHidden/>
    <w:rsid w:val="00E30083"/>
    <w:pPr>
      <w:spacing w:after="0" w:line="240" w:lineRule="auto"/>
    </w:pPr>
    <w:rPr>
      <w:rFonts w:ascii="Times New Roman" w:hAnsi="Times New Roman"/>
      <w:sz w:val="24"/>
    </w:rPr>
  </w:style>
  <w:style w:type="character" w:customStyle="1" w:styleId="fontstyle01">
    <w:name w:val="fontstyle01"/>
    <w:basedOn w:val="DefaultParagraphFont"/>
    <w:rsid w:val="0092470F"/>
    <w:rPr>
      <w:rFonts w:ascii="TrebuchetMS" w:hAnsi="TrebuchetMS" w:hint="default"/>
      <w:b w:val="0"/>
      <w:bCs w:val="0"/>
      <w:i w:val="0"/>
      <w:iCs w:val="0"/>
      <w:color w:val="000000"/>
      <w:sz w:val="20"/>
      <w:szCs w:val="20"/>
    </w:rPr>
  </w:style>
  <w:style w:type="paragraph" w:customStyle="1" w:styleId="references">
    <w:name w:val="references"/>
    <w:basedOn w:val="Normal"/>
    <w:link w:val="referencesChar"/>
    <w:qFormat/>
    <w:rsid w:val="00FF104B"/>
    <w:pPr>
      <w:ind w:left="720" w:hanging="720"/>
    </w:pPr>
    <w:rPr>
      <w:sz w:val="20"/>
      <w:szCs w:val="20"/>
    </w:rPr>
  </w:style>
  <w:style w:type="character" w:customStyle="1" w:styleId="referencesChar">
    <w:name w:val="references Char"/>
    <w:basedOn w:val="DefaultParagraphFont"/>
    <w:link w:val="references"/>
    <w:rsid w:val="00FF104B"/>
    <w:rPr>
      <w:rFonts w:ascii="Times New Roman" w:hAnsi="Times New Roman"/>
      <w:sz w:val="20"/>
      <w:szCs w:val="20"/>
    </w:rPr>
  </w:style>
  <w:style w:type="paragraph" w:styleId="NoSpacing">
    <w:name w:val="No Spacing"/>
    <w:aliases w:val="indent"/>
    <w:link w:val="NoSpacingChar"/>
    <w:uiPriority w:val="1"/>
    <w:qFormat/>
    <w:rsid w:val="009A1B8B"/>
    <w:pPr>
      <w:spacing w:before="120" w:after="120" w:line="240" w:lineRule="auto"/>
      <w:ind w:firstLine="720"/>
    </w:pPr>
    <w:rPr>
      <w:rFonts w:ascii="Times New Roman" w:hAnsi="Times New Roman"/>
      <w:sz w:val="24"/>
    </w:rPr>
  </w:style>
  <w:style w:type="paragraph" w:customStyle="1" w:styleId="reference">
    <w:name w:val="reference"/>
    <w:basedOn w:val="Normal"/>
    <w:link w:val="referenceChar"/>
    <w:qFormat/>
    <w:rsid w:val="00537BCE"/>
    <w:pPr>
      <w:widowControl w:val="0"/>
      <w:ind w:left="720" w:hanging="720"/>
    </w:pPr>
    <w:rPr>
      <w:rFonts w:cs="Times New Roman"/>
      <w:noProof/>
      <w:sz w:val="20"/>
      <w:szCs w:val="20"/>
      <w:lang w:val="en-US"/>
    </w:rPr>
  </w:style>
  <w:style w:type="character" w:customStyle="1" w:styleId="referenceChar">
    <w:name w:val="reference Char"/>
    <w:basedOn w:val="DefaultParagraphFont"/>
    <w:link w:val="reference"/>
    <w:rsid w:val="00537BCE"/>
    <w:rPr>
      <w:rFonts w:ascii="Times New Roman" w:hAnsi="Times New Roman" w:cs="Times New Roman"/>
      <w:noProof/>
      <w:sz w:val="20"/>
      <w:szCs w:val="20"/>
      <w:lang w:val="en-US"/>
    </w:rPr>
  </w:style>
  <w:style w:type="character" w:customStyle="1" w:styleId="NoSpacingChar">
    <w:name w:val="No Spacing Char"/>
    <w:aliases w:val="indent Char"/>
    <w:basedOn w:val="DefaultParagraphFont"/>
    <w:link w:val="NoSpacing"/>
    <w:uiPriority w:val="1"/>
    <w:rsid w:val="00892ECF"/>
    <w:rPr>
      <w:rFonts w:ascii="Times New Roman" w:hAnsi="Times New Roman"/>
      <w:sz w:val="24"/>
    </w:rPr>
  </w:style>
  <w:style w:type="paragraph" w:styleId="BodyText">
    <w:name w:val="Body Text"/>
    <w:basedOn w:val="Normal"/>
    <w:link w:val="BodyTextChar"/>
    <w:uiPriority w:val="1"/>
    <w:qFormat/>
    <w:rsid w:val="005D46AD"/>
    <w:pPr>
      <w:widowControl w:val="0"/>
      <w:autoSpaceDE w:val="0"/>
      <w:autoSpaceDN w:val="0"/>
      <w:spacing w:before="0" w:after="0"/>
    </w:pPr>
    <w:rPr>
      <w:rFonts w:ascii="Arial" w:eastAsia="Arial" w:hAnsi="Arial" w:cs="Arial"/>
      <w:sz w:val="20"/>
      <w:szCs w:val="20"/>
    </w:rPr>
  </w:style>
  <w:style w:type="character" w:customStyle="1" w:styleId="BodyTextChar">
    <w:name w:val="Body Text Char"/>
    <w:basedOn w:val="DefaultParagraphFont"/>
    <w:link w:val="BodyText"/>
    <w:uiPriority w:val="1"/>
    <w:rsid w:val="005D46AD"/>
    <w:rPr>
      <w:rFonts w:ascii="Arial" w:eastAsia="Arial" w:hAnsi="Arial" w:cs="Arial"/>
      <w:sz w:val="20"/>
      <w:szCs w:val="20"/>
    </w:rPr>
  </w:style>
  <w:style w:type="paragraph" w:styleId="Title">
    <w:name w:val="Title"/>
    <w:basedOn w:val="Normal"/>
    <w:link w:val="TitleChar"/>
    <w:uiPriority w:val="10"/>
    <w:qFormat/>
    <w:rsid w:val="005D46AD"/>
    <w:pPr>
      <w:widowControl w:val="0"/>
      <w:autoSpaceDE w:val="0"/>
      <w:autoSpaceDN w:val="0"/>
      <w:spacing w:before="255" w:after="0"/>
      <w:ind w:left="272"/>
    </w:pPr>
    <w:rPr>
      <w:rFonts w:ascii="Calibri" w:eastAsia="Calibri" w:hAnsi="Calibri" w:cs="Calibri"/>
      <w:b/>
      <w:bCs/>
      <w:sz w:val="80"/>
      <w:szCs w:val="80"/>
    </w:rPr>
  </w:style>
  <w:style w:type="character" w:customStyle="1" w:styleId="TitleChar">
    <w:name w:val="Title Char"/>
    <w:basedOn w:val="DefaultParagraphFont"/>
    <w:link w:val="Title"/>
    <w:uiPriority w:val="10"/>
    <w:rsid w:val="005D46AD"/>
    <w:rPr>
      <w:rFonts w:ascii="Calibri" w:eastAsia="Calibri" w:hAnsi="Calibri" w:cs="Calibri"/>
      <w:b/>
      <w:bCs/>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49845">
      <w:bodyDiv w:val="1"/>
      <w:marLeft w:val="0"/>
      <w:marRight w:val="0"/>
      <w:marTop w:val="0"/>
      <w:marBottom w:val="0"/>
      <w:divBdr>
        <w:top w:val="none" w:sz="0" w:space="0" w:color="auto"/>
        <w:left w:val="none" w:sz="0" w:space="0" w:color="auto"/>
        <w:bottom w:val="none" w:sz="0" w:space="0" w:color="auto"/>
        <w:right w:val="none" w:sz="0" w:space="0" w:color="auto"/>
      </w:divBdr>
    </w:div>
    <w:div w:id="1615751474">
      <w:bodyDiv w:val="1"/>
      <w:marLeft w:val="0"/>
      <w:marRight w:val="0"/>
      <w:marTop w:val="0"/>
      <w:marBottom w:val="0"/>
      <w:divBdr>
        <w:top w:val="none" w:sz="0" w:space="0" w:color="auto"/>
        <w:left w:val="none" w:sz="0" w:space="0" w:color="auto"/>
        <w:bottom w:val="none" w:sz="0" w:space="0" w:color="auto"/>
        <w:right w:val="none" w:sz="0" w:space="0" w:color="auto"/>
      </w:divBdr>
    </w:div>
    <w:div w:id="19311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ess-files.anu.edu.au/downloads/press/p81291/pdf/ch0866.pdf" TargetMode="External"/><Relationship Id="rId21" Type="http://schemas.openxmlformats.org/officeDocument/2006/relationships/hyperlink" Target="https://www.themandarin.com.au/13277-andrews-centralises-victorian-public-service/" TargetMode="External"/><Relationship Id="rId34" Type="http://schemas.openxmlformats.org/officeDocument/2006/relationships/hyperlink" Target="https://trove.nla.gov.au/people/481577?c=people" TargetMode="External"/><Relationship Id="rId42" Type="http://schemas.openxmlformats.org/officeDocument/2006/relationships/hyperlink" Target="https://vpsc.vic.gov.au/resources/flexible-work-policy-and-resources/" TargetMode="External"/><Relationship Id="rId47" Type="http://schemas.openxmlformats.org/officeDocument/2006/relationships/hyperlink" Target="https://vpsc.vic.gov.au/html-resources/victorian-public-service-executive-employment-handbook/10-end-employment/" TargetMode="External"/><Relationship Id="rId50" Type="http://schemas.openxmlformats.org/officeDocument/2006/relationships/hyperlink" Target="https://vpsc.vic.gov.au/data-and-research/data-insights/data-insights-decade-public-sector-workforce-data/" TargetMode="External"/><Relationship Id="rId55" Type="http://schemas.openxmlformats.org/officeDocument/2006/relationships/hyperlink" Target="https://vpsc.vic.gov.au/about-public-sector/the-victorian-public-sector/" TargetMode="External"/><Relationship Id="rId63" Type="http://schemas.openxmlformats.org/officeDocument/2006/relationships/hyperlink" Target="https://www.dtf.vic.gov.au/financial-management-government/standing-directions-minister-finance-2016"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doi.org/10.1177/0022185612454962" TargetMode="External"/><Relationship Id="rId29" Type="http://schemas.openxmlformats.org/officeDocument/2006/relationships/hyperlink" Target="https://www.themandarin.com.au/125464-axe-to-vps-secretary-bonuses-hits-more-agencies/" TargetMode="External"/><Relationship Id="rId11" Type="http://schemas.openxmlformats.org/officeDocument/2006/relationships/footnotes" Target="footnotes.xml"/><Relationship Id="rId24" Type="http://schemas.openxmlformats.org/officeDocument/2006/relationships/hyperlink" Target="https://www.theage.com.au/national/victoria/senior-victorian-public-servants-cop-covid-pay-freeze-20200620-p554kj.html" TargetMode="External"/><Relationship Id="rId32" Type="http://schemas.openxmlformats.org/officeDocument/2006/relationships/hyperlink" Target="https://www.afr.com/policy/economy/spending-on-victorian-public-servants-to-rise-3-2b-in-one-year-20210520-p57toz" TargetMode="External"/><Relationship Id="rId37" Type="http://schemas.openxmlformats.org/officeDocument/2006/relationships/hyperlink" Target="https://www.monash.edu/news/articles/jeff-revisited-it-was-the-best-of-times-the-worst-of-times" TargetMode="External"/><Relationship Id="rId40" Type="http://schemas.openxmlformats.org/officeDocument/2006/relationships/hyperlink" Target="https://www.vic.gov.au/guidelines-using-labour-hire-and-professional-services" TargetMode="External"/><Relationship Id="rId45" Type="http://schemas.openxmlformats.org/officeDocument/2006/relationships/hyperlink" Target="https://vpsc.vic.gov.au/investing-in-our-public-service-workforce/" TargetMode="External"/><Relationship Id="rId53" Type="http://schemas.openxmlformats.org/officeDocument/2006/relationships/hyperlink" Target="https://vpsc.vic.gov.au/about-public-sector/public-administration-in-victoria/"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3.xml"/><Relationship Id="rId19" Type="http://schemas.openxmlformats.org/officeDocument/2006/relationships/hyperlink" Target="https://www.themandarin.com.au/103021-why-did-victoria-axe-executive-bonuses/" TargetMode="External"/><Relationship Id="rId14" Type="http://schemas.openxmlformats.org/officeDocument/2006/relationships/hyperlink" Target="https://www.afr.com/politics/kennett-dumps-public-service-board-brings-in-contracts-19921013-k5699" TargetMode="External"/><Relationship Id="rId22" Type="http://schemas.openxmlformats.org/officeDocument/2006/relationships/hyperlink" Target="https://www.themandarin.com.au/111568-how-the-victorian-government-plans-to-wean-the-public-service-off-labour-hire-and-consultants/" TargetMode="External"/><Relationship Id="rId27" Type="http://schemas.openxmlformats.org/officeDocument/2006/relationships/hyperlink" Target="https://www.theage.com.au/national/victoria/promoted-to-an-impossible-job-as-premier-joan-kirner-made-tough-decisions-20150601-ghehri.html" TargetMode="External"/><Relationship Id="rId30" Type="http://schemas.openxmlformats.org/officeDocument/2006/relationships/hyperlink" Target="https://vic.liberal.org.au/news/2018-03-02/fat-cats-friend-daniel-andrews-bloats-public-service-executive-numbers" TargetMode="External"/><Relationship Id="rId35" Type="http://schemas.openxmlformats.org/officeDocument/2006/relationships/hyperlink" Target="https://www.governmentnews.com.au/public-sector-councils-set-collect-andrews-victorian-win/" TargetMode="External"/><Relationship Id="rId43" Type="http://schemas.openxmlformats.org/officeDocument/2006/relationships/hyperlink" Target="https://vpsc.vic.gov.au/wp-content/uploads/2019/11/VPSC-Annual-Report-2019-to-2020.pdf" TargetMode="External"/><Relationship Id="rId48" Type="http://schemas.openxmlformats.org/officeDocument/2006/relationships/hyperlink" Target="https://vpsc.vic.gov.au/resources/victorian-public-service-executive-resource-suite/" TargetMode="External"/><Relationship Id="rId56" Type="http://schemas.openxmlformats.org/officeDocument/2006/relationships/hyperlink" Target="https://www.themandarin.com.au/125949-forging-a-new-pathway-to-progress-gender-equality-in-australia/" TargetMode="External"/><Relationship Id="rId64" Type="http://schemas.openxmlformats.org/officeDocument/2006/relationships/header" Target="header4.xml"/><Relationship Id="rId8" Type="http://schemas.openxmlformats.org/officeDocument/2006/relationships/styles" Target="styles.xml"/><Relationship Id="rId51" Type="http://schemas.openxmlformats.org/officeDocument/2006/relationships/hyperlink" Target="https://vpsc.vic.gov.au/executive-employment/victorian-public-service-executive-employment/"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cpsuvic.org/articles/view?id=70079" TargetMode="External"/><Relationship Id="rId25" Type="http://schemas.openxmlformats.org/officeDocument/2006/relationships/hyperlink" Target="https://www.theage.com.au/politics/victoria/unions-rage-as-victorian-government-plans-to-cut-back-public-sector-wage-growth-20210515-p57s89.html" TargetMode="External"/><Relationship Id="rId33" Type="http://schemas.openxmlformats.org/officeDocument/2006/relationships/hyperlink" Target="https://www.parliament.vic.gov.au/papers/govpub/VPARL1999-2002No201.pdf" TargetMode="External"/><Relationship Id="rId38" Type="http://schemas.openxmlformats.org/officeDocument/2006/relationships/hyperlink" Target="https://www.audit.vic.gov.au/report/effectiveness-victorian-public-sector-commission?section=" TargetMode="External"/><Relationship Id="rId46" Type="http://schemas.openxmlformats.org/officeDocument/2006/relationships/hyperlink" Target="https://vpsc.vic.gov.au/data-and-research/workforce-data-and-reports/" TargetMode="External"/><Relationship Id="rId59" Type="http://schemas.openxmlformats.org/officeDocument/2006/relationships/footer" Target="footer1.xml"/><Relationship Id="rId20" Type="http://schemas.openxmlformats.org/officeDocument/2006/relationships/hyperlink" Target="https://www.themandarin.com.au/71700-executive-remuneration-boost-executive-pay-to-keep-up-says-vpsc/" TargetMode="External"/><Relationship Id="rId41" Type="http://schemas.openxmlformats.org/officeDocument/2006/relationships/hyperlink" Target="https://www.vic.gov.au/tribunals-determination-vps-executive-remuneration-bands" TargetMode="External"/><Relationship Id="rId54" Type="http://schemas.openxmlformats.org/officeDocument/2006/relationships/hyperlink" Target="https://vpsc.vic.gov.au/html-resources/myths-and-facts-in-public-service-executive-employment/"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parliament.vic.gov.au/file_uploads/AG_Effectiveness_of_the_Victorian_Public_Sector_Commission_j9wWkvVb.pdf" TargetMode="External"/><Relationship Id="rId23" Type="http://schemas.openxmlformats.org/officeDocument/2006/relationships/hyperlink" Target="https://www.act.ipaa.org.au/wwp_nat_eccles" TargetMode="External"/><Relationship Id="rId28" Type="http://schemas.openxmlformats.org/officeDocument/2006/relationships/hyperlink" Target="https://www.themandarin.com.au/154464-staff-from-eight-vic-government-agencies-move-to-ballarat-govhub/" TargetMode="External"/><Relationship Id="rId36" Type="http://schemas.openxmlformats.org/officeDocument/2006/relationships/hyperlink" Target="https://www.theguardian.com/australia-news/2020/sep/29/victoria-hotel-quarantine-inquiry-systemic-issues-more-urgent-than-individual-blame" TargetMode="External"/><Relationship Id="rId49" Type="http://schemas.openxmlformats.org/officeDocument/2006/relationships/hyperlink" Target="https://vpsc.vic.gov.au/resources/victorian-public-service-executive-employment/" TargetMode="External"/><Relationship Id="rId57" Type="http://schemas.openxmlformats.org/officeDocument/2006/relationships/header" Target="header1.xml"/><Relationship Id="rId10" Type="http://schemas.openxmlformats.org/officeDocument/2006/relationships/webSettings" Target="webSettings.xml"/><Relationship Id="rId31" Type="http://schemas.openxmlformats.org/officeDocument/2006/relationships/hyperlink" Target="https://www.stockandland.com.au/story/3558041/public-service-cuts-mean-victoria-doing-less-with-less/" TargetMode="External"/><Relationship Id="rId44" Type="http://schemas.openxmlformats.org/officeDocument/2006/relationships/hyperlink" Target="https://vpsc.vic.gov.au/data-and-research/data-facts-visuals-state-of-the-sector/executive-numbers-turnover-gender-and-remuneration/" TargetMode="External"/><Relationship Id="rId52" Type="http://schemas.openxmlformats.org/officeDocument/2006/relationships/hyperlink" Target="https://vpsc.vic.gov.au/wp-content/uploads/2016/10/VPSC-EO-Review-Summary-Report.pdf" TargetMode="External"/><Relationship Id="rId60" Type="http://schemas.openxmlformats.org/officeDocument/2006/relationships/footer" Target="foot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https://cpsuvic.org/vpstwenty20/doc/Bargaining-Update-20-July-2020.pdf" TargetMode="External"/><Relationship Id="rId39" Type="http://schemas.openxmlformats.org/officeDocument/2006/relationships/hyperlink" Target="https://www.vic.gov.au/victorian-public-sector-workforce-industrial-relations-framework-managing-coronavirus-pandem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41e4863-408d-4232-9006-e4ece879a4b8">
      <Terms xmlns="http://schemas.microsoft.com/office/infopath/2007/PartnerControls"/>
    </lcf76f155ced4ddcb4097134ff3c332f>
    <TaxCatchAll xmlns="5fe5f515-21e2-4430-b2c5-8938785ae44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7A9A8-CB1F-4C62-A7FC-2DC3C91B41C1}">
  <ds:schemaRefs>
    <ds:schemaRef ds:uri="http://www.w3.org/2001/XMLSchema"/>
  </ds:schemaRefs>
</ds:datastoreItem>
</file>

<file path=customXml/itemProps2.xml><?xml version="1.0" encoding="utf-8"?>
<ds:datastoreItem xmlns:ds="http://schemas.openxmlformats.org/officeDocument/2006/customXml" ds:itemID="{16A74789-7C41-4B5F-AC9A-34E500C630ED}">
  <ds:schemaRefs>
    <ds:schemaRef ds:uri="http://schemas.openxmlformats.org/officeDocument/2006/bibliography"/>
  </ds:schemaRefs>
</ds:datastoreItem>
</file>

<file path=customXml/itemProps3.xml><?xml version="1.0" encoding="utf-8"?>
<ds:datastoreItem xmlns:ds="http://schemas.openxmlformats.org/officeDocument/2006/customXml" ds:itemID="{AC22481B-3A26-47F2-9E34-46EEB6ADD950}">
  <ds:schemaRefs>
    <ds:schemaRef ds:uri="http://schemas.microsoft.com/sharepoint/v3/contenttype/forms"/>
  </ds:schemaRefs>
</ds:datastoreItem>
</file>

<file path=customXml/itemProps4.xml><?xml version="1.0" encoding="utf-8"?>
<ds:datastoreItem xmlns:ds="http://schemas.openxmlformats.org/officeDocument/2006/customXml" ds:itemID="{6B58494B-2ED0-4D00-9630-8ABF0AAFFB3F}">
  <ds:schemaRefs>
    <ds:schemaRef ds:uri="http://www.w3.org/2001/XMLSchema"/>
  </ds:schemaRefs>
</ds:datastoreItem>
</file>

<file path=customXml/itemProps5.xml><?xml version="1.0" encoding="utf-8"?>
<ds:datastoreItem xmlns:ds="http://schemas.openxmlformats.org/officeDocument/2006/customXml" ds:itemID="{FD8E485E-9209-4874-A086-BF57C339A79A}">
  <ds:schemaRefs>
    <ds:schemaRef ds:uri="http://schemas.microsoft.com/sharepoint/v3"/>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5fe5f515-21e2-4430-b2c5-8938785ae444"/>
    <ds:schemaRef ds:uri="http://purl.org/dc/terms/"/>
    <ds:schemaRef ds:uri="http://schemas.openxmlformats.org/package/2006/metadata/core-properties"/>
    <ds:schemaRef ds:uri="941e4863-408d-4232-9006-e4ece879a4b8"/>
    <ds:schemaRef ds:uri="http://schemas.microsoft.com/office/2006/metadata/properties"/>
  </ds:schemaRefs>
</ds:datastoreItem>
</file>

<file path=customXml/itemProps6.xml><?xml version="1.0" encoding="utf-8"?>
<ds:datastoreItem xmlns:ds="http://schemas.openxmlformats.org/officeDocument/2006/customXml" ds:itemID="{C891B828-1575-48FF-AE89-94A01A9F3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13521</Words>
  <Characters>77072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90413</CharactersWithSpaces>
  <SharedDoc>false</SharedDoc>
  <HLinks>
    <vt:vector size="390" baseType="variant">
      <vt:variant>
        <vt:i4>1310809</vt:i4>
      </vt:variant>
      <vt:variant>
        <vt:i4>258</vt:i4>
      </vt:variant>
      <vt:variant>
        <vt:i4>0</vt:i4>
      </vt:variant>
      <vt:variant>
        <vt:i4>5</vt:i4>
      </vt:variant>
      <vt:variant>
        <vt:lpwstr>https://www.dtf.vic.gov.au/financial-management-government/standing-directions-minister-finance-2016</vt:lpwstr>
      </vt:variant>
      <vt:variant>
        <vt:lpwstr/>
      </vt:variant>
      <vt:variant>
        <vt:i4>5111812</vt:i4>
      </vt:variant>
      <vt:variant>
        <vt:i4>255</vt:i4>
      </vt:variant>
      <vt:variant>
        <vt:i4>0</vt:i4>
      </vt:variant>
      <vt:variant>
        <vt:i4>5</vt:i4>
      </vt:variant>
      <vt:variant>
        <vt:lpwstr>https://www.themandarin.com.au/125949-forging-a-new-pathway-to-progress-gender-equality-in-australia/</vt:lpwstr>
      </vt:variant>
      <vt:variant>
        <vt:lpwstr/>
      </vt:variant>
      <vt:variant>
        <vt:i4>1310734</vt:i4>
      </vt:variant>
      <vt:variant>
        <vt:i4>252</vt:i4>
      </vt:variant>
      <vt:variant>
        <vt:i4>0</vt:i4>
      </vt:variant>
      <vt:variant>
        <vt:i4>5</vt:i4>
      </vt:variant>
      <vt:variant>
        <vt:lpwstr>https://vpsc.vic.gov.au/about-public-sector/the-victorian-public-sector/</vt:lpwstr>
      </vt:variant>
      <vt:variant>
        <vt:lpwstr/>
      </vt:variant>
      <vt:variant>
        <vt:i4>3211389</vt:i4>
      </vt:variant>
      <vt:variant>
        <vt:i4>249</vt:i4>
      </vt:variant>
      <vt:variant>
        <vt:i4>0</vt:i4>
      </vt:variant>
      <vt:variant>
        <vt:i4>5</vt:i4>
      </vt:variant>
      <vt:variant>
        <vt:lpwstr>https://vpsc.vic.gov.au/html-resources/myths-and-facts-in-public-service-executive-employment/</vt:lpwstr>
      </vt:variant>
      <vt:variant>
        <vt:lpwstr/>
      </vt:variant>
      <vt:variant>
        <vt:i4>2424893</vt:i4>
      </vt:variant>
      <vt:variant>
        <vt:i4>246</vt:i4>
      </vt:variant>
      <vt:variant>
        <vt:i4>0</vt:i4>
      </vt:variant>
      <vt:variant>
        <vt:i4>5</vt:i4>
      </vt:variant>
      <vt:variant>
        <vt:lpwstr>https://vpsc.vic.gov.au/about-public-sector/public-administration-in-victoria/</vt:lpwstr>
      </vt:variant>
      <vt:variant>
        <vt:lpwstr/>
      </vt:variant>
      <vt:variant>
        <vt:i4>1507400</vt:i4>
      </vt:variant>
      <vt:variant>
        <vt:i4>243</vt:i4>
      </vt:variant>
      <vt:variant>
        <vt:i4>0</vt:i4>
      </vt:variant>
      <vt:variant>
        <vt:i4>5</vt:i4>
      </vt:variant>
      <vt:variant>
        <vt:lpwstr>https://vpsc.vic.gov.au/wp-content/uploads/2016/10/VPSC-EO-Review-Summary-Report.pdf</vt:lpwstr>
      </vt:variant>
      <vt:variant>
        <vt:lpwstr/>
      </vt:variant>
      <vt:variant>
        <vt:i4>4063331</vt:i4>
      </vt:variant>
      <vt:variant>
        <vt:i4>240</vt:i4>
      </vt:variant>
      <vt:variant>
        <vt:i4>0</vt:i4>
      </vt:variant>
      <vt:variant>
        <vt:i4>5</vt:i4>
      </vt:variant>
      <vt:variant>
        <vt:lpwstr>https://vpsc.vic.gov.au/executive-employment/victorian-public-service-executive-employment/</vt:lpwstr>
      </vt:variant>
      <vt:variant>
        <vt:lpwstr/>
      </vt:variant>
      <vt:variant>
        <vt:i4>8126527</vt:i4>
      </vt:variant>
      <vt:variant>
        <vt:i4>237</vt:i4>
      </vt:variant>
      <vt:variant>
        <vt:i4>0</vt:i4>
      </vt:variant>
      <vt:variant>
        <vt:i4>5</vt:i4>
      </vt:variant>
      <vt:variant>
        <vt:lpwstr>https://vpsc.vic.gov.au/data-and-research/data-insights/data-insights-decade-public-sector-workforce-data/</vt:lpwstr>
      </vt:variant>
      <vt:variant>
        <vt:lpwstr/>
      </vt:variant>
      <vt:variant>
        <vt:i4>65623</vt:i4>
      </vt:variant>
      <vt:variant>
        <vt:i4>234</vt:i4>
      </vt:variant>
      <vt:variant>
        <vt:i4>0</vt:i4>
      </vt:variant>
      <vt:variant>
        <vt:i4>5</vt:i4>
      </vt:variant>
      <vt:variant>
        <vt:lpwstr>https://vpsc.vic.gov.au/resources/victorian-public-service-executive-employment/</vt:lpwstr>
      </vt:variant>
      <vt:variant>
        <vt:lpwstr/>
      </vt:variant>
      <vt:variant>
        <vt:i4>4391004</vt:i4>
      </vt:variant>
      <vt:variant>
        <vt:i4>231</vt:i4>
      </vt:variant>
      <vt:variant>
        <vt:i4>0</vt:i4>
      </vt:variant>
      <vt:variant>
        <vt:i4>5</vt:i4>
      </vt:variant>
      <vt:variant>
        <vt:lpwstr>https://vpsc.vic.gov.au/resources/victorian-public-service-executive-resource-suite/</vt:lpwstr>
      </vt:variant>
      <vt:variant>
        <vt:lpwstr/>
      </vt:variant>
      <vt:variant>
        <vt:i4>6029388</vt:i4>
      </vt:variant>
      <vt:variant>
        <vt:i4>228</vt:i4>
      </vt:variant>
      <vt:variant>
        <vt:i4>0</vt:i4>
      </vt:variant>
      <vt:variant>
        <vt:i4>5</vt:i4>
      </vt:variant>
      <vt:variant>
        <vt:lpwstr>https://vpsc.vic.gov.au/html-resources/victorian-public-service-executive-employment-handbook/10-end-employment/</vt:lpwstr>
      </vt:variant>
      <vt:variant>
        <vt:lpwstr/>
      </vt:variant>
      <vt:variant>
        <vt:i4>4325384</vt:i4>
      </vt:variant>
      <vt:variant>
        <vt:i4>225</vt:i4>
      </vt:variant>
      <vt:variant>
        <vt:i4>0</vt:i4>
      </vt:variant>
      <vt:variant>
        <vt:i4>5</vt:i4>
      </vt:variant>
      <vt:variant>
        <vt:lpwstr>https://vpsc.vic.gov.au/data-and-research/workforce-data-and-reports/</vt:lpwstr>
      </vt:variant>
      <vt:variant>
        <vt:lpwstr/>
      </vt:variant>
      <vt:variant>
        <vt:i4>2818149</vt:i4>
      </vt:variant>
      <vt:variant>
        <vt:i4>222</vt:i4>
      </vt:variant>
      <vt:variant>
        <vt:i4>0</vt:i4>
      </vt:variant>
      <vt:variant>
        <vt:i4>5</vt:i4>
      </vt:variant>
      <vt:variant>
        <vt:lpwstr>https://vpsc.vic.gov.au/investing-in-our-public-service-workforce/</vt:lpwstr>
      </vt:variant>
      <vt:variant>
        <vt:lpwstr/>
      </vt:variant>
      <vt:variant>
        <vt:i4>2031708</vt:i4>
      </vt:variant>
      <vt:variant>
        <vt:i4>219</vt:i4>
      </vt:variant>
      <vt:variant>
        <vt:i4>0</vt:i4>
      </vt:variant>
      <vt:variant>
        <vt:i4>5</vt:i4>
      </vt:variant>
      <vt:variant>
        <vt:lpwstr>https://vpsc.vic.gov.au/data-and-research/data-facts-visuals-state-of-the-sector/executive-numbers-turnover-gender-and-remuneration/</vt:lpwstr>
      </vt:variant>
      <vt:variant>
        <vt:lpwstr/>
      </vt:variant>
      <vt:variant>
        <vt:i4>7733374</vt:i4>
      </vt:variant>
      <vt:variant>
        <vt:i4>216</vt:i4>
      </vt:variant>
      <vt:variant>
        <vt:i4>0</vt:i4>
      </vt:variant>
      <vt:variant>
        <vt:i4>5</vt:i4>
      </vt:variant>
      <vt:variant>
        <vt:lpwstr>https://vpsc.vic.gov.au/wp-content/uploads/2019/11/VPSC-Annual-Report-2019-to-2020.pdf</vt:lpwstr>
      </vt:variant>
      <vt:variant>
        <vt:lpwstr/>
      </vt:variant>
      <vt:variant>
        <vt:i4>6226015</vt:i4>
      </vt:variant>
      <vt:variant>
        <vt:i4>213</vt:i4>
      </vt:variant>
      <vt:variant>
        <vt:i4>0</vt:i4>
      </vt:variant>
      <vt:variant>
        <vt:i4>5</vt:i4>
      </vt:variant>
      <vt:variant>
        <vt:lpwstr>https://vpsc.vic.gov.au/resources/flexible-work-policy-and-resources/</vt:lpwstr>
      </vt:variant>
      <vt:variant>
        <vt:lpwstr/>
      </vt:variant>
      <vt:variant>
        <vt:i4>6291574</vt:i4>
      </vt:variant>
      <vt:variant>
        <vt:i4>210</vt:i4>
      </vt:variant>
      <vt:variant>
        <vt:i4>0</vt:i4>
      </vt:variant>
      <vt:variant>
        <vt:i4>5</vt:i4>
      </vt:variant>
      <vt:variant>
        <vt:lpwstr>https://www.vic.gov.au/tribunals-determination-vps-executive-remuneration-bands</vt:lpwstr>
      </vt:variant>
      <vt:variant>
        <vt:lpwstr/>
      </vt:variant>
      <vt:variant>
        <vt:i4>4718612</vt:i4>
      </vt:variant>
      <vt:variant>
        <vt:i4>207</vt:i4>
      </vt:variant>
      <vt:variant>
        <vt:i4>0</vt:i4>
      </vt:variant>
      <vt:variant>
        <vt:i4>5</vt:i4>
      </vt:variant>
      <vt:variant>
        <vt:lpwstr>https://www.vic.gov.au/guidelines-using-labour-hire-and-professional-services</vt:lpwstr>
      </vt:variant>
      <vt:variant>
        <vt:lpwstr/>
      </vt:variant>
      <vt:variant>
        <vt:i4>4849729</vt:i4>
      </vt:variant>
      <vt:variant>
        <vt:i4>204</vt:i4>
      </vt:variant>
      <vt:variant>
        <vt:i4>0</vt:i4>
      </vt:variant>
      <vt:variant>
        <vt:i4>5</vt:i4>
      </vt:variant>
      <vt:variant>
        <vt:lpwstr>https://www.vic.gov.au/victorian-public-sector-workforce-industrial-relations-framework-managing-coronavirus-pandemic</vt:lpwstr>
      </vt:variant>
      <vt:variant>
        <vt:lpwstr/>
      </vt:variant>
      <vt:variant>
        <vt:i4>851981</vt:i4>
      </vt:variant>
      <vt:variant>
        <vt:i4>201</vt:i4>
      </vt:variant>
      <vt:variant>
        <vt:i4>0</vt:i4>
      </vt:variant>
      <vt:variant>
        <vt:i4>5</vt:i4>
      </vt:variant>
      <vt:variant>
        <vt:lpwstr>https://www.audit.vic.gov.au/report/effectiveness-victorian-public-sector-commission?section=</vt:lpwstr>
      </vt:variant>
      <vt:variant>
        <vt:lpwstr/>
      </vt:variant>
      <vt:variant>
        <vt:i4>8323119</vt:i4>
      </vt:variant>
      <vt:variant>
        <vt:i4>198</vt:i4>
      </vt:variant>
      <vt:variant>
        <vt:i4>0</vt:i4>
      </vt:variant>
      <vt:variant>
        <vt:i4>5</vt:i4>
      </vt:variant>
      <vt:variant>
        <vt:lpwstr>https://www.monash.edu/news/articles/jeff-revisited-it-was-the-best-of-times-the-worst-of-times</vt:lpwstr>
      </vt:variant>
      <vt:variant>
        <vt:lpwstr/>
      </vt:variant>
      <vt:variant>
        <vt:i4>8060984</vt:i4>
      </vt:variant>
      <vt:variant>
        <vt:i4>195</vt:i4>
      </vt:variant>
      <vt:variant>
        <vt:i4>0</vt:i4>
      </vt:variant>
      <vt:variant>
        <vt:i4>5</vt:i4>
      </vt:variant>
      <vt:variant>
        <vt:lpwstr>https://www.theguardian.com/australia-news/2020/sep/29/victoria-hotel-quarantine-inquiry-systemic-issues-more-urgent-than-individual-blame</vt:lpwstr>
      </vt:variant>
      <vt:variant>
        <vt:lpwstr/>
      </vt:variant>
      <vt:variant>
        <vt:i4>3538987</vt:i4>
      </vt:variant>
      <vt:variant>
        <vt:i4>192</vt:i4>
      </vt:variant>
      <vt:variant>
        <vt:i4>0</vt:i4>
      </vt:variant>
      <vt:variant>
        <vt:i4>5</vt:i4>
      </vt:variant>
      <vt:variant>
        <vt:lpwstr>https://www.governmentnews.com.au/public-sector-councils-set-collect-andrews-victorian-win/</vt:lpwstr>
      </vt:variant>
      <vt:variant>
        <vt:lpwstr/>
      </vt:variant>
      <vt:variant>
        <vt:i4>3866683</vt:i4>
      </vt:variant>
      <vt:variant>
        <vt:i4>189</vt:i4>
      </vt:variant>
      <vt:variant>
        <vt:i4>0</vt:i4>
      </vt:variant>
      <vt:variant>
        <vt:i4>5</vt:i4>
      </vt:variant>
      <vt:variant>
        <vt:lpwstr>https://trove.nla.gov.au/people/481577?c=people</vt:lpwstr>
      </vt:variant>
      <vt:variant>
        <vt:lpwstr/>
      </vt:variant>
      <vt:variant>
        <vt:i4>7536689</vt:i4>
      </vt:variant>
      <vt:variant>
        <vt:i4>186</vt:i4>
      </vt:variant>
      <vt:variant>
        <vt:i4>0</vt:i4>
      </vt:variant>
      <vt:variant>
        <vt:i4>5</vt:i4>
      </vt:variant>
      <vt:variant>
        <vt:lpwstr>https://www.parliament.vic.gov.au/papers/govpub/VPARL1999-2002No201.pdf</vt:lpwstr>
      </vt:variant>
      <vt:variant>
        <vt:lpwstr/>
      </vt:variant>
      <vt:variant>
        <vt:i4>6094850</vt:i4>
      </vt:variant>
      <vt:variant>
        <vt:i4>183</vt:i4>
      </vt:variant>
      <vt:variant>
        <vt:i4>0</vt:i4>
      </vt:variant>
      <vt:variant>
        <vt:i4>5</vt:i4>
      </vt:variant>
      <vt:variant>
        <vt:lpwstr>https://www.afr.com/policy/economy/spending-on-victorian-public-servants-to-rise-3-2b-in-one-year-20210520-p57toz</vt:lpwstr>
      </vt:variant>
      <vt:variant>
        <vt:lpwstr/>
      </vt:variant>
      <vt:variant>
        <vt:i4>5898311</vt:i4>
      </vt:variant>
      <vt:variant>
        <vt:i4>180</vt:i4>
      </vt:variant>
      <vt:variant>
        <vt:i4>0</vt:i4>
      </vt:variant>
      <vt:variant>
        <vt:i4>5</vt:i4>
      </vt:variant>
      <vt:variant>
        <vt:lpwstr>https://www.stockandland.com.au/story/3558041/public-service-cuts-mean-victoria-doing-less-with-less/</vt:lpwstr>
      </vt:variant>
      <vt:variant>
        <vt:lpwstr/>
      </vt:variant>
      <vt:variant>
        <vt:i4>5636174</vt:i4>
      </vt:variant>
      <vt:variant>
        <vt:i4>177</vt:i4>
      </vt:variant>
      <vt:variant>
        <vt:i4>0</vt:i4>
      </vt:variant>
      <vt:variant>
        <vt:i4>5</vt:i4>
      </vt:variant>
      <vt:variant>
        <vt:lpwstr>https://vic.liberal.org.au/news/2018-03-02/fat-cats-friend-daniel-andrews-bloats-public-service-executive-numbers</vt:lpwstr>
      </vt:variant>
      <vt:variant>
        <vt:lpwstr/>
      </vt:variant>
      <vt:variant>
        <vt:i4>6684783</vt:i4>
      </vt:variant>
      <vt:variant>
        <vt:i4>174</vt:i4>
      </vt:variant>
      <vt:variant>
        <vt:i4>0</vt:i4>
      </vt:variant>
      <vt:variant>
        <vt:i4>5</vt:i4>
      </vt:variant>
      <vt:variant>
        <vt:lpwstr>https://www.themandarin.com.au/125464-axe-to-vps-secretary-bonuses-hits-more-agencies/</vt:lpwstr>
      </vt:variant>
      <vt:variant>
        <vt:lpwstr/>
      </vt:variant>
      <vt:variant>
        <vt:i4>2949219</vt:i4>
      </vt:variant>
      <vt:variant>
        <vt:i4>171</vt:i4>
      </vt:variant>
      <vt:variant>
        <vt:i4>0</vt:i4>
      </vt:variant>
      <vt:variant>
        <vt:i4>5</vt:i4>
      </vt:variant>
      <vt:variant>
        <vt:lpwstr>https://www.themandarin.com.au/154464-staff-from-eight-vic-government-agencies-move-to-ballarat-govhub/</vt:lpwstr>
      </vt:variant>
      <vt:variant>
        <vt:lpwstr/>
      </vt:variant>
      <vt:variant>
        <vt:i4>2556016</vt:i4>
      </vt:variant>
      <vt:variant>
        <vt:i4>168</vt:i4>
      </vt:variant>
      <vt:variant>
        <vt:i4>0</vt:i4>
      </vt:variant>
      <vt:variant>
        <vt:i4>5</vt:i4>
      </vt:variant>
      <vt:variant>
        <vt:lpwstr>https://www.theage.com.au/national/victoria/promoted-to-an-impossible-job-as-premier-joan-kirner-made-tough-decisions-20150601-ghehri.html</vt:lpwstr>
      </vt:variant>
      <vt:variant>
        <vt:lpwstr/>
      </vt:variant>
      <vt:variant>
        <vt:i4>7798905</vt:i4>
      </vt:variant>
      <vt:variant>
        <vt:i4>165</vt:i4>
      </vt:variant>
      <vt:variant>
        <vt:i4>0</vt:i4>
      </vt:variant>
      <vt:variant>
        <vt:i4>5</vt:i4>
      </vt:variant>
      <vt:variant>
        <vt:lpwstr>http://press-files.anu.edu.au/downloads/press/p81291/pdf/ch0866.pdf</vt:lpwstr>
      </vt:variant>
      <vt:variant>
        <vt:lpwstr/>
      </vt:variant>
      <vt:variant>
        <vt:i4>196637</vt:i4>
      </vt:variant>
      <vt:variant>
        <vt:i4>162</vt:i4>
      </vt:variant>
      <vt:variant>
        <vt:i4>0</vt:i4>
      </vt:variant>
      <vt:variant>
        <vt:i4>5</vt:i4>
      </vt:variant>
      <vt:variant>
        <vt:lpwstr>https://www.theage.com.au/politics/victoria/unions-rage-as-victorian-government-plans-to-cut-back-public-sector-wage-growth-20210515-p57s89.html</vt:lpwstr>
      </vt:variant>
      <vt:variant>
        <vt:lpwstr/>
      </vt:variant>
      <vt:variant>
        <vt:i4>2621488</vt:i4>
      </vt:variant>
      <vt:variant>
        <vt:i4>159</vt:i4>
      </vt:variant>
      <vt:variant>
        <vt:i4>0</vt:i4>
      </vt:variant>
      <vt:variant>
        <vt:i4>5</vt:i4>
      </vt:variant>
      <vt:variant>
        <vt:lpwstr>https://www.theage.com.au/national/victoria/senior-victorian-public-servants-cop-covid-pay-freeze-20200620-p554kj.html</vt:lpwstr>
      </vt:variant>
      <vt:variant>
        <vt:lpwstr/>
      </vt:variant>
      <vt:variant>
        <vt:i4>3670052</vt:i4>
      </vt:variant>
      <vt:variant>
        <vt:i4>156</vt:i4>
      </vt:variant>
      <vt:variant>
        <vt:i4>0</vt:i4>
      </vt:variant>
      <vt:variant>
        <vt:i4>5</vt:i4>
      </vt:variant>
      <vt:variant>
        <vt:lpwstr>https://www.act.ipaa.org.au/wwp_nat_eccles</vt:lpwstr>
      </vt:variant>
      <vt:variant>
        <vt:lpwstr/>
      </vt:variant>
      <vt:variant>
        <vt:i4>5767172</vt:i4>
      </vt:variant>
      <vt:variant>
        <vt:i4>153</vt:i4>
      </vt:variant>
      <vt:variant>
        <vt:i4>0</vt:i4>
      </vt:variant>
      <vt:variant>
        <vt:i4>5</vt:i4>
      </vt:variant>
      <vt:variant>
        <vt:lpwstr>https://www.themandarin.com.au/111568-how-the-victorian-government-plans-to-wean-the-public-service-off-labour-hire-and-consultants/</vt:lpwstr>
      </vt:variant>
      <vt:variant>
        <vt:lpwstr/>
      </vt:variant>
      <vt:variant>
        <vt:i4>7405666</vt:i4>
      </vt:variant>
      <vt:variant>
        <vt:i4>150</vt:i4>
      </vt:variant>
      <vt:variant>
        <vt:i4>0</vt:i4>
      </vt:variant>
      <vt:variant>
        <vt:i4>5</vt:i4>
      </vt:variant>
      <vt:variant>
        <vt:lpwstr>https://www.themandarin.com.au/13277-andrews-centralises-victorian-public-service/</vt:lpwstr>
      </vt:variant>
      <vt:variant>
        <vt:lpwstr/>
      </vt:variant>
      <vt:variant>
        <vt:i4>786441</vt:i4>
      </vt:variant>
      <vt:variant>
        <vt:i4>147</vt:i4>
      </vt:variant>
      <vt:variant>
        <vt:i4>0</vt:i4>
      </vt:variant>
      <vt:variant>
        <vt:i4>5</vt:i4>
      </vt:variant>
      <vt:variant>
        <vt:lpwstr>https://www.themandarin.com.au/71700-executive-remuneration-boost-executive-pay-to-keep-up-says-vpsc/</vt:lpwstr>
      </vt:variant>
      <vt:variant>
        <vt:lpwstr/>
      </vt:variant>
      <vt:variant>
        <vt:i4>5373975</vt:i4>
      </vt:variant>
      <vt:variant>
        <vt:i4>144</vt:i4>
      </vt:variant>
      <vt:variant>
        <vt:i4>0</vt:i4>
      </vt:variant>
      <vt:variant>
        <vt:i4>5</vt:i4>
      </vt:variant>
      <vt:variant>
        <vt:lpwstr>https://www.themandarin.com.au/103021-why-did-victoria-axe-executive-bonuses/</vt:lpwstr>
      </vt:variant>
      <vt:variant>
        <vt:lpwstr/>
      </vt:variant>
      <vt:variant>
        <vt:i4>6422638</vt:i4>
      </vt:variant>
      <vt:variant>
        <vt:i4>141</vt:i4>
      </vt:variant>
      <vt:variant>
        <vt:i4>0</vt:i4>
      </vt:variant>
      <vt:variant>
        <vt:i4>5</vt:i4>
      </vt:variant>
      <vt:variant>
        <vt:lpwstr>https://cpsuvic.org/vpstwenty20/doc/Bargaining-Update-20-July-2020.pdf</vt:lpwstr>
      </vt:variant>
      <vt:variant>
        <vt:lpwstr/>
      </vt:variant>
      <vt:variant>
        <vt:i4>8126524</vt:i4>
      </vt:variant>
      <vt:variant>
        <vt:i4>138</vt:i4>
      </vt:variant>
      <vt:variant>
        <vt:i4>0</vt:i4>
      </vt:variant>
      <vt:variant>
        <vt:i4>5</vt:i4>
      </vt:variant>
      <vt:variant>
        <vt:lpwstr>https://cpsuvic.org/articles/view?id=70079</vt:lpwstr>
      </vt:variant>
      <vt:variant>
        <vt:lpwstr/>
      </vt:variant>
      <vt:variant>
        <vt:i4>1310813</vt:i4>
      </vt:variant>
      <vt:variant>
        <vt:i4>135</vt:i4>
      </vt:variant>
      <vt:variant>
        <vt:i4>0</vt:i4>
      </vt:variant>
      <vt:variant>
        <vt:i4>5</vt:i4>
      </vt:variant>
      <vt:variant>
        <vt:lpwstr>https://doi.org/10.1177/0022185612454962</vt:lpwstr>
      </vt:variant>
      <vt:variant>
        <vt:lpwstr/>
      </vt:variant>
      <vt:variant>
        <vt:i4>2097241</vt:i4>
      </vt:variant>
      <vt:variant>
        <vt:i4>132</vt:i4>
      </vt:variant>
      <vt:variant>
        <vt:i4>0</vt:i4>
      </vt:variant>
      <vt:variant>
        <vt:i4>5</vt:i4>
      </vt:variant>
      <vt:variant>
        <vt:lpwstr>https://www.parliament.vic.gov.au/file_uploads/AG_Effectiveness_of_the_Victorian_Public_Sector_Commission_j9wWkvVb.pdf</vt:lpwstr>
      </vt:variant>
      <vt:variant>
        <vt:lpwstr/>
      </vt:variant>
      <vt:variant>
        <vt:i4>7143546</vt:i4>
      </vt:variant>
      <vt:variant>
        <vt:i4>129</vt:i4>
      </vt:variant>
      <vt:variant>
        <vt:i4>0</vt:i4>
      </vt:variant>
      <vt:variant>
        <vt:i4>5</vt:i4>
      </vt:variant>
      <vt:variant>
        <vt:lpwstr>https://www.afr.com/politics/kennett-dumps-public-service-board-brings-in-contracts-19921013-k5699</vt:lpwstr>
      </vt:variant>
      <vt:variant>
        <vt:lpwstr/>
      </vt:variant>
      <vt:variant>
        <vt:i4>1507376</vt:i4>
      </vt:variant>
      <vt:variant>
        <vt:i4>122</vt:i4>
      </vt:variant>
      <vt:variant>
        <vt:i4>0</vt:i4>
      </vt:variant>
      <vt:variant>
        <vt:i4>5</vt:i4>
      </vt:variant>
      <vt:variant>
        <vt:lpwstr/>
      </vt:variant>
      <vt:variant>
        <vt:lpwstr>_Toc77352163</vt:lpwstr>
      </vt:variant>
      <vt:variant>
        <vt:i4>1441840</vt:i4>
      </vt:variant>
      <vt:variant>
        <vt:i4>116</vt:i4>
      </vt:variant>
      <vt:variant>
        <vt:i4>0</vt:i4>
      </vt:variant>
      <vt:variant>
        <vt:i4>5</vt:i4>
      </vt:variant>
      <vt:variant>
        <vt:lpwstr/>
      </vt:variant>
      <vt:variant>
        <vt:lpwstr>_Toc77352162</vt:lpwstr>
      </vt:variant>
      <vt:variant>
        <vt:i4>1376304</vt:i4>
      </vt:variant>
      <vt:variant>
        <vt:i4>110</vt:i4>
      </vt:variant>
      <vt:variant>
        <vt:i4>0</vt:i4>
      </vt:variant>
      <vt:variant>
        <vt:i4>5</vt:i4>
      </vt:variant>
      <vt:variant>
        <vt:lpwstr/>
      </vt:variant>
      <vt:variant>
        <vt:lpwstr>_Toc77352161</vt:lpwstr>
      </vt:variant>
      <vt:variant>
        <vt:i4>1310768</vt:i4>
      </vt:variant>
      <vt:variant>
        <vt:i4>104</vt:i4>
      </vt:variant>
      <vt:variant>
        <vt:i4>0</vt:i4>
      </vt:variant>
      <vt:variant>
        <vt:i4>5</vt:i4>
      </vt:variant>
      <vt:variant>
        <vt:lpwstr/>
      </vt:variant>
      <vt:variant>
        <vt:lpwstr>_Toc77352160</vt:lpwstr>
      </vt:variant>
      <vt:variant>
        <vt:i4>1900595</vt:i4>
      </vt:variant>
      <vt:variant>
        <vt:i4>98</vt:i4>
      </vt:variant>
      <vt:variant>
        <vt:i4>0</vt:i4>
      </vt:variant>
      <vt:variant>
        <vt:i4>5</vt:i4>
      </vt:variant>
      <vt:variant>
        <vt:lpwstr/>
      </vt:variant>
      <vt:variant>
        <vt:lpwstr>_Toc77352159</vt:lpwstr>
      </vt:variant>
      <vt:variant>
        <vt:i4>1835059</vt:i4>
      </vt:variant>
      <vt:variant>
        <vt:i4>92</vt:i4>
      </vt:variant>
      <vt:variant>
        <vt:i4>0</vt:i4>
      </vt:variant>
      <vt:variant>
        <vt:i4>5</vt:i4>
      </vt:variant>
      <vt:variant>
        <vt:lpwstr/>
      </vt:variant>
      <vt:variant>
        <vt:lpwstr>_Toc77352158</vt:lpwstr>
      </vt:variant>
      <vt:variant>
        <vt:i4>1245235</vt:i4>
      </vt:variant>
      <vt:variant>
        <vt:i4>86</vt:i4>
      </vt:variant>
      <vt:variant>
        <vt:i4>0</vt:i4>
      </vt:variant>
      <vt:variant>
        <vt:i4>5</vt:i4>
      </vt:variant>
      <vt:variant>
        <vt:lpwstr/>
      </vt:variant>
      <vt:variant>
        <vt:lpwstr>_Toc77352157</vt:lpwstr>
      </vt:variant>
      <vt:variant>
        <vt:i4>1179699</vt:i4>
      </vt:variant>
      <vt:variant>
        <vt:i4>80</vt:i4>
      </vt:variant>
      <vt:variant>
        <vt:i4>0</vt:i4>
      </vt:variant>
      <vt:variant>
        <vt:i4>5</vt:i4>
      </vt:variant>
      <vt:variant>
        <vt:lpwstr/>
      </vt:variant>
      <vt:variant>
        <vt:lpwstr>_Toc77352156</vt:lpwstr>
      </vt:variant>
      <vt:variant>
        <vt:i4>1114163</vt:i4>
      </vt:variant>
      <vt:variant>
        <vt:i4>74</vt:i4>
      </vt:variant>
      <vt:variant>
        <vt:i4>0</vt:i4>
      </vt:variant>
      <vt:variant>
        <vt:i4>5</vt:i4>
      </vt:variant>
      <vt:variant>
        <vt:lpwstr/>
      </vt:variant>
      <vt:variant>
        <vt:lpwstr>_Toc77352155</vt:lpwstr>
      </vt:variant>
      <vt:variant>
        <vt:i4>1048627</vt:i4>
      </vt:variant>
      <vt:variant>
        <vt:i4>68</vt:i4>
      </vt:variant>
      <vt:variant>
        <vt:i4>0</vt:i4>
      </vt:variant>
      <vt:variant>
        <vt:i4>5</vt:i4>
      </vt:variant>
      <vt:variant>
        <vt:lpwstr/>
      </vt:variant>
      <vt:variant>
        <vt:lpwstr>_Toc77352154</vt:lpwstr>
      </vt:variant>
      <vt:variant>
        <vt:i4>1507379</vt:i4>
      </vt:variant>
      <vt:variant>
        <vt:i4>62</vt:i4>
      </vt:variant>
      <vt:variant>
        <vt:i4>0</vt:i4>
      </vt:variant>
      <vt:variant>
        <vt:i4>5</vt:i4>
      </vt:variant>
      <vt:variant>
        <vt:lpwstr/>
      </vt:variant>
      <vt:variant>
        <vt:lpwstr>_Toc77352153</vt:lpwstr>
      </vt:variant>
      <vt:variant>
        <vt:i4>1441843</vt:i4>
      </vt:variant>
      <vt:variant>
        <vt:i4>56</vt:i4>
      </vt:variant>
      <vt:variant>
        <vt:i4>0</vt:i4>
      </vt:variant>
      <vt:variant>
        <vt:i4>5</vt:i4>
      </vt:variant>
      <vt:variant>
        <vt:lpwstr/>
      </vt:variant>
      <vt:variant>
        <vt:lpwstr>_Toc77352152</vt:lpwstr>
      </vt:variant>
      <vt:variant>
        <vt:i4>1376307</vt:i4>
      </vt:variant>
      <vt:variant>
        <vt:i4>50</vt:i4>
      </vt:variant>
      <vt:variant>
        <vt:i4>0</vt:i4>
      </vt:variant>
      <vt:variant>
        <vt:i4>5</vt:i4>
      </vt:variant>
      <vt:variant>
        <vt:lpwstr/>
      </vt:variant>
      <vt:variant>
        <vt:lpwstr>_Toc77352151</vt:lpwstr>
      </vt:variant>
      <vt:variant>
        <vt:i4>1310771</vt:i4>
      </vt:variant>
      <vt:variant>
        <vt:i4>44</vt:i4>
      </vt:variant>
      <vt:variant>
        <vt:i4>0</vt:i4>
      </vt:variant>
      <vt:variant>
        <vt:i4>5</vt:i4>
      </vt:variant>
      <vt:variant>
        <vt:lpwstr/>
      </vt:variant>
      <vt:variant>
        <vt:lpwstr>_Toc77352150</vt:lpwstr>
      </vt:variant>
      <vt:variant>
        <vt:i4>1900594</vt:i4>
      </vt:variant>
      <vt:variant>
        <vt:i4>38</vt:i4>
      </vt:variant>
      <vt:variant>
        <vt:i4>0</vt:i4>
      </vt:variant>
      <vt:variant>
        <vt:i4>5</vt:i4>
      </vt:variant>
      <vt:variant>
        <vt:lpwstr/>
      </vt:variant>
      <vt:variant>
        <vt:lpwstr>_Toc77352149</vt:lpwstr>
      </vt:variant>
      <vt:variant>
        <vt:i4>1835058</vt:i4>
      </vt:variant>
      <vt:variant>
        <vt:i4>32</vt:i4>
      </vt:variant>
      <vt:variant>
        <vt:i4>0</vt:i4>
      </vt:variant>
      <vt:variant>
        <vt:i4>5</vt:i4>
      </vt:variant>
      <vt:variant>
        <vt:lpwstr/>
      </vt:variant>
      <vt:variant>
        <vt:lpwstr>_Toc77352148</vt:lpwstr>
      </vt:variant>
      <vt:variant>
        <vt:i4>1245234</vt:i4>
      </vt:variant>
      <vt:variant>
        <vt:i4>26</vt:i4>
      </vt:variant>
      <vt:variant>
        <vt:i4>0</vt:i4>
      </vt:variant>
      <vt:variant>
        <vt:i4>5</vt:i4>
      </vt:variant>
      <vt:variant>
        <vt:lpwstr/>
      </vt:variant>
      <vt:variant>
        <vt:lpwstr>_Toc77352147</vt:lpwstr>
      </vt:variant>
      <vt:variant>
        <vt:i4>1179698</vt:i4>
      </vt:variant>
      <vt:variant>
        <vt:i4>20</vt:i4>
      </vt:variant>
      <vt:variant>
        <vt:i4>0</vt:i4>
      </vt:variant>
      <vt:variant>
        <vt:i4>5</vt:i4>
      </vt:variant>
      <vt:variant>
        <vt:lpwstr/>
      </vt:variant>
      <vt:variant>
        <vt:lpwstr>_Toc77352146</vt:lpwstr>
      </vt:variant>
      <vt:variant>
        <vt:i4>1114162</vt:i4>
      </vt:variant>
      <vt:variant>
        <vt:i4>14</vt:i4>
      </vt:variant>
      <vt:variant>
        <vt:i4>0</vt:i4>
      </vt:variant>
      <vt:variant>
        <vt:i4>5</vt:i4>
      </vt:variant>
      <vt:variant>
        <vt:lpwstr/>
      </vt:variant>
      <vt:variant>
        <vt:lpwstr>_Toc77352145</vt:lpwstr>
      </vt:variant>
      <vt:variant>
        <vt:i4>1048626</vt:i4>
      </vt:variant>
      <vt:variant>
        <vt:i4>8</vt:i4>
      </vt:variant>
      <vt:variant>
        <vt:i4>0</vt:i4>
      </vt:variant>
      <vt:variant>
        <vt:i4>5</vt:i4>
      </vt:variant>
      <vt:variant>
        <vt:lpwstr/>
      </vt:variant>
      <vt:variant>
        <vt:lpwstr>_Toc77352144</vt:lpwstr>
      </vt:variant>
      <vt:variant>
        <vt:i4>1507378</vt:i4>
      </vt:variant>
      <vt:variant>
        <vt:i4>2</vt:i4>
      </vt:variant>
      <vt:variant>
        <vt:i4>0</vt:i4>
      </vt:variant>
      <vt:variant>
        <vt:i4>5</vt:i4>
      </vt:variant>
      <vt:variant>
        <vt:lpwstr/>
      </vt:variant>
      <vt:variant>
        <vt:lpwstr>_Toc77352143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uqlcoll2</dc:creator>
  <cp:keywords/>
  <cp:lastModifiedBy>Amelia Choy-Phelps</cp:lastModifiedBy>
  <cp:revision>4</cp:revision>
  <cp:lastPrinted>2019-08-12T17:45:00Z</cp:lastPrinted>
  <dcterms:created xsi:type="dcterms:W3CDTF">2022-08-15T01:29:00Z</dcterms:created>
  <dcterms:modified xsi:type="dcterms:W3CDTF">2022-08-15T04:22:00Z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2021-09-03T04:15:14Z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ContentBits">
    <vt:lpwstr>2</vt:lpwstr>
  </property>
  <property fmtid="{D5CDD505-2E9C-101B-9397-08002B2CF9AE}" pid="8" name="ContentTypeId">
    <vt:lpwstr>0x0101004E8F180B4C198844BF045B7BC2D5DE4A</vt:lpwstr>
  </property>
  <property fmtid="{D5CDD505-2E9C-101B-9397-08002B2CF9AE}" pid="9" name="MSIP_Label_0f488380-630a-4f55-a077-a19445e3f360_Enabled">
    <vt:lpwstr>true</vt:lpwstr>
  </property>
  <property fmtid="{D5CDD505-2E9C-101B-9397-08002B2CF9AE}" pid="10" name="MSIP_Label_0f488380-630a-4f55-a077-a19445e3f360_SetDate">
    <vt:lpwstr>2022-05-06T06:21:31Z</vt:lpwstr>
  </property>
  <property fmtid="{D5CDD505-2E9C-101B-9397-08002B2CF9AE}" pid="11" name="MSIP_Label_0f488380-630a-4f55-a077-a19445e3f360_Method">
    <vt:lpwstr>Standard</vt:lpwstr>
  </property>
  <property fmtid="{D5CDD505-2E9C-101B-9397-08002B2CF9AE}" pid="12" name="MSIP_Label_0f488380-630a-4f55-a077-a19445e3f360_Name">
    <vt:lpwstr>OFFICIAL - INTERNAL</vt:lpwstr>
  </property>
  <property fmtid="{D5CDD505-2E9C-101B-9397-08002B2CF9AE}" pid="13" name="MSIP_Label_0f488380-630a-4f55-a077-a19445e3f360_SiteId">
    <vt:lpwstr>b6e377cf-9db3-46cb-91a2-fad9605bb15c</vt:lpwstr>
  </property>
  <property fmtid="{D5CDD505-2E9C-101B-9397-08002B2CF9AE}" pid="14" name="MSIP_Label_0f488380-630a-4f55-a077-a19445e3f360_ActionId">
    <vt:lpwstr>ca8da4de-24e6-43d5-9db2-a7615e2992e8</vt:lpwstr>
  </property>
  <property fmtid="{D5CDD505-2E9C-101B-9397-08002B2CF9AE}" pid="15" name="MSIP_Label_0f488380-630a-4f55-a077-a19445e3f360_ContentBits">
    <vt:lpwstr>0</vt:lpwstr>
  </property>
  <property fmtid="{D5CDD505-2E9C-101B-9397-08002B2CF9AE}" pid="16" name="MediaServiceImageTags">
    <vt:lpwstr/>
  </property>
</Properties>
</file>