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1564448675"/>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07C770C4" w14:textId="77777777" w:rsidR="00060DA0" w:rsidRPr="00955E3F" w:rsidRDefault="00060DA0" w:rsidP="00060DA0">
              <w:pPr>
                <w:rPr>
                  <w:rFonts w:ascii="Arial" w:hAnsi="Arial" w:cs="Arial"/>
                </w:rPr>
              </w:pPr>
            </w:p>
            <w:p w14:paraId="163A9EFC" w14:textId="0AC49011" w:rsidR="002C2B37" w:rsidRPr="00955E3F" w:rsidRDefault="00060DA0" w:rsidP="00060DA0">
              <w:pPr>
                <w:rPr>
                  <w:rFonts w:ascii="Arial" w:hAnsi="Arial" w:cs="Arial"/>
                </w:rPr>
              </w:pPr>
              <w:r w:rsidRPr="00955E3F">
                <w:rPr>
                  <w:rFonts w:ascii="Arial" w:hAnsi="Arial" w:cs="Arial"/>
                  <w:sz w:val="40"/>
                  <w:szCs w:val="40"/>
                </w:rPr>
                <w:br w:type="page"/>
              </w:r>
              <w:r w:rsidRPr="00955E3F">
                <w:rPr>
                  <w:rFonts w:ascii="Arial" w:hAnsi="Arial" w:cs="Arial"/>
                  <w:noProof/>
                </w:rPr>
                <mc:AlternateContent>
                  <mc:Choice Requires="wps">
                    <w:drawing>
                      <wp:anchor distT="0" distB="0" distL="114300" distR="114300" simplePos="0" relativeHeight="251662336" behindDoc="0" locked="0" layoutInCell="1" allowOverlap="1" wp14:anchorId="55C7EF57" wp14:editId="7235B7A4">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540C2B32" w14:textId="77777777" w:rsidR="00575428" w:rsidRDefault="00575428" w:rsidP="00060DA0">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71E20ADB" w14:textId="5E737D6F" w:rsidR="00575428" w:rsidRPr="002A2955" w:rsidRDefault="00575428" w:rsidP="00060DA0">
                                    <w:pPr>
                                      <w:rPr>
                                        <w:rFonts w:ascii="Arial" w:hAnsi="Arial" w:cs="Arial"/>
                                        <w:sz w:val="92"/>
                                        <w:szCs w:val="92"/>
                                      </w:rPr>
                                    </w:pPr>
                                    <w:r>
                                      <w:rPr>
                                        <w:rFonts w:ascii="Arial" w:hAnsi="Arial" w:cs="Arial"/>
                                        <w:color w:val="FFFFFF" w:themeColor="background1"/>
                                        <w:sz w:val="92"/>
                                        <w:szCs w:val="92"/>
                                      </w:rPr>
                                      <w:t>Case Study – South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7EF57"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" filled="f" stroked="f" strokeweight=".5pt">
                        <v:textbox>
                          <w:txbxContent>
                            <w:p w14:paraId="540C2B32" w14:textId="77777777" w:rsidR="00575428" w:rsidRDefault="00575428" w:rsidP="00060DA0">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71E20ADB" w14:textId="5E737D6F" w:rsidR="00575428" w:rsidRPr="002A2955" w:rsidRDefault="00575428" w:rsidP="00060DA0">
                              <w:pPr>
                                <w:rPr>
                                  <w:rFonts w:ascii="Arial" w:hAnsi="Arial" w:cs="Arial"/>
                                  <w:sz w:val="92"/>
                                  <w:szCs w:val="92"/>
                                </w:rPr>
                              </w:pPr>
                              <w:r>
                                <w:rPr>
                                  <w:rFonts w:ascii="Arial" w:hAnsi="Arial" w:cs="Arial"/>
                                  <w:color w:val="FFFFFF" w:themeColor="background1"/>
                                  <w:sz w:val="92"/>
                                  <w:szCs w:val="92"/>
                                </w:rPr>
                                <w:t>Case Study – South Australia</w:t>
                              </w:r>
                            </w:p>
                          </w:txbxContent>
                        </v:textbox>
                      </v:shape>
                    </w:pict>
                  </mc:Fallback>
                </mc:AlternateContent>
              </w:r>
              <w:r w:rsidRPr="00955E3F">
                <w:rPr>
                  <w:rFonts w:ascii="Arial" w:hAnsi="Arial" w:cs="Arial"/>
                  <w:noProof/>
                </w:rPr>
                <w:drawing>
                  <wp:anchor distT="0" distB="0" distL="114300" distR="114300" simplePos="0" relativeHeight="251656192" behindDoc="1" locked="0" layoutInCell="1" allowOverlap="1" wp14:anchorId="11D30305" wp14:editId="672794C8">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877D688" w14:textId="095FA4AD" w:rsidR="00886B3E" w:rsidRPr="00727CA5" w:rsidRDefault="00886B3E" w:rsidP="00886B3E">
      <w:pPr>
        <w:pStyle w:val="Title"/>
        <w:spacing w:line="276" w:lineRule="auto"/>
        <w:ind w:right="4124"/>
        <w:rPr>
          <w:rFonts w:ascii="Arial" w:hAnsi="Arial" w:cs="Arial"/>
          <w:sz w:val="40"/>
          <w:szCs w:val="40"/>
        </w:rPr>
      </w:pPr>
      <w:r w:rsidRPr="00727CA5">
        <w:rPr>
          <w:rFonts w:ascii="Arial" w:hAnsi="Arial" w:cs="Arial"/>
          <w:sz w:val="40"/>
          <w:szCs w:val="40"/>
        </w:rPr>
        <w:lastRenderedPageBreak/>
        <w:t xml:space="preserve">SENIOR EXECUTIVE SERVICE CASE STUDY – </w:t>
      </w:r>
      <w:r>
        <w:rPr>
          <w:rFonts w:ascii="Arial" w:hAnsi="Arial" w:cs="Arial"/>
          <w:sz w:val="40"/>
          <w:szCs w:val="40"/>
        </w:rPr>
        <w:t>SOUTH AUSTRALIA</w:t>
      </w:r>
    </w:p>
    <w:p w14:paraId="686DFEF0" w14:textId="77777777" w:rsidR="00886B3E" w:rsidRPr="000534F5" w:rsidRDefault="00886B3E" w:rsidP="00886B3E">
      <w:pPr>
        <w:pStyle w:val="BodyText"/>
        <w:rPr>
          <w:noProof/>
        </w:rPr>
      </w:pPr>
    </w:p>
    <w:p w14:paraId="5EDA2DBA" w14:textId="77777777" w:rsidR="00886B3E" w:rsidRDefault="00886B3E" w:rsidP="00886B3E">
      <w:pPr>
        <w:rPr>
          <w:rFonts w:ascii="Arial" w:hAnsi="Arial" w:cs="Arial"/>
          <w:b/>
          <w:sz w:val="20"/>
        </w:rPr>
      </w:pPr>
      <w:r>
        <w:rPr>
          <w:rFonts w:ascii="Arial" w:hAnsi="Arial" w:cs="Arial"/>
          <w:b/>
          <w:sz w:val="20"/>
        </w:rPr>
        <w:t xml:space="preserve">       </w:t>
      </w:r>
      <w:r w:rsidRPr="000534F5">
        <w:rPr>
          <w:rFonts w:ascii="Arial" w:hAnsi="Arial" w:cs="Arial"/>
          <w:b/>
          <w:sz w:val="20"/>
        </w:rPr>
        <w:t>By Professor Brian Head (UQ) and A/Prof Linda Colley (CQU)</w:t>
      </w:r>
    </w:p>
    <w:p w14:paraId="73193207" w14:textId="77777777" w:rsidR="00886B3E" w:rsidRDefault="00886B3E" w:rsidP="00886B3E">
      <w:pPr>
        <w:rPr>
          <w:rFonts w:ascii="Arial" w:hAnsi="Arial" w:cs="Arial"/>
          <w:b/>
          <w:sz w:val="20"/>
        </w:rPr>
      </w:pPr>
    </w:p>
    <w:p w14:paraId="28A1213E" w14:textId="77777777" w:rsidR="00886B3E" w:rsidRDefault="00886B3E" w:rsidP="00886B3E">
      <w:pPr>
        <w:rPr>
          <w:rFonts w:ascii="Arial" w:hAnsi="Arial" w:cs="Arial"/>
          <w:b/>
          <w:sz w:val="20"/>
        </w:rPr>
      </w:pPr>
    </w:p>
    <w:p w14:paraId="4885142D" w14:textId="77777777" w:rsidR="00886B3E" w:rsidRDefault="00886B3E" w:rsidP="00886B3E">
      <w:pPr>
        <w:jc w:val="center"/>
        <w:rPr>
          <w:rFonts w:cs="Times New Roman"/>
          <w:b/>
          <w:bCs/>
          <w:sz w:val="26"/>
          <w:szCs w:val="26"/>
          <w:u w:val="single"/>
        </w:rPr>
      </w:pPr>
      <w:r>
        <w:rPr>
          <w:rFonts w:cs="Times New Roman"/>
          <w:b/>
          <w:bCs/>
          <w:sz w:val="26"/>
          <w:szCs w:val="26"/>
          <w:u w:val="single"/>
        </w:rPr>
        <w:t>PREFACE</w:t>
      </w:r>
    </w:p>
    <w:p w14:paraId="11AB8746" w14:textId="77777777" w:rsidR="002F3147" w:rsidRPr="00955E3F" w:rsidRDefault="002F3147" w:rsidP="002F3147">
      <w:pPr>
        <w:rPr>
          <w:rFonts w:ascii="Arial" w:hAnsi="Arial" w:cs="Arial"/>
          <w:sz w:val="26"/>
          <w:szCs w:val="26"/>
        </w:rPr>
      </w:pPr>
    </w:p>
    <w:p w14:paraId="7C715048" w14:textId="77777777" w:rsidR="002F3147" w:rsidRPr="00955E3F" w:rsidRDefault="002F3147" w:rsidP="002F3147">
      <w:pPr>
        <w:rPr>
          <w:rFonts w:ascii="Arial" w:hAnsi="Arial" w:cs="Arial"/>
          <w:sz w:val="26"/>
          <w:szCs w:val="26"/>
        </w:rPr>
      </w:pPr>
      <w:r w:rsidRPr="00955E3F">
        <w:rPr>
          <w:rFonts w:ascii="Arial" w:hAnsi="Arial" w:cs="Arial"/>
          <w:sz w:val="26"/>
          <w:szCs w:val="26"/>
        </w:rPr>
        <w:t>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decades, and provide a snapshot of recent arrangements for senior public servants in each jurisdiction through to around 2021.</w:t>
      </w:r>
    </w:p>
    <w:p w14:paraId="2221E1C7" w14:textId="77777777" w:rsidR="002F3147" w:rsidRPr="00955E3F" w:rsidRDefault="002F3147" w:rsidP="002F3147">
      <w:pPr>
        <w:rPr>
          <w:rFonts w:ascii="Arial" w:hAnsi="Arial" w:cs="Arial"/>
          <w:sz w:val="26"/>
          <w:szCs w:val="26"/>
        </w:rPr>
      </w:pPr>
    </w:p>
    <w:p w14:paraId="08DF6072" w14:textId="77777777" w:rsidR="002F3147" w:rsidRPr="00955E3F" w:rsidRDefault="002F3147" w:rsidP="002F3147">
      <w:pPr>
        <w:rPr>
          <w:rFonts w:ascii="Arial" w:hAnsi="Arial" w:cs="Arial"/>
          <w:sz w:val="26"/>
          <w:szCs w:val="26"/>
        </w:rPr>
      </w:pPr>
      <w:r w:rsidRPr="00955E3F">
        <w:rPr>
          <w:rFonts w:ascii="Arial" w:hAnsi="Arial" w:cs="Arial"/>
          <w:sz w:val="26"/>
          <w:szCs w:val="26"/>
        </w:rPr>
        <w:t>The papers are being published as a resource that may assist students and researchers who want to understand more about the comparative arrangements across jurisdictions.  </w:t>
      </w:r>
    </w:p>
    <w:p w14:paraId="7C839E06" w14:textId="77777777" w:rsidR="002F3147" w:rsidRPr="00955E3F" w:rsidRDefault="002F3147" w:rsidP="002F3147">
      <w:pPr>
        <w:rPr>
          <w:rFonts w:ascii="Arial" w:hAnsi="Arial" w:cs="Arial"/>
          <w:sz w:val="26"/>
          <w:szCs w:val="26"/>
        </w:rPr>
      </w:pPr>
    </w:p>
    <w:p w14:paraId="60523740" w14:textId="77777777" w:rsidR="002F3147" w:rsidRPr="00955E3F" w:rsidRDefault="002F3147" w:rsidP="002F3147">
      <w:pPr>
        <w:rPr>
          <w:rFonts w:ascii="Arial" w:hAnsi="Arial" w:cs="Arial"/>
          <w:sz w:val="26"/>
          <w:szCs w:val="26"/>
        </w:rPr>
      </w:pPr>
      <w:r w:rsidRPr="00955E3F">
        <w:rPr>
          <w:rFonts w:ascii="Arial" w:hAnsi="Arial" w:cs="Arial"/>
          <w:sz w:val="26"/>
          <w:szCs w:val="26"/>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4D1E81D1" w14:textId="77777777" w:rsidR="002F3147" w:rsidRPr="00955E3F" w:rsidRDefault="002F3147" w:rsidP="002F3147">
      <w:pPr>
        <w:rPr>
          <w:rFonts w:ascii="Arial" w:hAnsi="Arial" w:cs="Arial"/>
          <w:sz w:val="26"/>
          <w:szCs w:val="26"/>
        </w:rPr>
      </w:pPr>
    </w:p>
    <w:p w14:paraId="26671A86" w14:textId="77777777" w:rsidR="002F3147" w:rsidRPr="00955E3F" w:rsidRDefault="002F3147" w:rsidP="002F3147">
      <w:pPr>
        <w:rPr>
          <w:rFonts w:ascii="Arial" w:hAnsi="Arial" w:cs="Arial"/>
          <w:sz w:val="26"/>
          <w:szCs w:val="26"/>
        </w:rPr>
      </w:pPr>
      <w:r w:rsidRPr="00955E3F">
        <w:rPr>
          <w:rFonts w:ascii="Arial" w:hAnsi="Arial" w:cs="Arial"/>
          <w:sz w:val="26"/>
          <w:szCs w:val="26"/>
        </w:rPr>
        <w:t>The production of these reports has been made possible by funding from the Australian Research Council (DP180102592).</w:t>
      </w:r>
    </w:p>
    <w:p w14:paraId="3E565879" w14:textId="77777777" w:rsidR="002F3147" w:rsidRPr="00955E3F" w:rsidRDefault="002F3147" w:rsidP="004364D1">
      <w:pPr>
        <w:jc w:val="center"/>
        <w:rPr>
          <w:rFonts w:ascii="Arial" w:hAnsi="Arial" w:cs="Arial"/>
          <w:b/>
          <w:bCs/>
        </w:rPr>
      </w:pPr>
    </w:p>
    <w:p w14:paraId="64A8CADA" w14:textId="77777777" w:rsidR="002F3147" w:rsidRPr="00955E3F" w:rsidRDefault="002F3147" w:rsidP="004364D1">
      <w:pPr>
        <w:jc w:val="center"/>
        <w:rPr>
          <w:rFonts w:ascii="Arial" w:hAnsi="Arial" w:cs="Arial"/>
          <w:b/>
          <w:bCs/>
        </w:rPr>
      </w:pPr>
    </w:p>
    <w:p w14:paraId="5A94DCB1" w14:textId="77777777" w:rsidR="002F3147" w:rsidRPr="00955E3F" w:rsidRDefault="002F3147" w:rsidP="004364D1">
      <w:pPr>
        <w:jc w:val="center"/>
        <w:rPr>
          <w:rFonts w:ascii="Arial" w:hAnsi="Arial" w:cs="Arial"/>
          <w:b/>
          <w:bCs/>
        </w:rPr>
      </w:pPr>
    </w:p>
    <w:p w14:paraId="7E9E5CB0" w14:textId="77777777" w:rsidR="002F3147" w:rsidRPr="00955E3F" w:rsidRDefault="002F3147" w:rsidP="004364D1">
      <w:pPr>
        <w:jc w:val="center"/>
        <w:rPr>
          <w:rFonts w:ascii="Arial" w:hAnsi="Arial" w:cs="Arial"/>
          <w:b/>
          <w:bCs/>
        </w:rPr>
      </w:pPr>
    </w:p>
    <w:p w14:paraId="4960CD22" w14:textId="77777777" w:rsidR="002F3147" w:rsidRPr="00955E3F" w:rsidRDefault="002F3147" w:rsidP="004364D1">
      <w:pPr>
        <w:jc w:val="center"/>
        <w:rPr>
          <w:rFonts w:ascii="Arial" w:hAnsi="Arial" w:cs="Arial"/>
          <w:b/>
          <w:bCs/>
        </w:rPr>
      </w:pPr>
    </w:p>
    <w:p w14:paraId="246B8B1E" w14:textId="77777777" w:rsidR="002F3147" w:rsidRPr="00955E3F" w:rsidRDefault="002F3147" w:rsidP="004364D1">
      <w:pPr>
        <w:jc w:val="center"/>
        <w:rPr>
          <w:rFonts w:ascii="Arial" w:hAnsi="Arial" w:cs="Arial"/>
          <w:b/>
          <w:bCs/>
        </w:rPr>
      </w:pPr>
    </w:p>
    <w:p w14:paraId="344DB996" w14:textId="77777777" w:rsidR="002F3147" w:rsidRPr="00955E3F" w:rsidRDefault="002F3147" w:rsidP="004364D1">
      <w:pPr>
        <w:jc w:val="center"/>
        <w:rPr>
          <w:rFonts w:ascii="Arial" w:hAnsi="Arial" w:cs="Arial"/>
          <w:b/>
          <w:bCs/>
        </w:rPr>
      </w:pPr>
    </w:p>
    <w:p w14:paraId="2DD48122" w14:textId="77777777" w:rsidR="002F3147" w:rsidRPr="00955E3F" w:rsidRDefault="002F3147" w:rsidP="004364D1">
      <w:pPr>
        <w:jc w:val="center"/>
        <w:rPr>
          <w:rFonts w:ascii="Arial" w:hAnsi="Arial" w:cs="Arial"/>
          <w:b/>
          <w:bCs/>
        </w:rPr>
      </w:pPr>
    </w:p>
    <w:sdt>
      <w:sdtPr>
        <w:rPr>
          <w:rFonts w:ascii="Arial" w:eastAsiaTheme="minorHAnsi" w:hAnsi="Arial" w:cs="Arial"/>
          <w:color w:val="auto"/>
          <w:sz w:val="22"/>
          <w:szCs w:val="22"/>
          <w:lang w:val="en-AU"/>
        </w:rPr>
        <w:id w:val="-1373681263"/>
        <w:docPartObj>
          <w:docPartGallery w:val="Table of Contents"/>
          <w:docPartUnique/>
        </w:docPartObj>
      </w:sdtPr>
      <w:sdtEndPr>
        <w:rPr>
          <w:b/>
          <w:bCs/>
          <w:noProof/>
          <w:sz w:val="24"/>
        </w:rPr>
      </w:sdtEndPr>
      <w:sdtContent>
        <w:p w14:paraId="3106A9C1" w14:textId="77777777" w:rsidR="00D2573E" w:rsidRPr="005007BD" w:rsidRDefault="00D2573E">
          <w:pPr>
            <w:pStyle w:val="TOCHeading"/>
            <w:rPr>
              <w:rStyle w:val="Heading1Char"/>
              <w:rFonts w:ascii="Arial" w:hAnsi="Arial" w:cs="Arial"/>
              <w:color w:val="auto"/>
              <w:u w:val="none"/>
            </w:rPr>
          </w:pPr>
          <w:r w:rsidRPr="005007BD">
            <w:rPr>
              <w:rStyle w:val="Heading1Char"/>
              <w:rFonts w:ascii="Arial" w:hAnsi="Arial" w:cs="Arial"/>
              <w:color w:val="auto"/>
              <w:u w:val="none"/>
            </w:rPr>
            <w:t>Contents</w:t>
          </w:r>
        </w:p>
        <w:p w14:paraId="4D72E57B" w14:textId="365328A7" w:rsidR="003B00BD" w:rsidRPr="00955E3F" w:rsidRDefault="00D2573E">
          <w:pPr>
            <w:pStyle w:val="TOC1"/>
            <w:tabs>
              <w:tab w:val="left" w:pos="480"/>
              <w:tab w:val="right" w:leader="dot" w:pos="10194"/>
            </w:tabs>
            <w:rPr>
              <w:rFonts w:ascii="Arial" w:eastAsiaTheme="minorEastAsia" w:hAnsi="Arial" w:cs="Arial"/>
              <w:noProof/>
              <w:sz w:val="22"/>
              <w:lang w:val="en-US"/>
            </w:rPr>
          </w:pPr>
          <w:r w:rsidRPr="00955E3F">
            <w:rPr>
              <w:rFonts w:ascii="Arial" w:hAnsi="Arial" w:cs="Arial"/>
              <w:b/>
              <w:bCs/>
              <w:noProof/>
            </w:rPr>
            <w:fldChar w:fldCharType="begin"/>
          </w:r>
          <w:r w:rsidRPr="00955E3F">
            <w:rPr>
              <w:rFonts w:ascii="Arial" w:hAnsi="Arial" w:cs="Arial"/>
              <w:b/>
              <w:bCs/>
              <w:noProof/>
            </w:rPr>
            <w:instrText xml:space="preserve"> TOC \o "1-3" \h \z \u </w:instrText>
          </w:r>
          <w:r w:rsidRPr="00955E3F">
            <w:rPr>
              <w:rFonts w:ascii="Arial" w:hAnsi="Arial" w:cs="Arial"/>
              <w:b/>
              <w:bCs/>
              <w:noProof/>
            </w:rPr>
            <w:fldChar w:fldCharType="separate"/>
          </w:r>
          <w:hyperlink w:anchor="_Toc78829515" w:history="1">
            <w:r w:rsidR="003B00BD" w:rsidRPr="00955E3F">
              <w:rPr>
                <w:rStyle w:val="Hyperlink"/>
                <w:rFonts w:ascii="Arial" w:hAnsi="Arial" w:cs="Arial"/>
                <w:noProof/>
                <w:lang w:val="en-US"/>
              </w:rPr>
              <w:t>1</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Summary: governments, public sector institutions and commissioners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_Toc78829515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3</w:t>
            </w:r>
            <w:r w:rsidR="003B00BD" w:rsidRPr="00955E3F">
              <w:rPr>
                <w:rFonts w:ascii="Arial" w:hAnsi="Arial" w:cs="Arial"/>
                <w:noProof/>
                <w:webHidden/>
              </w:rPr>
              <w:fldChar w:fldCharType="end"/>
            </w:r>
          </w:hyperlink>
        </w:p>
        <w:p w14:paraId="4BDA89A2" w14:textId="1B49C823"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16" w:history="1">
            <w:r w:rsidR="003B00BD" w:rsidRPr="00955E3F">
              <w:rPr>
                <w:rStyle w:val="Hyperlink"/>
                <w:rFonts w:ascii="Arial" w:hAnsi="Arial" w:cs="Arial"/>
                <w:noProof/>
                <w:lang w:val="en-US"/>
              </w:rPr>
              <w:t>2</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South Australian reform context</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_Toc78829516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4</w:t>
            </w:r>
            <w:r w:rsidR="003B00BD" w:rsidRPr="00955E3F">
              <w:rPr>
                <w:rFonts w:ascii="Arial" w:hAnsi="Arial" w:cs="Arial"/>
                <w:noProof/>
                <w:webHidden/>
              </w:rPr>
              <w:fldChar w:fldCharType="end"/>
            </w:r>
          </w:hyperlink>
        </w:p>
        <w:p w14:paraId="19DEDF8D" w14:textId="71211721"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17" w:history="1">
            <w:r w:rsidR="003B00BD" w:rsidRPr="00955E3F">
              <w:rPr>
                <w:rStyle w:val="Hyperlink"/>
                <w:rFonts w:ascii="Arial" w:hAnsi="Arial" w:cs="Arial"/>
                <w:noProof/>
                <w:lang w:val="en-US"/>
              </w:rPr>
              <w:t>2.1</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Historical background</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_Toc78829517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4</w:t>
            </w:r>
            <w:r w:rsidR="003B00BD" w:rsidRPr="00955E3F">
              <w:rPr>
                <w:rFonts w:ascii="Arial" w:hAnsi="Arial" w:cs="Arial"/>
                <w:noProof/>
                <w:webHidden/>
              </w:rPr>
              <w:fldChar w:fldCharType="end"/>
            </w:r>
          </w:hyperlink>
        </w:p>
        <w:p w14:paraId="1632D395" w14:textId="583AAFEF"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18" w:history="1">
            <w:r w:rsidR="003B00BD" w:rsidRPr="00955E3F">
              <w:rPr>
                <w:rStyle w:val="Hyperlink"/>
                <w:rFonts w:ascii="Arial" w:hAnsi="Arial" w:cs="Arial"/>
                <w:noProof/>
                <w:lang w:val="en-US"/>
              </w:rPr>
              <w:t>2.2</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1970s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_Toc78829518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4</w:t>
            </w:r>
            <w:r w:rsidR="003B00BD" w:rsidRPr="00955E3F">
              <w:rPr>
                <w:rFonts w:ascii="Arial" w:hAnsi="Arial" w:cs="Arial"/>
                <w:noProof/>
                <w:webHidden/>
              </w:rPr>
              <w:fldChar w:fldCharType="end"/>
            </w:r>
          </w:hyperlink>
        </w:p>
        <w:p w14:paraId="36EBA6D0" w14:textId="4B69CED9"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19" w:history="1">
            <w:r w:rsidR="003B00BD" w:rsidRPr="00955E3F">
              <w:rPr>
                <w:rStyle w:val="Hyperlink"/>
                <w:rFonts w:ascii="Arial" w:hAnsi="Arial" w:cs="Arial"/>
                <w:noProof/>
                <w:lang w:val="en-US"/>
              </w:rPr>
              <w:t>2.3</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1980 – 1990s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_Toc78829519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5</w:t>
            </w:r>
            <w:r w:rsidR="003B00BD" w:rsidRPr="00955E3F">
              <w:rPr>
                <w:rFonts w:ascii="Arial" w:hAnsi="Arial" w:cs="Arial"/>
                <w:noProof/>
                <w:webHidden/>
              </w:rPr>
              <w:fldChar w:fldCharType="end"/>
            </w:r>
          </w:hyperlink>
        </w:p>
        <w:p w14:paraId="096B4F6F" w14:textId="547C37AD"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20" w:history="1">
            <w:r w:rsidR="003B00BD" w:rsidRPr="00955E3F">
              <w:rPr>
                <w:rStyle w:val="Hyperlink"/>
                <w:rFonts w:ascii="Arial" w:hAnsi="Arial" w:cs="Arial"/>
                <w:noProof/>
                <w:lang w:val="en-US"/>
              </w:rPr>
              <w:t>2.4</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2000s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_Toc78829520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5</w:t>
            </w:r>
            <w:r w:rsidR="003B00BD" w:rsidRPr="00955E3F">
              <w:rPr>
                <w:rFonts w:ascii="Arial" w:hAnsi="Arial" w:cs="Arial"/>
                <w:noProof/>
                <w:webHidden/>
              </w:rPr>
              <w:fldChar w:fldCharType="end"/>
            </w:r>
          </w:hyperlink>
        </w:p>
        <w:p w14:paraId="74D30EF1" w14:textId="643D4DC2"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21" w:history="1">
            <w:r w:rsidR="003B00BD" w:rsidRPr="00955E3F">
              <w:rPr>
                <w:rStyle w:val="Hyperlink"/>
                <w:rFonts w:ascii="Arial" w:hAnsi="Arial" w:cs="Arial"/>
                <w:noProof/>
                <w:lang w:val="en-US"/>
              </w:rPr>
              <w:t>2.5</w:t>
            </w:r>
            <w:r w:rsidR="003B00BD" w:rsidRPr="00955E3F">
              <w:rPr>
                <w:rFonts w:ascii="Arial" w:eastAsiaTheme="minorEastAsia" w:hAnsi="Arial" w:cs="Arial"/>
                <w:noProof/>
                <w:sz w:val="22"/>
                <w:lang w:val="en-US"/>
              </w:rPr>
              <w:tab/>
            </w:r>
            <w:r w:rsidR="003B00BD" w:rsidRPr="00955E3F">
              <w:rPr>
                <w:rStyle w:val="Hyperlink"/>
                <w:rFonts w:ascii="Arial" w:hAnsi="Arial" w:cs="Arial"/>
                <w:noProof/>
                <w:lang w:val="en-US"/>
              </w:rPr>
              <w:t>Current government</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_Toc78829521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6</w:t>
            </w:r>
            <w:r w:rsidR="003B00BD" w:rsidRPr="00955E3F">
              <w:rPr>
                <w:rFonts w:ascii="Arial" w:hAnsi="Arial" w:cs="Arial"/>
                <w:noProof/>
                <w:webHidden/>
              </w:rPr>
              <w:fldChar w:fldCharType="end"/>
            </w:r>
          </w:hyperlink>
        </w:p>
        <w:p w14:paraId="5FF1278A" w14:textId="32DE8DF4"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22" w:history="1">
            <w:r w:rsidR="003B00BD" w:rsidRPr="00955E3F">
              <w:rPr>
                <w:rStyle w:val="Hyperlink"/>
                <w:rFonts w:ascii="Arial" w:hAnsi="Arial" w:cs="Arial"/>
                <w:noProof/>
              </w:rPr>
              <w:t>3</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Public service measures in response to crises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_Toc78829522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7</w:t>
            </w:r>
            <w:r w:rsidR="003B00BD" w:rsidRPr="00955E3F">
              <w:rPr>
                <w:rFonts w:ascii="Arial" w:hAnsi="Arial" w:cs="Arial"/>
                <w:noProof/>
                <w:webHidden/>
              </w:rPr>
              <w:fldChar w:fldCharType="end"/>
            </w:r>
          </w:hyperlink>
        </w:p>
        <w:p w14:paraId="4186B9DE" w14:textId="0BBD07BF" w:rsidR="003B00BD" w:rsidRPr="00955E3F" w:rsidRDefault="009B5DD6" w:rsidP="00607940">
          <w:pPr>
            <w:pStyle w:val="TOC3"/>
            <w:rPr>
              <w:rFonts w:ascii="Arial" w:eastAsiaTheme="minorEastAsia" w:hAnsi="Arial" w:cs="Arial"/>
              <w:sz w:val="22"/>
              <w:lang w:val="en-US"/>
            </w:rPr>
          </w:pPr>
          <w:hyperlink w:anchor="_Toc78829523" w:history="1">
            <w:r w:rsidR="003B00BD" w:rsidRPr="00955E3F">
              <w:rPr>
                <w:rStyle w:val="Hyperlink"/>
                <w:rFonts w:ascii="Arial" w:hAnsi="Arial" w:cs="Arial"/>
              </w:rPr>
              <w:t>GFC</w:t>
            </w:r>
            <w:r w:rsidR="003B00BD" w:rsidRPr="00955E3F">
              <w:rPr>
                <w:rFonts w:ascii="Arial" w:hAnsi="Arial" w:cs="Arial"/>
                <w:webHidden/>
              </w:rPr>
              <w:tab/>
            </w:r>
            <w:r w:rsidR="003B00BD" w:rsidRPr="00955E3F">
              <w:rPr>
                <w:rFonts w:ascii="Arial" w:hAnsi="Arial" w:cs="Arial"/>
                <w:webHidden/>
              </w:rPr>
              <w:fldChar w:fldCharType="begin"/>
            </w:r>
            <w:r w:rsidR="003B00BD" w:rsidRPr="00955E3F">
              <w:rPr>
                <w:rFonts w:ascii="Arial" w:hAnsi="Arial" w:cs="Arial"/>
                <w:webHidden/>
              </w:rPr>
              <w:instrText xml:space="preserve"> PAGEREF _Toc78829523 \h </w:instrText>
            </w:r>
            <w:r w:rsidR="003B00BD" w:rsidRPr="00955E3F">
              <w:rPr>
                <w:rFonts w:ascii="Arial" w:hAnsi="Arial" w:cs="Arial"/>
                <w:webHidden/>
              </w:rPr>
            </w:r>
            <w:r w:rsidR="003B00BD" w:rsidRPr="00955E3F">
              <w:rPr>
                <w:rFonts w:ascii="Arial" w:hAnsi="Arial" w:cs="Arial"/>
                <w:webHidden/>
              </w:rPr>
              <w:fldChar w:fldCharType="separate"/>
            </w:r>
            <w:r w:rsidR="003F6B96">
              <w:rPr>
                <w:rFonts w:ascii="Arial" w:hAnsi="Arial" w:cs="Arial"/>
                <w:webHidden/>
              </w:rPr>
              <w:t>7</w:t>
            </w:r>
            <w:r w:rsidR="003B00BD" w:rsidRPr="00955E3F">
              <w:rPr>
                <w:rFonts w:ascii="Arial" w:hAnsi="Arial" w:cs="Arial"/>
                <w:webHidden/>
              </w:rPr>
              <w:fldChar w:fldCharType="end"/>
            </w:r>
          </w:hyperlink>
        </w:p>
        <w:p w14:paraId="6895403B" w14:textId="09D024FE" w:rsidR="003B00BD" w:rsidRPr="00955E3F" w:rsidRDefault="009B5DD6" w:rsidP="00607940">
          <w:pPr>
            <w:pStyle w:val="TOC3"/>
            <w:rPr>
              <w:rFonts w:ascii="Arial" w:eastAsiaTheme="minorEastAsia" w:hAnsi="Arial" w:cs="Arial"/>
              <w:sz w:val="22"/>
              <w:lang w:val="en-US"/>
            </w:rPr>
          </w:pPr>
          <w:hyperlink w:anchor="_Toc78829524" w:history="1">
            <w:r w:rsidR="003B00BD" w:rsidRPr="00955E3F">
              <w:rPr>
                <w:rStyle w:val="Hyperlink"/>
                <w:rFonts w:ascii="Arial" w:hAnsi="Arial" w:cs="Arial"/>
              </w:rPr>
              <w:t>COVID-19</w:t>
            </w:r>
            <w:r w:rsidR="003B00BD" w:rsidRPr="00955E3F">
              <w:rPr>
                <w:rFonts w:ascii="Arial" w:hAnsi="Arial" w:cs="Arial"/>
                <w:webHidden/>
              </w:rPr>
              <w:tab/>
            </w:r>
            <w:r w:rsidR="003B00BD" w:rsidRPr="00955E3F">
              <w:rPr>
                <w:rFonts w:ascii="Arial" w:hAnsi="Arial" w:cs="Arial"/>
                <w:webHidden/>
              </w:rPr>
              <w:fldChar w:fldCharType="begin"/>
            </w:r>
            <w:r w:rsidR="003B00BD" w:rsidRPr="00955E3F">
              <w:rPr>
                <w:rFonts w:ascii="Arial" w:hAnsi="Arial" w:cs="Arial"/>
                <w:webHidden/>
              </w:rPr>
              <w:instrText xml:space="preserve"> PAGEREF _Toc78829524 \h </w:instrText>
            </w:r>
            <w:r w:rsidR="003B00BD" w:rsidRPr="00955E3F">
              <w:rPr>
                <w:rFonts w:ascii="Arial" w:hAnsi="Arial" w:cs="Arial"/>
                <w:webHidden/>
              </w:rPr>
            </w:r>
            <w:r w:rsidR="003B00BD" w:rsidRPr="00955E3F">
              <w:rPr>
                <w:rFonts w:ascii="Arial" w:hAnsi="Arial" w:cs="Arial"/>
                <w:webHidden/>
              </w:rPr>
              <w:fldChar w:fldCharType="separate"/>
            </w:r>
            <w:r w:rsidR="003F6B96">
              <w:rPr>
                <w:rFonts w:ascii="Arial" w:hAnsi="Arial" w:cs="Arial"/>
                <w:webHidden/>
              </w:rPr>
              <w:t>8</w:t>
            </w:r>
            <w:r w:rsidR="003B00BD" w:rsidRPr="00955E3F">
              <w:rPr>
                <w:rFonts w:ascii="Arial" w:hAnsi="Arial" w:cs="Arial"/>
                <w:webHidden/>
              </w:rPr>
              <w:fldChar w:fldCharType="end"/>
            </w:r>
          </w:hyperlink>
        </w:p>
        <w:p w14:paraId="40CDF552" w14:textId="7416236E"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25" w:history="1">
            <w:r w:rsidR="003B00BD" w:rsidRPr="00955E3F">
              <w:rPr>
                <w:rStyle w:val="Hyperlink"/>
                <w:rFonts w:ascii="Arial" w:hAnsi="Arial" w:cs="Arial"/>
                <w:noProof/>
              </w:rPr>
              <w:t>4</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South Australian public service legislation</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_Toc78829525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9</w:t>
            </w:r>
            <w:r w:rsidR="003B00BD" w:rsidRPr="00955E3F">
              <w:rPr>
                <w:rFonts w:ascii="Arial" w:hAnsi="Arial" w:cs="Arial"/>
                <w:noProof/>
                <w:webHidden/>
              </w:rPr>
              <w:fldChar w:fldCharType="end"/>
            </w:r>
          </w:hyperlink>
        </w:p>
        <w:p w14:paraId="3849151E" w14:textId="68DA59A5"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26" w:history="1">
            <w:r w:rsidR="003B00BD" w:rsidRPr="00955E3F">
              <w:rPr>
                <w:rStyle w:val="Hyperlink"/>
                <w:rFonts w:ascii="Arial" w:hAnsi="Arial" w:cs="Arial"/>
                <w:noProof/>
              </w:rPr>
              <w:t>4.1</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Background history</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_Toc78829526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9</w:t>
            </w:r>
            <w:r w:rsidR="003B00BD" w:rsidRPr="00955E3F">
              <w:rPr>
                <w:rFonts w:ascii="Arial" w:hAnsi="Arial" w:cs="Arial"/>
                <w:noProof/>
                <w:webHidden/>
              </w:rPr>
              <w:fldChar w:fldCharType="end"/>
            </w:r>
          </w:hyperlink>
        </w:p>
        <w:p w14:paraId="66BC00EE" w14:textId="63F4CB58"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27" w:history="1">
            <w:r w:rsidR="003B00BD" w:rsidRPr="00955E3F">
              <w:rPr>
                <w:rStyle w:val="Hyperlink"/>
                <w:rFonts w:ascii="Arial" w:hAnsi="Arial" w:cs="Arial"/>
                <w:noProof/>
              </w:rPr>
              <w:t>4.2</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From the 1990s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_Toc78829527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9</w:t>
            </w:r>
            <w:r w:rsidR="003B00BD" w:rsidRPr="00955E3F">
              <w:rPr>
                <w:rFonts w:ascii="Arial" w:hAnsi="Arial" w:cs="Arial"/>
                <w:noProof/>
                <w:webHidden/>
              </w:rPr>
              <w:fldChar w:fldCharType="end"/>
            </w:r>
          </w:hyperlink>
        </w:p>
        <w:p w14:paraId="557C8CEA" w14:textId="1A7D6E71"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28" w:history="1">
            <w:r w:rsidR="003B00BD" w:rsidRPr="00955E3F">
              <w:rPr>
                <w:rStyle w:val="Hyperlink"/>
                <w:rFonts w:ascii="Arial" w:hAnsi="Arial" w:cs="Arial"/>
                <w:noProof/>
              </w:rPr>
              <w:t>5</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Senior Executive policy changes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_Toc78829528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11</w:t>
            </w:r>
            <w:r w:rsidR="003B00BD" w:rsidRPr="00955E3F">
              <w:rPr>
                <w:rFonts w:ascii="Arial" w:hAnsi="Arial" w:cs="Arial"/>
                <w:noProof/>
                <w:webHidden/>
              </w:rPr>
              <w:fldChar w:fldCharType="end"/>
            </w:r>
          </w:hyperlink>
        </w:p>
        <w:p w14:paraId="2636E0C6" w14:textId="24CD72E0"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29" w:history="1">
            <w:r w:rsidR="003B00BD" w:rsidRPr="00955E3F">
              <w:rPr>
                <w:rStyle w:val="Hyperlink"/>
                <w:rFonts w:ascii="Arial" w:hAnsi="Arial" w:cs="Arial"/>
                <w:noProof/>
              </w:rPr>
              <w:t>5.1</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Summary table – SES policy</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_Toc78829529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12</w:t>
            </w:r>
            <w:r w:rsidR="003B00BD" w:rsidRPr="00955E3F">
              <w:rPr>
                <w:rFonts w:ascii="Arial" w:hAnsi="Arial" w:cs="Arial"/>
                <w:noProof/>
                <w:webHidden/>
              </w:rPr>
              <w:fldChar w:fldCharType="end"/>
            </w:r>
          </w:hyperlink>
        </w:p>
        <w:p w14:paraId="2259D7C2" w14:textId="39190813"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30" w:history="1">
            <w:r w:rsidR="003B00BD" w:rsidRPr="00955E3F">
              <w:rPr>
                <w:rStyle w:val="Hyperlink"/>
                <w:rFonts w:ascii="Arial" w:hAnsi="Arial" w:cs="Arial"/>
                <w:noProof/>
              </w:rPr>
              <w:t>6</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Workforce data</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_Toc78829530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15</w:t>
            </w:r>
            <w:r w:rsidR="003B00BD" w:rsidRPr="00955E3F">
              <w:rPr>
                <w:rFonts w:ascii="Arial" w:hAnsi="Arial" w:cs="Arial"/>
                <w:noProof/>
                <w:webHidden/>
              </w:rPr>
              <w:fldChar w:fldCharType="end"/>
            </w:r>
          </w:hyperlink>
        </w:p>
        <w:p w14:paraId="6BB7006B" w14:textId="0219C67C"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31" w:history="1">
            <w:r w:rsidR="003B00BD" w:rsidRPr="00955E3F">
              <w:rPr>
                <w:rStyle w:val="Hyperlink"/>
                <w:rFonts w:ascii="Arial" w:hAnsi="Arial" w:cs="Arial"/>
                <w:noProof/>
              </w:rPr>
              <w:t>6.1</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Background</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_Toc78829531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15</w:t>
            </w:r>
            <w:r w:rsidR="003B00BD" w:rsidRPr="00955E3F">
              <w:rPr>
                <w:rFonts w:ascii="Arial" w:hAnsi="Arial" w:cs="Arial"/>
                <w:noProof/>
                <w:webHidden/>
              </w:rPr>
              <w:fldChar w:fldCharType="end"/>
            </w:r>
          </w:hyperlink>
        </w:p>
        <w:p w14:paraId="66980BFE" w14:textId="3761E23B"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32" w:history="1">
            <w:r w:rsidR="003B00BD" w:rsidRPr="00955E3F">
              <w:rPr>
                <w:rStyle w:val="Hyperlink"/>
                <w:rFonts w:ascii="Arial" w:hAnsi="Arial" w:cs="Arial"/>
                <w:noProof/>
              </w:rPr>
              <w:t>6.2</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The public sector workforce 1999 to 2019</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_Toc78829532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15</w:t>
            </w:r>
            <w:r w:rsidR="003B00BD" w:rsidRPr="00955E3F">
              <w:rPr>
                <w:rFonts w:ascii="Arial" w:hAnsi="Arial" w:cs="Arial"/>
                <w:noProof/>
                <w:webHidden/>
              </w:rPr>
              <w:fldChar w:fldCharType="end"/>
            </w:r>
          </w:hyperlink>
        </w:p>
        <w:p w14:paraId="72110AAD" w14:textId="275EA907"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33" w:history="1">
            <w:r w:rsidR="003B00BD" w:rsidRPr="00955E3F">
              <w:rPr>
                <w:rStyle w:val="Hyperlink"/>
                <w:rFonts w:ascii="Arial" w:hAnsi="Arial" w:cs="Arial"/>
                <w:noProof/>
              </w:rPr>
              <w:t>6.3</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South Australian Executive Service (SAES)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_Toc78829533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15</w:t>
            </w:r>
            <w:r w:rsidR="003B00BD" w:rsidRPr="00955E3F">
              <w:rPr>
                <w:rFonts w:ascii="Arial" w:hAnsi="Arial" w:cs="Arial"/>
                <w:noProof/>
                <w:webHidden/>
              </w:rPr>
              <w:fldChar w:fldCharType="end"/>
            </w:r>
          </w:hyperlink>
        </w:p>
        <w:p w14:paraId="12D39546" w14:textId="6ACD8A18" w:rsidR="003B00BD" w:rsidRPr="00955E3F" w:rsidRDefault="009B5DD6">
          <w:pPr>
            <w:pStyle w:val="TOC2"/>
            <w:tabs>
              <w:tab w:val="left" w:pos="880"/>
              <w:tab w:val="right" w:leader="dot" w:pos="10194"/>
            </w:tabs>
            <w:rPr>
              <w:rFonts w:ascii="Arial" w:eastAsiaTheme="minorEastAsia" w:hAnsi="Arial" w:cs="Arial"/>
              <w:noProof/>
              <w:sz w:val="22"/>
              <w:lang w:val="en-US"/>
            </w:rPr>
          </w:pPr>
          <w:hyperlink w:anchor="_Toc78829534" w:history="1">
            <w:r w:rsidR="003B00BD" w:rsidRPr="00955E3F">
              <w:rPr>
                <w:rStyle w:val="Hyperlink"/>
                <w:rFonts w:ascii="Arial" w:hAnsi="Arial" w:cs="Arial"/>
                <w:noProof/>
              </w:rPr>
              <w:t>6.4</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Gender equity</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_Toc78829534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16</w:t>
            </w:r>
            <w:r w:rsidR="003B00BD" w:rsidRPr="00955E3F">
              <w:rPr>
                <w:rFonts w:ascii="Arial" w:hAnsi="Arial" w:cs="Arial"/>
                <w:noProof/>
                <w:webHidden/>
              </w:rPr>
              <w:fldChar w:fldCharType="end"/>
            </w:r>
          </w:hyperlink>
        </w:p>
        <w:p w14:paraId="5A124CCF" w14:textId="0C81E6B5"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35" w:history="1">
            <w:r w:rsidR="003B00BD" w:rsidRPr="00955E3F">
              <w:rPr>
                <w:rStyle w:val="Hyperlink"/>
                <w:rFonts w:ascii="Arial" w:hAnsi="Arial" w:cs="Arial"/>
                <w:noProof/>
              </w:rPr>
              <w:t>7</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References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_Toc78829535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18</w:t>
            </w:r>
            <w:r w:rsidR="003B00BD" w:rsidRPr="00955E3F">
              <w:rPr>
                <w:rFonts w:ascii="Arial" w:hAnsi="Arial" w:cs="Arial"/>
                <w:noProof/>
                <w:webHidden/>
              </w:rPr>
              <w:fldChar w:fldCharType="end"/>
            </w:r>
          </w:hyperlink>
        </w:p>
        <w:p w14:paraId="0B198BC0" w14:textId="6BB3401A" w:rsidR="003B00BD" w:rsidRPr="00955E3F" w:rsidRDefault="009B5DD6">
          <w:pPr>
            <w:pStyle w:val="TOC1"/>
            <w:tabs>
              <w:tab w:val="left" w:pos="480"/>
              <w:tab w:val="right" w:leader="dot" w:pos="10194"/>
            </w:tabs>
            <w:rPr>
              <w:rFonts w:ascii="Arial" w:eastAsiaTheme="minorEastAsia" w:hAnsi="Arial" w:cs="Arial"/>
              <w:noProof/>
              <w:sz w:val="22"/>
              <w:lang w:val="en-US"/>
            </w:rPr>
          </w:pPr>
          <w:hyperlink w:anchor="_Toc78829536" w:history="1">
            <w:r w:rsidR="003B00BD" w:rsidRPr="00955E3F">
              <w:rPr>
                <w:rStyle w:val="Hyperlink"/>
                <w:rFonts w:ascii="Arial" w:hAnsi="Arial" w:cs="Arial"/>
                <w:noProof/>
              </w:rPr>
              <w:t>8</w:t>
            </w:r>
            <w:r w:rsidR="003B00BD" w:rsidRPr="00955E3F">
              <w:rPr>
                <w:rFonts w:ascii="Arial" w:eastAsiaTheme="minorEastAsia" w:hAnsi="Arial" w:cs="Arial"/>
                <w:noProof/>
                <w:sz w:val="22"/>
                <w:lang w:val="en-US"/>
              </w:rPr>
              <w:tab/>
            </w:r>
            <w:r w:rsidR="003B00BD" w:rsidRPr="00955E3F">
              <w:rPr>
                <w:rStyle w:val="Hyperlink"/>
                <w:rFonts w:ascii="Arial" w:hAnsi="Arial" w:cs="Arial"/>
                <w:noProof/>
              </w:rPr>
              <w:t>Appendix – Summary of legislation, policy and annual report extracts</w:t>
            </w:r>
            <w:r w:rsidR="003B00BD" w:rsidRPr="00955E3F">
              <w:rPr>
                <w:rFonts w:ascii="Arial" w:hAnsi="Arial" w:cs="Arial"/>
                <w:noProof/>
                <w:webHidden/>
              </w:rPr>
              <w:tab/>
            </w:r>
            <w:r w:rsidR="003B00BD" w:rsidRPr="00955E3F">
              <w:rPr>
                <w:rFonts w:ascii="Arial" w:hAnsi="Arial" w:cs="Arial"/>
                <w:noProof/>
                <w:webHidden/>
              </w:rPr>
              <w:fldChar w:fldCharType="begin"/>
            </w:r>
            <w:r w:rsidR="003B00BD" w:rsidRPr="00955E3F">
              <w:rPr>
                <w:rFonts w:ascii="Arial" w:hAnsi="Arial" w:cs="Arial"/>
                <w:noProof/>
                <w:webHidden/>
              </w:rPr>
              <w:instrText xml:space="preserve"> PAGEREF _Toc78829536 \h </w:instrText>
            </w:r>
            <w:r w:rsidR="003B00BD" w:rsidRPr="00955E3F">
              <w:rPr>
                <w:rFonts w:ascii="Arial" w:hAnsi="Arial" w:cs="Arial"/>
                <w:noProof/>
                <w:webHidden/>
              </w:rPr>
            </w:r>
            <w:r w:rsidR="003B00BD" w:rsidRPr="00955E3F">
              <w:rPr>
                <w:rFonts w:ascii="Arial" w:hAnsi="Arial" w:cs="Arial"/>
                <w:noProof/>
                <w:webHidden/>
              </w:rPr>
              <w:fldChar w:fldCharType="separate"/>
            </w:r>
            <w:r w:rsidR="003F6B96">
              <w:rPr>
                <w:rFonts w:ascii="Arial" w:hAnsi="Arial" w:cs="Arial"/>
                <w:noProof/>
                <w:webHidden/>
              </w:rPr>
              <w:t>22</w:t>
            </w:r>
            <w:r w:rsidR="003B00BD" w:rsidRPr="00955E3F">
              <w:rPr>
                <w:rFonts w:ascii="Arial" w:hAnsi="Arial" w:cs="Arial"/>
                <w:noProof/>
                <w:webHidden/>
              </w:rPr>
              <w:fldChar w:fldCharType="end"/>
            </w:r>
          </w:hyperlink>
        </w:p>
        <w:p w14:paraId="0E0C80D7" w14:textId="66572371" w:rsidR="00D2573E" w:rsidRPr="00955E3F" w:rsidRDefault="00D2573E">
          <w:pPr>
            <w:rPr>
              <w:rFonts w:ascii="Arial" w:hAnsi="Arial" w:cs="Arial"/>
            </w:rPr>
          </w:pPr>
          <w:r w:rsidRPr="00955E3F">
            <w:rPr>
              <w:rFonts w:ascii="Arial" w:hAnsi="Arial" w:cs="Arial"/>
              <w:b/>
              <w:bCs/>
              <w:noProof/>
            </w:rPr>
            <w:fldChar w:fldCharType="end"/>
          </w:r>
        </w:p>
      </w:sdtContent>
    </w:sdt>
    <w:p w14:paraId="10B7722E" w14:textId="4E5F4521" w:rsidR="00D2573E" w:rsidRPr="00955E3F" w:rsidRDefault="008069C0" w:rsidP="008069C0">
      <w:pPr>
        <w:rPr>
          <w:rFonts w:ascii="Arial" w:hAnsi="Arial" w:cs="Arial"/>
          <w:b/>
          <w:sz w:val="28"/>
          <w:szCs w:val="28"/>
        </w:rPr>
      </w:pPr>
      <w:r w:rsidRPr="00955E3F">
        <w:rPr>
          <w:rFonts w:ascii="Arial" w:hAnsi="Arial" w:cs="Arial"/>
          <w:b/>
          <w:sz w:val="28"/>
          <w:szCs w:val="28"/>
        </w:rPr>
        <w:t>Glossary</w:t>
      </w:r>
    </w:p>
    <w:p w14:paraId="2D505BF7" w14:textId="77777777" w:rsidR="009E2617" w:rsidRPr="00955E3F" w:rsidRDefault="009E2617" w:rsidP="008069C0">
      <w:pPr>
        <w:rPr>
          <w:rFonts w:ascii="Arial" w:hAnsi="Arial" w:cs="Arial"/>
          <w:bCs/>
          <w:szCs w:val="24"/>
        </w:rPr>
      </w:pPr>
      <w:r w:rsidRPr="00955E3F">
        <w:rPr>
          <w:rFonts w:ascii="Arial" w:hAnsi="Arial" w:cs="Arial"/>
          <w:bCs/>
          <w:szCs w:val="24"/>
        </w:rPr>
        <w:t>CPE: Commissioner for Public Employment</w:t>
      </w:r>
    </w:p>
    <w:p w14:paraId="70BF608F" w14:textId="1E803BF6" w:rsidR="009E2617" w:rsidRPr="00955E3F" w:rsidRDefault="009E2617" w:rsidP="008069C0">
      <w:pPr>
        <w:rPr>
          <w:rFonts w:ascii="Arial" w:hAnsi="Arial" w:cs="Arial"/>
          <w:bCs/>
          <w:szCs w:val="24"/>
        </w:rPr>
      </w:pPr>
      <w:r w:rsidRPr="00955E3F">
        <w:rPr>
          <w:rFonts w:ascii="Arial" w:hAnsi="Arial" w:cs="Arial"/>
          <w:bCs/>
          <w:szCs w:val="24"/>
        </w:rPr>
        <w:t>CPSE: Commissioner for Public Sector Employment</w:t>
      </w:r>
    </w:p>
    <w:p w14:paraId="0B8A75DC" w14:textId="43336375" w:rsidR="00497C7C" w:rsidRPr="00955E3F" w:rsidRDefault="00497C7C" w:rsidP="008069C0">
      <w:pPr>
        <w:rPr>
          <w:rFonts w:ascii="Arial" w:hAnsi="Arial" w:cs="Arial"/>
          <w:bCs/>
          <w:szCs w:val="24"/>
        </w:rPr>
      </w:pPr>
      <w:r w:rsidRPr="00955E3F">
        <w:rPr>
          <w:rFonts w:ascii="Arial" w:hAnsi="Arial" w:cs="Arial"/>
          <w:bCs/>
          <w:szCs w:val="24"/>
        </w:rPr>
        <w:t>OCP</w:t>
      </w:r>
      <w:r w:rsidR="00D379F2" w:rsidRPr="00955E3F">
        <w:rPr>
          <w:rFonts w:ascii="Arial" w:hAnsi="Arial" w:cs="Arial"/>
          <w:bCs/>
          <w:szCs w:val="24"/>
        </w:rPr>
        <w:t>S</w:t>
      </w:r>
      <w:r w:rsidRPr="00955E3F">
        <w:rPr>
          <w:rFonts w:ascii="Arial" w:hAnsi="Arial" w:cs="Arial"/>
          <w:bCs/>
          <w:szCs w:val="24"/>
        </w:rPr>
        <w:t xml:space="preserve">E: Office for the Commissioner for Public </w:t>
      </w:r>
      <w:r w:rsidR="00D379F2" w:rsidRPr="00955E3F">
        <w:rPr>
          <w:rFonts w:ascii="Arial" w:hAnsi="Arial" w:cs="Arial"/>
          <w:bCs/>
          <w:szCs w:val="24"/>
        </w:rPr>
        <w:t xml:space="preserve">Sector </w:t>
      </w:r>
      <w:r w:rsidRPr="00955E3F">
        <w:rPr>
          <w:rFonts w:ascii="Arial" w:hAnsi="Arial" w:cs="Arial"/>
          <w:bCs/>
          <w:szCs w:val="24"/>
        </w:rPr>
        <w:t>Employment</w:t>
      </w:r>
    </w:p>
    <w:p w14:paraId="1FDECDC6" w14:textId="3EEE045D" w:rsidR="009E2617" w:rsidRPr="00955E3F" w:rsidRDefault="009E2617" w:rsidP="008069C0">
      <w:pPr>
        <w:rPr>
          <w:rFonts w:ascii="Arial" w:hAnsi="Arial" w:cs="Arial"/>
          <w:bCs/>
          <w:szCs w:val="24"/>
        </w:rPr>
      </w:pPr>
      <w:r w:rsidRPr="00955E3F">
        <w:rPr>
          <w:rFonts w:ascii="Arial" w:hAnsi="Arial" w:cs="Arial"/>
          <w:bCs/>
          <w:szCs w:val="24"/>
        </w:rPr>
        <w:t>OPS: Office for the Public Sector</w:t>
      </w:r>
    </w:p>
    <w:p w14:paraId="19D994CB" w14:textId="0230A962" w:rsidR="008069C0" w:rsidRPr="00955E3F" w:rsidRDefault="008069C0" w:rsidP="008069C0">
      <w:pPr>
        <w:rPr>
          <w:rFonts w:ascii="Arial" w:hAnsi="Arial" w:cs="Arial"/>
          <w:bCs/>
          <w:szCs w:val="24"/>
        </w:rPr>
      </w:pPr>
      <w:r w:rsidRPr="00955E3F">
        <w:rPr>
          <w:rFonts w:ascii="Arial" w:hAnsi="Arial" w:cs="Arial"/>
          <w:bCs/>
          <w:szCs w:val="24"/>
        </w:rPr>
        <w:t>OPSCE: Office for Public Sector Employment</w:t>
      </w:r>
    </w:p>
    <w:p w14:paraId="0780D8D7" w14:textId="1C982301" w:rsidR="00C131A2" w:rsidRPr="00955E3F" w:rsidRDefault="00C131A2" w:rsidP="008069C0">
      <w:pPr>
        <w:rPr>
          <w:rFonts w:ascii="Arial" w:hAnsi="Arial" w:cs="Arial"/>
          <w:bCs/>
          <w:szCs w:val="24"/>
        </w:rPr>
      </w:pPr>
      <w:r w:rsidRPr="00955E3F">
        <w:rPr>
          <w:rFonts w:ascii="Arial" w:hAnsi="Arial" w:cs="Arial"/>
          <w:bCs/>
          <w:szCs w:val="24"/>
        </w:rPr>
        <w:t>SAES: South Australian Executive Service</w:t>
      </w:r>
    </w:p>
    <w:p w14:paraId="68A3F96B" w14:textId="15CF7E09" w:rsidR="00695325" w:rsidRPr="00955E3F" w:rsidRDefault="00695325">
      <w:pPr>
        <w:rPr>
          <w:rFonts w:ascii="Arial" w:hAnsi="Arial" w:cs="Arial"/>
          <w:b/>
          <w:sz w:val="28"/>
          <w:szCs w:val="28"/>
          <w:u w:val="single"/>
        </w:rPr>
      </w:pPr>
    </w:p>
    <w:p w14:paraId="555B52F4" w14:textId="77777777" w:rsidR="00955E3F" w:rsidRDefault="00955E3F">
      <w:pPr>
        <w:spacing w:before="0" w:after="200" w:line="276" w:lineRule="auto"/>
        <w:rPr>
          <w:rFonts w:ascii="Arial" w:eastAsiaTheme="majorEastAsia" w:hAnsi="Arial" w:cs="Arial"/>
          <w:b/>
          <w:sz w:val="28"/>
          <w:szCs w:val="32"/>
          <w:u w:val="single"/>
          <w:lang w:val="en-US"/>
        </w:rPr>
      </w:pPr>
      <w:bookmarkStart w:id="0" w:name="_Toc78829515"/>
      <w:bookmarkStart w:id="1" w:name="_Hlk508814664"/>
      <w:r>
        <w:rPr>
          <w:rFonts w:ascii="Arial" w:hAnsi="Arial" w:cs="Arial"/>
          <w:lang w:val="en-US"/>
        </w:rPr>
        <w:br w:type="page"/>
      </w:r>
    </w:p>
    <w:p w14:paraId="05E72358" w14:textId="23F6FD2C" w:rsidR="00CE3D70" w:rsidRPr="00955E3F" w:rsidRDefault="00CE3D70" w:rsidP="00750314">
      <w:pPr>
        <w:pStyle w:val="Heading1"/>
        <w:ind w:left="431" w:hanging="431"/>
        <w:rPr>
          <w:rFonts w:ascii="Arial" w:hAnsi="Arial" w:cs="Arial"/>
          <w:lang w:val="en-US"/>
        </w:rPr>
      </w:pPr>
      <w:r w:rsidRPr="00955E3F">
        <w:rPr>
          <w:rFonts w:ascii="Arial" w:hAnsi="Arial" w:cs="Arial"/>
          <w:lang w:val="en-US"/>
        </w:rPr>
        <w:lastRenderedPageBreak/>
        <w:t>Summary</w:t>
      </w:r>
      <w:r w:rsidR="00750314" w:rsidRPr="00955E3F">
        <w:rPr>
          <w:rFonts w:ascii="Arial" w:hAnsi="Arial" w:cs="Arial"/>
          <w:lang w:val="en-US"/>
        </w:rPr>
        <w:t>: governments, public sector institutions and commissioners</w:t>
      </w:r>
      <w:bookmarkEnd w:id="0"/>
    </w:p>
    <w:p w14:paraId="241FF5A0" w14:textId="79503A65" w:rsidR="00750314" w:rsidRPr="00955E3F" w:rsidRDefault="00750314" w:rsidP="00750314">
      <w:pPr>
        <w:rPr>
          <w:rFonts w:ascii="Arial" w:hAnsi="Arial" w:cs="Arial"/>
          <w:lang w:val="en-US"/>
        </w:rPr>
      </w:pPr>
    </w:p>
    <w:p w14:paraId="15DD374B" w14:textId="4C343CF7" w:rsidR="00C0799E" w:rsidRPr="00955E3F" w:rsidRDefault="00575428" w:rsidP="005B06F5">
      <w:pPr>
        <w:pStyle w:val="Table"/>
        <w:rPr>
          <w:rFonts w:ascii="Arial" w:hAnsi="Arial" w:cs="Arial"/>
          <w:lang w:val="en-US"/>
        </w:rPr>
      </w:pPr>
      <w:r>
        <w:rPr>
          <w:rFonts w:ascii="Arial" w:hAnsi="Arial" w:cs="Arial"/>
          <w:lang w:val="en-US"/>
        </w:rPr>
        <w:t>South Australian</w:t>
      </w:r>
      <w:r w:rsidR="00C0799E" w:rsidRPr="00955E3F">
        <w:rPr>
          <w:rFonts w:ascii="Arial" w:hAnsi="Arial" w:cs="Arial"/>
          <w:lang w:val="en-US"/>
        </w:rPr>
        <w:t xml:space="preserve"> governments, public sector institutions and commissioners</w:t>
      </w:r>
    </w:p>
    <w:tbl>
      <w:tblPr>
        <w:tblW w:w="10481"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85"/>
        <w:gridCol w:w="992"/>
        <w:gridCol w:w="1417"/>
        <w:gridCol w:w="1134"/>
        <w:gridCol w:w="1843"/>
        <w:gridCol w:w="1984"/>
        <w:gridCol w:w="2126"/>
      </w:tblGrid>
      <w:tr w:rsidR="005B15C7" w:rsidRPr="00955E3F" w14:paraId="664479D5" w14:textId="77777777" w:rsidTr="00971447">
        <w:trPr>
          <w:trHeight w:val="448"/>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301B727E" w14:textId="791EBD6F" w:rsidR="005B15C7" w:rsidRPr="00955E3F" w:rsidRDefault="005B15C7" w:rsidP="00971447">
            <w:pPr>
              <w:spacing w:before="0" w:after="0"/>
              <w:rPr>
                <w:rFonts w:ascii="Arial" w:hAnsi="Arial" w:cs="Arial"/>
                <w:b/>
                <w:sz w:val="20"/>
                <w:szCs w:val="20"/>
              </w:rPr>
            </w:pPr>
            <w:r w:rsidRPr="00955E3F">
              <w:rPr>
                <w:rFonts w:ascii="Arial" w:hAnsi="Arial" w:cs="Arial"/>
                <w:b/>
                <w:sz w:val="20"/>
                <w:szCs w:val="20"/>
              </w:rPr>
              <w:t>Election</w:t>
            </w:r>
          </w:p>
        </w:tc>
        <w:tc>
          <w:tcPr>
            <w:tcW w:w="992" w:type="dxa"/>
            <w:tcBorders>
              <w:top w:val="outset" w:sz="6" w:space="0" w:color="auto"/>
              <w:left w:val="outset" w:sz="6" w:space="0" w:color="auto"/>
              <w:bottom w:val="outset" w:sz="6" w:space="0" w:color="auto"/>
              <w:right w:val="outset" w:sz="6" w:space="0" w:color="auto"/>
            </w:tcBorders>
            <w:vAlign w:val="center"/>
            <w:hideMark/>
          </w:tcPr>
          <w:p w14:paraId="280412CF" w14:textId="2B564203"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Left Office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F524A2B" w14:textId="77777777"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Premier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2F42B96" w14:textId="77777777"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Party</w:t>
            </w:r>
          </w:p>
        </w:tc>
        <w:tc>
          <w:tcPr>
            <w:tcW w:w="1843" w:type="dxa"/>
            <w:tcBorders>
              <w:top w:val="outset" w:sz="6" w:space="0" w:color="auto"/>
              <w:left w:val="outset" w:sz="6" w:space="0" w:color="auto"/>
              <w:bottom w:val="outset" w:sz="6" w:space="0" w:color="auto"/>
              <w:right w:val="outset" w:sz="6" w:space="0" w:color="auto"/>
            </w:tcBorders>
          </w:tcPr>
          <w:p w14:paraId="59FB2034" w14:textId="751BA32A"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Institution</w:t>
            </w:r>
          </w:p>
        </w:tc>
        <w:tc>
          <w:tcPr>
            <w:tcW w:w="1984" w:type="dxa"/>
            <w:tcBorders>
              <w:top w:val="outset" w:sz="6" w:space="0" w:color="auto"/>
              <w:left w:val="outset" w:sz="6" w:space="0" w:color="auto"/>
              <w:bottom w:val="outset" w:sz="6" w:space="0" w:color="auto"/>
              <w:right w:val="outset" w:sz="6" w:space="0" w:color="auto"/>
            </w:tcBorders>
          </w:tcPr>
          <w:p w14:paraId="7C38FCC5" w14:textId="272F3C24"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 xml:space="preserve">Public </w:t>
            </w:r>
            <w:r w:rsidR="00216F10" w:rsidRPr="00955E3F">
              <w:rPr>
                <w:rFonts w:ascii="Arial" w:hAnsi="Arial" w:cs="Arial"/>
                <w:b/>
                <w:sz w:val="20"/>
                <w:szCs w:val="20"/>
                <w:lang w:eastAsia="en-AU"/>
              </w:rPr>
              <w:t xml:space="preserve">Sector </w:t>
            </w:r>
            <w:r w:rsidRPr="00955E3F">
              <w:rPr>
                <w:rFonts w:ascii="Arial" w:hAnsi="Arial" w:cs="Arial"/>
                <w:b/>
                <w:sz w:val="20"/>
                <w:szCs w:val="20"/>
                <w:lang w:eastAsia="en-AU"/>
              </w:rPr>
              <w:t>Commissioner</w:t>
            </w:r>
          </w:p>
        </w:tc>
        <w:tc>
          <w:tcPr>
            <w:tcW w:w="2126" w:type="dxa"/>
            <w:tcBorders>
              <w:top w:val="outset" w:sz="6" w:space="0" w:color="auto"/>
              <w:left w:val="outset" w:sz="6" w:space="0" w:color="auto"/>
              <w:bottom w:val="outset" w:sz="6" w:space="0" w:color="auto"/>
              <w:right w:val="outset" w:sz="6" w:space="0" w:color="auto"/>
            </w:tcBorders>
          </w:tcPr>
          <w:p w14:paraId="31460542" w14:textId="77777777" w:rsidR="005B15C7" w:rsidRPr="00955E3F" w:rsidRDefault="005B15C7" w:rsidP="00971447">
            <w:pPr>
              <w:spacing w:before="0" w:after="0"/>
              <w:rPr>
                <w:rFonts w:ascii="Arial" w:hAnsi="Arial" w:cs="Arial"/>
                <w:b/>
                <w:sz w:val="20"/>
                <w:szCs w:val="20"/>
                <w:lang w:eastAsia="en-AU"/>
              </w:rPr>
            </w:pPr>
            <w:r w:rsidRPr="00955E3F">
              <w:rPr>
                <w:rFonts w:ascii="Arial" w:hAnsi="Arial" w:cs="Arial"/>
                <w:b/>
                <w:sz w:val="20"/>
                <w:szCs w:val="20"/>
                <w:lang w:eastAsia="en-AU"/>
              </w:rPr>
              <w:t>Balance of power?</w:t>
            </w:r>
          </w:p>
        </w:tc>
      </w:tr>
      <w:tr w:rsidR="005B15C7" w:rsidRPr="00955E3F" w14:paraId="349E1874"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6C02DDCE" w14:textId="734CF379" w:rsidR="005B15C7" w:rsidRPr="00955E3F" w:rsidRDefault="005B15C7" w:rsidP="00886F22">
            <w:pPr>
              <w:spacing w:after="0"/>
              <w:rPr>
                <w:rFonts w:ascii="Arial" w:hAnsi="Arial" w:cs="Arial"/>
                <w:sz w:val="20"/>
                <w:szCs w:val="20"/>
              </w:rPr>
            </w:pPr>
            <w:r w:rsidRPr="00955E3F">
              <w:rPr>
                <w:rFonts w:ascii="Arial" w:hAnsi="Arial" w:cs="Arial"/>
                <w:sz w:val="20"/>
                <w:szCs w:val="20"/>
              </w:rPr>
              <w:t>19 Mar 2018</w:t>
            </w:r>
          </w:p>
        </w:tc>
        <w:tc>
          <w:tcPr>
            <w:tcW w:w="992" w:type="dxa"/>
            <w:tcBorders>
              <w:top w:val="outset" w:sz="6" w:space="0" w:color="auto"/>
              <w:left w:val="outset" w:sz="6" w:space="0" w:color="auto"/>
              <w:bottom w:val="outset" w:sz="6" w:space="0" w:color="auto"/>
              <w:right w:val="outset" w:sz="6" w:space="0" w:color="auto"/>
            </w:tcBorders>
            <w:vAlign w:val="center"/>
          </w:tcPr>
          <w:p w14:paraId="45042A96" w14:textId="6F3297A9" w:rsidR="005B15C7" w:rsidRPr="00955E3F" w:rsidRDefault="00575428" w:rsidP="00886F22">
            <w:pPr>
              <w:spacing w:after="0"/>
              <w:rPr>
                <w:rFonts w:ascii="Arial" w:hAnsi="Arial" w:cs="Arial"/>
                <w:sz w:val="20"/>
                <w:szCs w:val="20"/>
                <w:lang w:eastAsia="en-AU"/>
              </w:rPr>
            </w:pPr>
            <w:r w:rsidRPr="00575428">
              <w:rPr>
                <w:rFonts w:ascii="Arial" w:hAnsi="Arial" w:cs="Arial"/>
                <w:sz w:val="20"/>
                <w:szCs w:val="20"/>
                <w:lang w:eastAsia="en-AU"/>
              </w:rPr>
              <w:t>21 Mar 2022</w:t>
            </w:r>
            <w:r>
              <w:rPr>
                <w:rFonts w:ascii="Arial" w:hAnsi="Arial" w:cs="Arial"/>
                <w:sz w:val="20"/>
                <w:szCs w:val="20"/>
                <w:lang w:eastAsia="en-AU"/>
              </w:rPr>
              <w:t xml:space="preserve"> </w:t>
            </w:r>
          </w:p>
        </w:tc>
        <w:tc>
          <w:tcPr>
            <w:tcW w:w="1417" w:type="dxa"/>
            <w:tcBorders>
              <w:top w:val="outset" w:sz="6" w:space="0" w:color="auto"/>
              <w:left w:val="outset" w:sz="6" w:space="0" w:color="auto"/>
              <w:bottom w:val="outset" w:sz="6" w:space="0" w:color="auto"/>
              <w:right w:val="outset" w:sz="6" w:space="0" w:color="auto"/>
            </w:tcBorders>
            <w:vAlign w:val="center"/>
          </w:tcPr>
          <w:p w14:paraId="4BE294FB"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Steven Marshall</w:t>
            </w:r>
          </w:p>
        </w:tc>
        <w:tc>
          <w:tcPr>
            <w:tcW w:w="1134" w:type="dxa"/>
            <w:tcBorders>
              <w:top w:val="outset" w:sz="6" w:space="0" w:color="auto"/>
              <w:left w:val="outset" w:sz="6" w:space="0" w:color="auto"/>
              <w:bottom w:val="outset" w:sz="6" w:space="0" w:color="auto"/>
              <w:right w:val="outset" w:sz="6" w:space="0" w:color="auto"/>
            </w:tcBorders>
            <w:vAlign w:val="center"/>
          </w:tcPr>
          <w:p w14:paraId="4E7A4EE1"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Liberal</w:t>
            </w:r>
          </w:p>
        </w:tc>
        <w:tc>
          <w:tcPr>
            <w:tcW w:w="1843" w:type="dxa"/>
            <w:tcBorders>
              <w:top w:val="outset" w:sz="6" w:space="0" w:color="auto"/>
              <w:left w:val="outset" w:sz="6" w:space="0" w:color="auto"/>
              <w:bottom w:val="outset" w:sz="6" w:space="0" w:color="auto"/>
              <w:right w:val="outset" w:sz="6" w:space="0" w:color="auto"/>
            </w:tcBorders>
          </w:tcPr>
          <w:p w14:paraId="702872F5" w14:textId="58FDA33E" w:rsidR="005B15C7" w:rsidRPr="00955E3F" w:rsidRDefault="00B70236" w:rsidP="00886F22">
            <w:pPr>
              <w:spacing w:after="0"/>
              <w:rPr>
                <w:rFonts w:ascii="Arial" w:hAnsi="Arial" w:cs="Arial"/>
                <w:sz w:val="20"/>
                <w:szCs w:val="20"/>
                <w:lang w:eastAsia="en-AU"/>
              </w:rPr>
            </w:pPr>
            <w:r w:rsidRPr="00955E3F">
              <w:rPr>
                <w:rFonts w:ascii="Arial" w:hAnsi="Arial" w:cs="Arial"/>
                <w:sz w:val="20"/>
                <w:szCs w:val="20"/>
                <w:lang w:eastAsia="en-AU"/>
              </w:rPr>
              <w:t>Office of the Commissioner for Public Sector Employment</w:t>
            </w:r>
          </w:p>
        </w:tc>
        <w:tc>
          <w:tcPr>
            <w:tcW w:w="1984" w:type="dxa"/>
            <w:tcBorders>
              <w:top w:val="outset" w:sz="6" w:space="0" w:color="auto"/>
              <w:left w:val="outset" w:sz="6" w:space="0" w:color="auto"/>
              <w:bottom w:val="outset" w:sz="6" w:space="0" w:color="auto"/>
              <w:right w:val="outset" w:sz="6" w:space="0" w:color="auto"/>
            </w:tcBorders>
          </w:tcPr>
          <w:p w14:paraId="4530E495" w14:textId="31F133A8" w:rsidR="005B15C7" w:rsidRPr="00955E3F" w:rsidRDefault="005B15C7" w:rsidP="00886F22">
            <w:pPr>
              <w:spacing w:after="0"/>
              <w:rPr>
                <w:rFonts w:ascii="Arial" w:hAnsi="Arial" w:cs="Arial"/>
                <w:color w:val="FF0000"/>
                <w:sz w:val="20"/>
                <w:szCs w:val="20"/>
                <w:lang w:eastAsia="en-AU"/>
              </w:rPr>
            </w:pPr>
            <w:r w:rsidRPr="00955E3F">
              <w:rPr>
                <w:rFonts w:ascii="Arial" w:hAnsi="Arial" w:cs="Arial"/>
                <w:sz w:val="20"/>
                <w:szCs w:val="20"/>
                <w:lang w:eastAsia="en-AU"/>
              </w:rPr>
              <w:t>Erma Ranieri</w:t>
            </w:r>
            <w:r w:rsidR="0083591C" w:rsidRPr="00955E3F">
              <w:rPr>
                <w:rFonts w:ascii="Arial" w:hAnsi="Arial" w:cs="Arial"/>
                <w:sz w:val="20"/>
                <w:szCs w:val="20"/>
                <w:lang w:eastAsia="en-AU"/>
              </w:rPr>
              <w:t>, Commissioner for Public Sector Employment</w:t>
            </w:r>
          </w:p>
        </w:tc>
        <w:tc>
          <w:tcPr>
            <w:tcW w:w="2126" w:type="dxa"/>
            <w:tcBorders>
              <w:top w:val="outset" w:sz="6" w:space="0" w:color="auto"/>
              <w:left w:val="outset" w:sz="6" w:space="0" w:color="auto"/>
              <w:bottom w:val="outset" w:sz="6" w:space="0" w:color="auto"/>
              <w:right w:val="outset" w:sz="6" w:space="0" w:color="auto"/>
            </w:tcBorders>
          </w:tcPr>
          <w:p w14:paraId="7FBDEF9B" w14:textId="34E9AB22" w:rsidR="005B15C7" w:rsidRPr="00955E3F" w:rsidRDefault="005F6A29" w:rsidP="005F6A29">
            <w:pPr>
              <w:spacing w:after="0"/>
              <w:rPr>
                <w:rFonts w:ascii="Arial" w:hAnsi="Arial" w:cs="Arial"/>
                <w:sz w:val="20"/>
                <w:szCs w:val="20"/>
                <w:lang w:eastAsia="en-AU"/>
              </w:rPr>
            </w:pPr>
            <w:r w:rsidRPr="00955E3F">
              <w:rPr>
                <w:rFonts w:ascii="Arial" w:hAnsi="Arial" w:cs="Arial"/>
                <w:sz w:val="20"/>
                <w:szCs w:val="20"/>
                <w:lang w:eastAsia="en-AU"/>
              </w:rPr>
              <w:t>Initial majority, but m</w:t>
            </w:r>
            <w:r w:rsidR="004451CB" w:rsidRPr="00955E3F">
              <w:rPr>
                <w:rFonts w:ascii="Arial" w:hAnsi="Arial" w:cs="Arial"/>
                <w:sz w:val="20"/>
                <w:szCs w:val="20"/>
                <w:lang w:eastAsia="en-AU"/>
              </w:rPr>
              <w:t xml:space="preserve">inority </w:t>
            </w:r>
            <w:r w:rsidR="004806A8" w:rsidRPr="00955E3F">
              <w:rPr>
                <w:rFonts w:ascii="Arial" w:hAnsi="Arial" w:cs="Arial"/>
                <w:sz w:val="20"/>
                <w:szCs w:val="20"/>
                <w:lang w:eastAsia="en-AU"/>
              </w:rPr>
              <w:t>from</w:t>
            </w:r>
            <w:r w:rsidR="004451CB" w:rsidRPr="00955E3F">
              <w:rPr>
                <w:rFonts w:ascii="Arial" w:hAnsi="Arial" w:cs="Arial"/>
                <w:sz w:val="20"/>
                <w:szCs w:val="20"/>
                <w:lang w:eastAsia="en-AU"/>
              </w:rPr>
              <w:t xml:space="preserve"> Feb 202</w:t>
            </w:r>
            <w:r w:rsidR="00A13BC8" w:rsidRPr="00955E3F">
              <w:rPr>
                <w:rFonts w:ascii="Arial" w:hAnsi="Arial" w:cs="Arial"/>
                <w:sz w:val="20"/>
                <w:szCs w:val="20"/>
                <w:lang w:eastAsia="en-AU"/>
              </w:rPr>
              <w:t>1</w:t>
            </w:r>
          </w:p>
        </w:tc>
      </w:tr>
      <w:tr w:rsidR="005B15C7" w:rsidRPr="00955E3F" w14:paraId="5424E8DC"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01CD975" w14:textId="6C6C9B2A" w:rsidR="005B15C7" w:rsidRPr="00955E3F" w:rsidRDefault="005B15C7" w:rsidP="00886F22">
            <w:pPr>
              <w:spacing w:after="0"/>
              <w:rPr>
                <w:rFonts w:ascii="Arial" w:hAnsi="Arial" w:cs="Arial"/>
                <w:sz w:val="20"/>
                <w:szCs w:val="20"/>
              </w:rPr>
            </w:pPr>
            <w:r w:rsidRPr="00955E3F">
              <w:rPr>
                <w:rFonts w:ascii="Arial" w:hAnsi="Arial" w:cs="Arial"/>
                <w:sz w:val="20"/>
                <w:szCs w:val="20"/>
              </w:rPr>
              <w:t>21 Oct 2011</w:t>
            </w:r>
          </w:p>
        </w:tc>
        <w:tc>
          <w:tcPr>
            <w:tcW w:w="992" w:type="dxa"/>
            <w:tcBorders>
              <w:top w:val="outset" w:sz="6" w:space="0" w:color="auto"/>
              <w:left w:val="outset" w:sz="6" w:space="0" w:color="auto"/>
              <w:bottom w:val="outset" w:sz="6" w:space="0" w:color="auto"/>
              <w:right w:val="outset" w:sz="6" w:space="0" w:color="auto"/>
            </w:tcBorders>
            <w:vAlign w:val="center"/>
          </w:tcPr>
          <w:p w14:paraId="5DCF23A3" w14:textId="79CB1166"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19 Mar 2018</w:t>
            </w:r>
          </w:p>
        </w:tc>
        <w:tc>
          <w:tcPr>
            <w:tcW w:w="1417" w:type="dxa"/>
            <w:tcBorders>
              <w:top w:val="outset" w:sz="6" w:space="0" w:color="auto"/>
              <w:left w:val="outset" w:sz="6" w:space="0" w:color="auto"/>
              <w:bottom w:val="outset" w:sz="6" w:space="0" w:color="auto"/>
              <w:right w:val="outset" w:sz="6" w:space="0" w:color="auto"/>
            </w:tcBorders>
            <w:vAlign w:val="center"/>
          </w:tcPr>
          <w:p w14:paraId="6E96FEA7"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Jay Weatherill</w:t>
            </w:r>
          </w:p>
        </w:tc>
        <w:tc>
          <w:tcPr>
            <w:tcW w:w="1134" w:type="dxa"/>
            <w:tcBorders>
              <w:top w:val="outset" w:sz="6" w:space="0" w:color="auto"/>
              <w:left w:val="outset" w:sz="6" w:space="0" w:color="auto"/>
              <w:bottom w:val="outset" w:sz="6" w:space="0" w:color="auto"/>
              <w:right w:val="outset" w:sz="6" w:space="0" w:color="auto"/>
            </w:tcBorders>
            <w:vAlign w:val="center"/>
          </w:tcPr>
          <w:p w14:paraId="31B42FB9"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18F0A5E1" w14:textId="6B08F53E" w:rsidR="005B15C7" w:rsidRPr="00955E3F" w:rsidRDefault="009E004E" w:rsidP="00886F22">
            <w:pPr>
              <w:spacing w:after="0"/>
              <w:rPr>
                <w:rFonts w:ascii="Arial" w:hAnsi="Arial" w:cs="Arial"/>
                <w:sz w:val="20"/>
                <w:szCs w:val="20"/>
                <w:lang w:eastAsia="en-AU"/>
              </w:rPr>
            </w:pPr>
            <w:r w:rsidRPr="00955E3F">
              <w:rPr>
                <w:rFonts w:ascii="Arial" w:hAnsi="Arial" w:cs="Arial"/>
                <w:sz w:val="20"/>
                <w:szCs w:val="20"/>
                <w:lang w:eastAsia="en-AU"/>
              </w:rPr>
              <w:t xml:space="preserve">Office </w:t>
            </w:r>
            <w:r w:rsidR="00D379F2" w:rsidRPr="00955E3F">
              <w:rPr>
                <w:rFonts w:ascii="Arial" w:hAnsi="Arial" w:cs="Arial"/>
                <w:sz w:val="20"/>
                <w:szCs w:val="20"/>
                <w:lang w:eastAsia="en-AU"/>
              </w:rPr>
              <w:t xml:space="preserve">for </w:t>
            </w:r>
            <w:r w:rsidRPr="00955E3F">
              <w:rPr>
                <w:rFonts w:ascii="Arial" w:hAnsi="Arial" w:cs="Arial"/>
                <w:sz w:val="20"/>
                <w:szCs w:val="20"/>
                <w:lang w:eastAsia="en-AU"/>
              </w:rPr>
              <w:t xml:space="preserve">the </w:t>
            </w:r>
            <w:r w:rsidR="00D379F2" w:rsidRPr="00955E3F">
              <w:rPr>
                <w:rFonts w:ascii="Arial" w:hAnsi="Arial" w:cs="Arial"/>
                <w:sz w:val="20"/>
                <w:szCs w:val="20"/>
                <w:lang w:eastAsia="en-AU"/>
              </w:rPr>
              <w:t>Public Sector (from 1 July 2014)</w:t>
            </w:r>
          </w:p>
          <w:p w14:paraId="55CF904B" w14:textId="44F706B9" w:rsidR="00D379F2" w:rsidRPr="00955E3F" w:rsidRDefault="00D379F2" w:rsidP="00886F22">
            <w:pPr>
              <w:spacing w:after="0"/>
              <w:rPr>
                <w:rFonts w:ascii="Arial" w:hAnsi="Arial" w:cs="Arial"/>
                <w:sz w:val="20"/>
                <w:szCs w:val="20"/>
                <w:lang w:eastAsia="en-AU"/>
              </w:rPr>
            </w:pPr>
            <w:r w:rsidRPr="00955E3F">
              <w:rPr>
                <w:rFonts w:ascii="Arial" w:hAnsi="Arial" w:cs="Arial"/>
                <w:sz w:val="20"/>
                <w:szCs w:val="20"/>
                <w:lang w:eastAsia="en-AU"/>
              </w:rPr>
              <w:t>Office of Public Sector Employment and Review (up to 1 July 2014)</w:t>
            </w:r>
          </w:p>
        </w:tc>
        <w:tc>
          <w:tcPr>
            <w:tcW w:w="1984" w:type="dxa"/>
            <w:tcBorders>
              <w:top w:val="outset" w:sz="6" w:space="0" w:color="auto"/>
              <w:left w:val="outset" w:sz="6" w:space="0" w:color="auto"/>
              <w:bottom w:val="outset" w:sz="6" w:space="0" w:color="auto"/>
              <w:right w:val="outset" w:sz="6" w:space="0" w:color="auto"/>
            </w:tcBorders>
          </w:tcPr>
          <w:p w14:paraId="65DEEFF3" w14:textId="1A86C124" w:rsidR="0083591C"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Erma Ranieri</w:t>
            </w:r>
            <w:r w:rsidR="0083591C" w:rsidRPr="00955E3F">
              <w:rPr>
                <w:rFonts w:ascii="Arial" w:hAnsi="Arial" w:cs="Arial"/>
                <w:sz w:val="20"/>
                <w:szCs w:val="20"/>
                <w:lang w:eastAsia="en-AU"/>
              </w:rPr>
              <w:t xml:space="preserve"> (from 1 July 2014)</w:t>
            </w:r>
          </w:p>
          <w:p w14:paraId="6897AB24" w14:textId="7172448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Warren McCann</w:t>
            </w:r>
          </w:p>
        </w:tc>
        <w:tc>
          <w:tcPr>
            <w:tcW w:w="2126" w:type="dxa"/>
            <w:tcBorders>
              <w:top w:val="outset" w:sz="6" w:space="0" w:color="auto"/>
              <w:left w:val="outset" w:sz="6" w:space="0" w:color="auto"/>
              <w:bottom w:val="outset" w:sz="6" w:space="0" w:color="auto"/>
              <w:right w:val="outset" w:sz="6" w:space="0" w:color="auto"/>
            </w:tcBorders>
          </w:tcPr>
          <w:p w14:paraId="1D8D633D"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Majority (minority Mar 2014 – Mar 2018, with support of Independent)</w:t>
            </w:r>
          </w:p>
        </w:tc>
      </w:tr>
      <w:tr w:rsidR="005B15C7" w:rsidRPr="00955E3F" w14:paraId="28A7D8DD"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270627A0" w14:textId="416AC476" w:rsidR="005B15C7" w:rsidRPr="00955E3F" w:rsidRDefault="005B15C7" w:rsidP="00886F22">
            <w:pPr>
              <w:spacing w:after="0"/>
              <w:rPr>
                <w:rFonts w:ascii="Arial" w:hAnsi="Arial" w:cs="Arial"/>
                <w:sz w:val="20"/>
                <w:szCs w:val="20"/>
              </w:rPr>
            </w:pPr>
            <w:r w:rsidRPr="00955E3F">
              <w:rPr>
                <w:rFonts w:ascii="Arial" w:hAnsi="Arial" w:cs="Arial"/>
                <w:sz w:val="20"/>
                <w:szCs w:val="20"/>
              </w:rPr>
              <w:t>5 Mar 2002</w:t>
            </w:r>
          </w:p>
        </w:tc>
        <w:tc>
          <w:tcPr>
            <w:tcW w:w="992" w:type="dxa"/>
            <w:tcBorders>
              <w:top w:val="outset" w:sz="6" w:space="0" w:color="auto"/>
              <w:left w:val="outset" w:sz="6" w:space="0" w:color="auto"/>
              <w:bottom w:val="outset" w:sz="6" w:space="0" w:color="auto"/>
              <w:right w:val="outset" w:sz="6" w:space="0" w:color="auto"/>
            </w:tcBorders>
            <w:vAlign w:val="center"/>
          </w:tcPr>
          <w:p w14:paraId="322AE796" w14:textId="070E1BB2"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21 Oct 2011</w:t>
            </w:r>
          </w:p>
        </w:tc>
        <w:tc>
          <w:tcPr>
            <w:tcW w:w="1417" w:type="dxa"/>
            <w:tcBorders>
              <w:top w:val="outset" w:sz="6" w:space="0" w:color="auto"/>
              <w:left w:val="outset" w:sz="6" w:space="0" w:color="auto"/>
              <w:bottom w:val="outset" w:sz="6" w:space="0" w:color="auto"/>
              <w:right w:val="outset" w:sz="6" w:space="0" w:color="auto"/>
            </w:tcBorders>
            <w:vAlign w:val="center"/>
          </w:tcPr>
          <w:p w14:paraId="330343C1"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Mike Rann</w:t>
            </w:r>
          </w:p>
        </w:tc>
        <w:tc>
          <w:tcPr>
            <w:tcW w:w="1134" w:type="dxa"/>
            <w:tcBorders>
              <w:top w:val="outset" w:sz="6" w:space="0" w:color="auto"/>
              <w:left w:val="outset" w:sz="6" w:space="0" w:color="auto"/>
              <w:bottom w:val="outset" w:sz="6" w:space="0" w:color="auto"/>
              <w:right w:val="outset" w:sz="6" w:space="0" w:color="auto"/>
            </w:tcBorders>
            <w:vAlign w:val="center"/>
          </w:tcPr>
          <w:p w14:paraId="1F4B09EC"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21209DDF" w14:textId="1E59D616" w:rsidR="005B15C7" w:rsidRPr="00955E3F" w:rsidRDefault="009E004E" w:rsidP="00886F22">
            <w:pPr>
              <w:spacing w:after="0"/>
              <w:rPr>
                <w:rFonts w:ascii="Arial" w:hAnsi="Arial" w:cs="Arial"/>
                <w:sz w:val="20"/>
                <w:szCs w:val="20"/>
                <w:lang w:eastAsia="en-AU"/>
              </w:rPr>
            </w:pPr>
            <w:r w:rsidRPr="00955E3F">
              <w:rPr>
                <w:rFonts w:ascii="Arial" w:hAnsi="Arial" w:cs="Arial"/>
                <w:sz w:val="20"/>
                <w:szCs w:val="20"/>
                <w:lang w:eastAsia="en-AU"/>
              </w:rPr>
              <w:t xml:space="preserve">Office </w:t>
            </w:r>
            <w:r w:rsidR="00D379F2" w:rsidRPr="00955E3F">
              <w:rPr>
                <w:rFonts w:ascii="Arial" w:hAnsi="Arial" w:cs="Arial"/>
                <w:sz w:val="20"/>
                <w:szCs w:val="20"/>
                <w:lang w:eastAsia="en-AU"/>
              </w:rPr>
              <w:t>for Ethical Standards and Professional Integrity</w:t>
            </w:r>
            <w:r w:rsidR="00DD3BA2" w:rsidRPr="00955E3F">
              <w:rPr>
                <w:rFonts w:ascii="Arial" w:hAnsi="Arial" w:cs="Arial"/>
                <w:sz w:val="20"/>
                <w:szCs w:val="20"/>
                <w:lang w:eastAsia="en-AU"/>
              </w:rPr>
              <w:t xml:space="preserve"> (</w:t>
            </w:r>
            <w:r w:rsidR="00D379F2" w:rsidRPr="00955E3F">
              <w:rPr>
                <w:rFonts w:ascii="Arial" w:hAnsi="Arial" w:cs="Arial"/>
                <w:sz w:val="20"/>
                <w:szCs w:val="20"/>
                <w:lang w:eastAsia="en-AU"/>
              </w:rPr>
              <w:t>2011 to 2014</w:t>
            </w:r>
            <w:r w:rsidR="00DD3BA2" w:rsidRPr="00955E3F">
              <w:rPr>
                <w:rFonts w:ascii="Arial" w:hAnsi="Arial" w:cs="Arial"/>
                <w:sz w:val="20"/>
                <w:szCs w:val="20"/>
                <w:lang w:eastAsia="en-AU"/>
              </w:rPr>
              <w:t>)</w:t>
            </w:r>
          </w:p>
          <w:p w14:paraId="0E0C4A3F" w14:textId="77777777" w:rsidR="00DD3BA2" w:rsidRPr="00955E3F" w:rsidRDefault="00DD3BA2" w:rsidP="00886F22">
            <w:pPr>
              <w:spacing w:after="0"/>
              <w:rPr>
                <w:rFonts w:ascii="Arial" w:hAnsi="Arial" w:cs="Arial"/>
                <w:sz w:val="20"/>
                <w:szCs w:val="20"/>
                <w:lang w:eastAsia="en-AU"/>
              </w:rPr>
            </w:pPr>
          </w:p>
          <w:p w14:paraId="179039FB" w14:textId="0FF75B5B" w:rsidR="00DD3BA2" w:rsidRPr="00955E3F" w:rsidRDefault="00DD3BA2" w:rsidP="00886F22">
            <w:pPr>
              <w:spacing w:after="0"/>
              <w:rPr>
                <w:rFonts w:ascii="Arial" w:hAnsi="Arial" w:cs="Arial"/>
                <w:sz w:val="20"/>
                <w:szCs w:val="20"/>
                <w:lang w:eastAsia="en-AU"/>
              </w:rPr>
            </w:pPr>
            <w:r w:rsidRPr="00955E3F">
              <w:rPr>
                <w:rFonts w:ascii="Arial" w:hAnsi="Arial" w:cs="Arial"/>
                <w:sz w:val="20"/>
                <w:szCs w:val="20"/>
                <w:lang w:eastAsia="en-AU"/>
              </w:rPr>
              <w:t xml:space="preserve">Commissioner for Public Employment </w:t>
            </w:r>
          </w:p>
        </w:tc>
        <w:tc>
          <w:tcPr>
            <w:tcW w:w="1984" w:type="dxa"/>
            <w:tcBorders>
              <w:top w:val="outset" w:sz="6" w:space="0" w:color="auto"/>
              <w:left w:val="outset" w:sz="6" w:space="0" w:color="auto"/>
              <w:bottom w:val="outset" w:sz="6" w:space="0" w:color="auto"/>
              <w:right w:val="outset" w:sz="6" w:space="0" w:color="auto"/>
            </w:tcBorders>
          </w:tcPr>
          <w:p w14:paraId="04931223" w14:textId="550B749E" w:rsidR="00DE302A"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Warren McCann (Commissioner for Public Sector Employment, from Feb 2010</w:t>
            </w:r>
            <w:r w:rsidR="00DE302A" w:rsidRPr="00955E3F">
              <w:rPr>
                <w:rFonts w:ascii="Arial" w:hAnsi="Arial" w:cs="Arial"/>
                <w:sz w:val="20"/>
                <w:szCs w:val="20"/>
                <w:lang w:eastAsia="en-AU"/>
              </w:rPr>
              <w:t>; Commissioner for Public Employment, from 2008</w:t>
            </w:r>
            <w:r w:rsidRPr="00955E3F">
              <w:rPr>
                <w:rFonts w:ascii="Arial" w:hAnsi="Arial" w:cs="Arial"/>
                <w:sz w:val="20"/>
                <w:szCs w:val="20"/>
                <w:lang w:eastAsia="en-AU"/>
              </w:rPr>
              <w:t xml:space="preserve">) </w:t>
            </w:r>
          </w:p>
          <w:p w14:paraId="36DA77DC" w14:textId="77777777" w:rsidR="00DE302A"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Jeff Walsh</w:t>
            </w:r>
          </w:p>
          <w:p w14:paraId="1CC86F2A" w14:textId="3385A266"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 xml:space="preserve">Paul Case </w:t>
            </w:r>
            <w:r w:rsidR="00890D65" w:rsidRPr="00955E3F">
              <w:rPr>
                <w:rFonts w:ascii="Arial" w:hAnsi="Arial" w:cs="Arial"/>
                <w:sz w:val="20"/>
                <w:szCs w:val="20"/>
                <w:lang w:eastAsia="en-AU"/>
              </w:rPr>
              <w:t>(until 2003)</w:t>
            </w:r>
          </w:p>
        </w:tc>
        <w:tc>
          <w:tcPr>
            <w:tcW w:w="2126" w:type="dxa"/>
            <w:tcBorders>
              <w:top w:val="outset" w:sz="6" w:space="0" w:color="auto"/>
              <w:left w:val="outset" w:sz="6" w:space="0" w:color="auto"/>
              <w:bottom w:val="outset" w:sz="6" w:space="0" w:color="auto"/>
              <w:right w:val="outset" w:sz="6" w:space="0" w:color="auto"/>
            </w:tcBorders>
          </w:tcPr>
          <w:p w14:paraId="505D5C39"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Minority, with support of Independents (majority Mar 2006 – Oct 2011)</w:t>
            </w:r>
          </w:p>
        </w:tc>
      </w:tr>
      <w:tr w:rsidR="005B15C7" w:rsidRPr="00955E3F" w14:paraId="36DB775B"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A376E2D" w14:textId="34E3628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22 Oct 2001</w:t>
            </w:r>
          </w:p>
        </w:tc>
        <w:tc>
          <w:tcPr>
            <w:tcW w:w="992" w:type="dxa"/>
            <w:tcBorders>
              <w:top w:val="outset" w:sz="6" w:space="0" w:color="auto"/>
              <w:left w:val="outset" w:sz="6" w:space="0" w:color="auto"/>
              <w:bottom w:val="outset" w:sz="6" w:space="0" w:color="auto"/>
              <w:right w:val="outset" w:sz="6" w:space="0" w:color="auto"/>
            </w:tcBorders>
            <w:vAlign w:val="center"/>
          </w:tcPr>
          <w:p w14:paraId="4B8A90A9" w14:textId="6A154493"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5 Mar 2002</w:t>
            </w:r>
          </w:p>
        </w:tc>
        <w:tc>
          <w:tcPr>
            <w:tcW w:w="1417" w:type="dxa"/>
            <w:tcBorders>
              <w:top w:val="outset" w:sz="6" w:space="0" w:color="auto"/>
              <w:left w:val="outset" w:sz="6" w:space="0" w:color="auto"/>
              <w:bottom w:val="outset" w:sz="6" w:space="0" w:color="auto"/>
              <w:right w:val="outset" w:sz="6" w:space="0" w:color="auto"/>
            </w:tcBorders>
            <w:vAlign w:val="center"/>
          </w:tcPr>
          <w:p w14:paraId="1DDC74D8"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Rob Kerin</w:t>
            </w:r>
          </w:p>
        </w:tc>
        <w:tc>
          <w:tcPr>
            <w:tcW w:w="1134" w:type="dxa"/>
            <w:tcBorders>
              <w:top w:val="outset" w:sz="6" w:space="0" w:color="auto"/>
              <w:left w:val="outset" w:sz="6" w:space="0" w:color="auto"/>
              <w:bottom w:val="outset" w:sz="6" w:space="0" w:color="auto"/>
              <w:right w:val="outset" w:sz="6" w:space="0" w:color="auto"/>
            </w:tcBorders>
            <w:vAlign w:val="center"/>
          </w:tcPr>
          <w:p w14:paraId="2D7B46F4"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Liberal</w:t>
            </w:r>
          </w:p>
        </w:tc>
        <w:tc>
          <w:tcPr>
            <w:tcW w:w="1843" w:type="dxa"/>
            <w:tcBorders>
              <w:top w:val="outset" w:sz="6" w:space="0" w:color="auto"/>
              <w:left w:val="outset" w:sz="6" w:space="0" w:color="auto"/>
              <w:bottom w:val="outset" w:sz="6" w:space="0" w:color="auto"/>
              <w:right w:val="outset" w:sz="6" w:space="0" w:color="auto"/>
            </w:tcBorders>
          </w:tcPr>
          <w:p w14:paraId="76D2883A" w14:textId="6C6B262B" w:rsidR="005B15C7" w:rsidRPr="00955E3F" w:rsidRDefault="00890D65" w:rsidP="00886F22">
            <w:pPr>
              <w:spacing w:after="0"/>
              <w:rPr>
                <w:rFonts w:ascii="Arial" w:hAnsi="Arial" w:cs="Arial"/>
                <w:sz w:val="20"/>
                <w:szCs w:val="20"/>
                <w:lang w:eastAsia="en-AU"/>
              </w:rPr>
            </w:pPr>
            <w:r w:rsidRPr="00955E3F">
              <w:rPr>
                <w:rFonts w:ascii="Arial" w:hAnsi="Arial" w:cs="Arial"/>
                <w:sz w:val="20"/>
                <w:szCs w:val="20"/>
                <w:lang w:eastAsia="en-AU"/>
              </w:rPr>
              <w:t>Commissioner for Public Employment</w:t>
            </w:r>
          </w:p>
        </w:tc>
        <w:tc>
          <w:tcPr>
            <w:tcW w:w="1984" w:type="dxa"/>
            <w:tcBorders>
              <w:top w:val="outset" w:sz="6" w:space="0" w:color="auto"/>
              <w:left w:val="outset" w:sz="6" w:space="0" w:color="auto"/>
              <w:bottom w:val="outset" w:sz="6" w:space="0" w:color="auto"/>
              <w:right w:val="outset" w:sz="6" w:space="0" w:color="auto"/>
            </w:tcBorders>
          </w:tcPr>
          <w:p w14:paraId="6D5DD93A" w14:textId="130D0DAE"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Paul Case</w:t>
            </w:r>
          </w:p>
        </w:tc>
        <w:tc>
          <w:tcPr>
            <w:tcW w:w="2126" w:type="dxa"/>
            <w:tcBorders>
              <w:top w:val="outset" w:sz="6" w:space="0" w:color="auto"/>
              <w:left w:val="outset" w:sz="6" w:space="0" w:color="auto"/>
              <w:bottom w:val="outset" w:sz="6" w:space="0" w:color="auto"/>
              <w:right w:val="outset" w:sz="6" w:space="0" w:color="auto"/>
            </w:tcBorders>
          </w:tcPr>
          <w:p w14:paraId="44637710" w14:textId="77777777" w:rsidR="005B15C7" w:rsidRPr="00955E3F" w:rsidRDefault="005B15C7" w:rsidP="00886F22">
            <w:pPr>
              <w:spacing w:after="0"/>
              <w:rPr>
                <w:rFonts w:ascii="Arial" w:hAnsi="Arial" w:cs="Arial"/>
                <w:sz w:val="20"/>
                <w:szCs w:val="20"/>
                <w:lang w:eastAsia="en-AU"/>
              </w:rPr>
            </w:pPr>
            <w:r w:rsidRPr="00955E3F">
              <w:rPr>
                <w:rFonts w:ascii="Arial" w:hAnsi="Arial" w:cs="Arial"/>
                <w:sz w:val="20"/>
                <w:szCs w:val="20"/>
                <w:lang w:eastAsia="en-AU"/>
              </w:rPr>
              <w:t>Minority (with support of Independent)</w:t>
            </w:r>
          </w:p>
        </w:tc>
      </w:tr>
      <w:tr w:rsidR="005B15C7" w:rsidRPr="00955E3F" w14:paraId="40990D7D"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C7EB008" w14:textId="29EF78DD"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28 Nov 1996</w:t>
            </w:r>
          </w:p>
        </w:tc>
        <w:tc>
          <w:tcPr>
            <w:tcW w:w="992" w:type="dxa"/>
            <w:tcBorders>
              <w:top w:val="outset" w:sz="6" w:space="0" w:color="auto"/>
              <w:left w:val="outset" w:sz="6" w:space="0" w:color="auto"/>
              <w:bottom w:val="outset" w:sz="6" w:space="0" w:color="auto"/>
              <w:right w:val="outset" w:sz="6" w:space="0" w:color="auto"/>
            </w:tcBorders>
            <w:vAlign w:val="center"/>
          </w:tcPr>
          <w:p w14:paraId="4333F1CE" w14:textId="652D7D9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22 Oct 2001</w:t>
            </w:r>
          </w:p>
        </w:tc>
        <w:tc>
          <w:tcPr>
            <w:tcW w:w="1417" w:type="dxa"/>
            <w:tcBorders>
              <w:top w:val="outset" w:sz="6" w:space="0" w:color="auto"/>
              <w:left w:val="outset" w:sz="6" w:space="0" w:color="auto"/>
              <w:bottom w:val="outset" w:sz="6" w:space="0" w:color="auto"/>
              <w:right w:val="outset" w:sz="6" w:space="0" w:color="auto"/>
            </w:tcBorders>
            <w:vAlign w:val="center"/>
          </w:tcPr>
          <w:p w14:paraId="3AD04FF1"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John Olsen</w:t>
            </w:r>
          </w:p>
        </w:tc>
        <w:tc>
          <w:tcPr>
            <w:tcW w:w="1134" w:type="dxa"/>
            <w:tcBorders>
              <w:top w:val="outset" w:sz="6" w:space="0" w:color="auto"/>
              <w:left w:val="outset" w:sz="6" w:space="0" w:color="auto"/>
              <w:bottom w:val="outset" w:sz="6" w:space="0" w:color="auto"/>
              <w:right w:val="outset" w:sz="6" w:space="0" w:color="auto"/>
            </w:tcBorders>
            <w:vAlign w:val="center"/>
          </w:tcPr>
          <w:p w14:paraId="64979DCD"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Liberal</w:t>
            </w:r>
          </w:p>
        </w:tc>
        <w:tc>
          <w:tcPr>
            <w:tcW w:w="1843" w:type="dxa"/>
            <w:tcBorders>
              <w:top w:val="outset" w:sz="6" w:space="0" w:color="auto"/>
              <w:left w:val="outset" w:sz="6" w:space="0" w:color="auto"/>
              <w:bottom w:val="outset" w:sz="6" w:space="0" w:color="auto"/>
              <w:right w:val="outset" w:sz="6" w:space="0" w:color="auto"/>
            </w:tcBorders>
          </w:tcPr>
          <w:p w14:paraId="590AE599" w14:textId="65A426DF" w:rsidR="005B15C7" w:rsidRPr="00955E3F" w:rsidRDefault="00890D65" w:rsidP="00420772">
            <w:pPr>
              <w:spacing w:after="0"/>
              <w:rPr>
                <w:rFonts w:ascii="Arial" w:hAnsi="Arial" w:cs="Arial"/>
                <w:sz w:val="20"/>
                <w:szCs w:val="20"/>
                <w:lang w:eastAsia="en-AU"/>
              </w:rPr>
            </w:pPr>
            <w:r w:rsidRPr="00955E3F">
              <w:rPr>
                <w:rFonts w:ascii="Arial" w:hAnsi="Arial" w:cs="Arial"/>
                <w:sz w:val="20"/>
                <w:szCs w:val="20"/>
                <w:lang w:eastAsia="en-AU"/>
              </w:rPr>
              <w:t>Commissioner for Public Employment</w:t>
            </w:r>
          </w:p>
        </w:tc>
        <w:tc>
          <w:tcPr>
            <w:tcW w:w="1984" w:type="dxa"/>
            <w:tcBorders>
              <w:top w:val="outset" w:sz="6" w:space="0" w:color="auto"/>
              <w:left w:val="outset" w:sz="6" w:space="0" w:color="auto"/>
              <w:bottom w:val="outset" w:sz="6" w:space="0" w:color="auto"/>
              <w:right w:val="outset" w:sz="6" w:space="0" w:color="auto"/>
            </w:tcBorders>
          </w:tcPr>
          <w:p w14:paraId="3292E493" w14:textId="77777777" w:rsidR="00890D65"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Paul Case</w:t>
            </w:r>
            <w:r w:rsidR="00890D65" w:rsidRPr="00955E3F">
              <w:rPr>
                <w:rFonts w:ascii="Arial" w:hAnsi="Arial" w:cs="Arial"/>
                <w:sz w:val="20"/>
                <w:szCs w:val="20"/>
                <w:lang w:eastAsia="en-AU"/>
              </w:rPr>
              <w:t xml:space="preserve"> (from 2000)</w:t>
            </w:r>
          </w:p>
          <w:p w14:paraId="304DCDE0" w14:textId="77777777" w:rsidR="0083591C"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Ian Kowalick</w:t>
            </w:r>
          </w:p>
          <w:p w14:paraId="278DA5BB" w14:textId="33DFCA11"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Graham Foreman</w:t>
            </w:r>
          </w:p>
        </w:tc>
        <w:tc>
          <w:tcPr>
            <w:tcW w:w="2126" w:type="dxa"/>
            <w:tcBorders>
              <w:top w:val="outset" w:sz="6" w:space="0" w:color="auto"/>
              <w:left w:val="outset" w:sz="6" w:space="0" w:color="auto"/>
              <w:bottom w:val="outset" w:sz="6" w:space="0" w:color="auto"/>
              <w:right w:val="outset" w:sz="6" w:space="0" w:color="auto"/>
            </w:tcBorders>
          </w:tcPr>
          <w:p w14:paraId="001BABC3"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Majority (minority Oct 1997 – Oct 2001, with support of Independent)</w:t>
            </w:r>
          </w:p>
        </w:tc>
      </w:tr>
      <w:tr w:rsidR="005B15C7" w:rsidRPr="00955E3F" w14:paraId="4FF4DF02"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4AA75059" w14:textId="14D05EB0"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14 Dec 1993</w:t>
            </w:r>
          </w:p>
        </w:tc>
        <w:tc>
          <w:tcPr>
            <w:tcW w:w="992" w:type="dxa"/>
            <w:tcBorders>
              <w:top w:val="outset" w:sz="6" w:space="0" w:color="auto"/>
              <w:left w:val="outset" w:sz="6" w:space="0" w:color="auto"/>
              <w:bottom w:val="outset" w:sz="6" w:space="0" w:color="auto"/>
              <w:right w:val="outset" w:sz="6" w:space="0" w:color="auto"/>
            </w:tcBorders>
            <w:vAlign w:val="center"/>
          </w:tcPr>
          <w:p w14:paraId="0FC249B1" w14:textId="46CCB4D9"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28 Nov 1996</w:t>
            </w:r>
          </w:p>
        </w:tc>
        <w:tc>
          <w:tcPr>
            <w:tcW w:w="1417" w:type="dxa"/>
            <w:tcBorders>
              <w:top w:val="outset" w:sz="6" w:space="0" w:color="auto"/>
              <w:left w:val="outset" w:sz="6" w:space="0" w:color="auto"/>
              <w:bottom w:val="outset" w:sz="6" w:space="0" w:color="auto"/>
              <w:right w:val="outset" w:sz="6" w:space="0" w:color="auto"/>
            </w:tcBorders>
            <w:vAlign w:val="center"/>
          </w:tcPr>
          <w:p w14:paraId="2B91B93C"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Dean Brown</w:t>
            </w:r>
          </w:p>
        </w:tc>
        <w:tc>
          <w:tcPr>
            <w:tcW w:w="1134" w:type="dxa"/>
            <w:tcBorders>
              <w:top w:val="outset" w:sz="6" w:space="0" w:color="auto"/>
              <w:left w:val="outset" w:sz="6" w:space="0" w:color="auto"/>
              <w:bottom w:val="outset" w:sz="6" w:space="0" w:color="auto"/>
              <w:right w:val="outset" w:sz="6" w:space="0" w:color="auto"/>
            </w:tcBorders>
            <w:vAlign w:val="center"/>
          </w:tcPr>
          <w:p w14:paraId="107BF38A"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Liberal</w:t>
            </w:r>
          </w:p>
        </w:tc>
        <w:tc>
          <w:tcPr>
            <w:tcW w:w="1843" w:type="dxa"/>
            <w:tcBorders>
              <w:top w:val="outset" w:sz="6" w:space="0" w:color="auto"/>
              <w:left w:val="outset" w:sz="6" w:space="0" w:color="auto"/>
              <w:bottom w:val="outset" w:sz="6" w:space="0" w:color="auto"/>
              <w:right w:val="outset" w:sz="6" w:space="0" w:color="auto"/>
            </w:tcBorders>
          </w:tcPr>
          <w:p w14:paraId="152E4574" w14:textId="65741E8A" w:rsidR="005B15C7" w:rsidRPr="00955E3F" w:rsidRDefault="00890D65" w:rsidP="00420772">
            <w:pPr>
              <w:spacing w:after="0"/>
              <w:rPr>
                <w:rFonts w:ascii="Arial" w:hAnsi="Arial" w:cs="Arial"/>
                <w:sz w:val="20"/>
                <w:szCs w:val="20"/>
                <w:lang w:eastAsia="en-AU"/>
              </w:rPr>
            </w:pPr>
            <w:r w:rsidRPr="00955E3F">
              <w:rPr>
                <w:rFonts w:ascii="Arial" w:hAnsi="Arial" w:cs="Arial"/>
                <w:sz w:val="20"/>
                <w:szCs w:val="20"/>
                <w:lang w:eastAsia="en-AU"/>
              </w:rPr>
              <w:t>Commissioner for Public Employment</w:t>
            </w:r>
          </w:p>
        </w:tc>
        <w:tc>
          <w:tcPr>
            <w:tcW w:w="1984" w:type="dxa"/>
            <w:tcBorders>
              <w:top w:val="outset" w:sz="6" w:space="0" w:color="auto"/>
              <w:left w:val="outset" w:sz="6" w:space="0" w:color="auto"/>
              <w:bottom w:val="outset" w:sz="6" w:space="0" w:color="auto"/>
              <w:right w:val="outset" w:sz="6" w:space="0" w:color="auto"/>
            </w:tcBorders>
          </w:tcPr>
          <w:p w14:paraId="7E3AA635" w14:textId="1216F128"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Graham Foreman</w:t>
            </w:r>
          </w:p>
        </w:tc>
        <w:tc>
          <w:tcPr>
            <w:tcW w:w="2126" w:type="dxa"/>
            <w:tcBorders>
              <w:top w:val="outset" w:sz="6" w:space="0" w:color="auto"/>
              <w:left w:val="outset" w:sz="6" w:space="0" w:color="auto"/>
              <w:bottom w:val="outset" w:sz="6" w:space="0" w:color="auto"/>
              <w:right w:val="outset" w:sz="6" w:space="0" w:color="auto"/>
            </w:tcBorders>
          </w:tcPr>
          <w:p w14:paraId="2B073E7C"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Majority</w:t>
            </w:r>
          </w:p>
        </w:tc>
      </w:tr>
      <w:tr w:rsidR="005B15C7" w:rsidRPr="00955E3F" w14:paraId="16BBA44E"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01C1FE7" w14:textId="75FFF71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4 Sep 1992</w:t>
            </w:r>
          </w:p>
        </w:tc>
        <w:tc>
          <w:tcPr>
            <w:tcW w:w="992" w:type="dxa"/>
            <w:tcBorders>
              <w:top w:val="outset" w:sz="6" w:space="0" w:color="auto"/>
              <w:left w:val="outset" w:sz="6" w:space="0" w:color="auto"/>
              <w:bottom w:val="outset" w:sz="6" w:space="0" w:color="auto"/>
              <w:right w:val="outset" w:sz="6" w:space="0" w:color="auto"/>
            </w:tcBorders>
            <w:vAlign w:val="center"/>
          </w:tcPr>
          <w:p w14:paraId="5200A208" w14:textId="267AF33D"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14 Dec 1993</w:t>
            </w:r>
          </w:p>
        </w:tc>
        <w:tc>
          <w:tcPr>
            <w:tcW w:w="1417" w:type="dxa"/>
            <w:tcBorders>
              <w:top w:val="outset" w:sz="6" w:space="0" w:color="auto"/>
              <w:left w:val="outset" w:sz="6" w:space="0" w:color="auto"/>
              <w:bottom w:val="outset" w:sz="6" w:space="0" w:color="auto"/>
              <w:right w:val="outset" w:sz="6" w:space="0" w:color="auto"/>
            </w:tcBorders>
            <w:vAlign w:val="center"/>
          </w:tcPr>
          <w:p w14:paraId="7D54E0D3"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Lynn Arnold</w:t>
            </w:r>
          </w:p>
        </w:tc>
        <w:tc>
          <w:tcPr>
            <w:tcW w:w="1134" w:type="dxa"/>
            <w:tcBorders>
              <w:top w:val="outset" w:sz="6" w:space="0" w:color="auto"/>
              <w:left w:val="outset" w:sz="6" w:space="0" w:color="auto"/>
              <w:bottom w:val="outset" w:sz="6" w:space="0" w:color="auto"/>
              <w:right w:val="outset" w:sz="6" w:space="0" w:color="auto"/>
            </w:tcBorders>
            <w:vAlign w:val="center"/>
          </w:tcPr>
          <w:p w14:paraId="3C41F7A9"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33CE120B" w14:textId="32C472B2" w:rsidR="005B15C7" w:rsidRPr="00955E3F" w:rsidRDefault="00890D65" w:rsidP="00420772">
            <w:pPr>
              <w:spacing w:after="0"/>
              <w:rPr>
                <w:rFonts w:ascii="Arial" w:hAnsi="Arial" w:cs="Arial"/>
                <w:sz w:val="20"/>
                <w:szCs w:val="20"/>
              </w:rPr>
            </w:pPr>
            <w:r w:rsidRPr="00955E3F">
              <w:rPr>
                <w:rFonts w:ascii="Arial" w:hAnsi="Arial" w:cs="Arial"/>
                <w:sz w:val="20"/>
                <w:szCs w:val="20"/>
                <w:lang w:eastAsia="en-AU"/>
              </w:rPr>
              <w:t>Commissioner for Public Employment</w:t>
            </w:r>
          </w:p>
        </w:tc>
        <w:tc>
          <w:tcPr>
            <w:tcW w:w="1984" w:type="dxa"/>
            <w:tcBorders>
              <w:top w:val="outset" w:sz="6" w:space="0" w:color="auto"/>
              <w:left w:val="outset" w:sz="6" w:space="0" w:color="auto"/>
              <w:bottom w:val="outset" w:sz="6" w:space="0" w:color="auto"/>
              <w:right w:val="outset" w:sz="6" w:space="0" w:color="auto"/>
            </w:tcBorders>
          </w:tcPr>
          <w:p w14:paraId="49C6F5B8" w14:textId="184239AC" w:rsidR="005B15C7" w:rsidRPr="00955E3F" w:rsidRDefault="005B15C7" w:rsidP="00420772">
            <w:pPr>
              <w:spacing w:after="0"/>
              <w:rPr>
                <w:rFonts w:ascii="Arial" w:hAnsi="Arial" w:cs="Arial"/>
                <w:sz w:val="20"/>
                <w:szCs w:val="20"/>
              </w:rPr>
            </w:pPr>
            <w:r w:rsidRPr="00955E3F">
              <w:rPr>
                <w:rFonts w:ascii="Arial" w:hAnsi="Arial" w:cs="Arial"/>
                <w:sz w:val="20"/>
                <w:szCs w:val="20"/>
              </w:rPr>
              <w:t>Sue Vardon</w:t>
            </w:r>
            <w:r w:rsidR="00890D65" w:rsidRPr="00955E3F">
              <w:rPr>
                <w:rFonts w:ascii="Arial" w:hAnsi="Arial" w:cs="Arial"/>
                <w:sz w:val="20"/>
                <w:szCs w:val="20"/>
              </w:rPr>
              <w:br/>
            </w:r>
            <w:r w:rsidRPr="00955E3F">
              <w:rPr>
                <w:rFonts w:ascii="Arial" w:hAnsi="Arial" w:cs="Arial"/>
                <w:sz w:val="20"/>
                <w:szCs w:val="20"/>
              </w:rPr>
              <w:t>Andrew Strickland</w:t>
            </w:r>
          </w:p>
        </w:tc>
        <w:tc>
          <w:tcPr>
            <w:tcW w:w="2126" w:type="dxa"/>
            <w:tcBorders>
              <w:top w:val="outset" w:sz="6" w:space="0" w:color="auto"/>
              <w:left w:val="outset" w:sz="6" w:space="0" w:color="auto"/>
              <w:bottom w:val="outset" w:sz="6" w:space="0" w:color="auto"/>
              <w:right w:val="outset" w:sz="6" w:space="0" w:color="auto"/>
            </w:tcBorders>
          </w:tcPr>
          <w:p w14:paraId="70CD8030" w14:textId="77777777" w:rsidR="005B15C7" w:rsidRPr="00955E3F" w:rsidRDefault="005B15C7" w:rsidP="00420772">
            <w:pPr>
              <w:spacing w:after="0"/>
              <w:rPr>
                <w:rFonts w:ascii="Arial" w:hAnsi="Arial" w:cs="Arial"/>
                <w:sz w:val="20"/>
                <w:szCs w:val="20"/>
              </w:rPr>
            </w:pPr>
            <w:r w:rsidRPr="00955E3F">
              <w:rPr>
                <w:rFonts w:ascii="Arial" w:hAnsi="Arial" w:cs="Arial"/>
                <w:sz w:val="20"/>
                <w:szCs w:val="20"/>
              </w:rPr>
              <w:t>Minority (with support of Independents)</w:t>
            </w:r>
          </w:p>
        </w:tc>
      </w:tr>
      <w:tr w:rsidR="005B15C7" w:rsidRPr="00955E3F" w14:paraId="0355F6B5"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79B0959" w14:textId="7799E063"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10 Nov 1982</w:t>
            </w:r>
          </w:p>
        </w:tc>
        <w:tc>
          <w:tcPr>
            <w:tcW w:w="992" w:type="dxa"/>
            <w:tcBorders>
              <w:top w:val="outset" w:sz="6" w:space="0" w:color="auto"/>
              <w:left w:val="outset" w:sz="6" w:space="0" w:color="auto"/>
              <w:bottom w:val="outset" w:sz="6" w:space="0" w:color="auto"/>
              <w:right w:val="outset" w:sz="6" w:space="0" w:color="auto"/>
            </w:tcBorders>
            <w:vAlign w:val="center"/>
          </w:tcPr>
          <w:p w14:paraId="51C259F9" w14:textId="41E4E173"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4 Sep 1992</w:t>
            </w:r>
          </w:p>
        </w:tc>
        <w:tc>
          <w:tcPr>
            <w:tcW w:w="1417" w:type="dxa"/>
            <w:tcBorders>
              <w:top w:val="outset" w:sz="6" w:space="0" w:color="auto"/>
              <w:left w:val="outset" w:sz="6" w:space="0" w:color="auto"/>
              <w:bottom w:val="outset" w:sz="6" w:space="0" w:color="auto"/>
              <w:right w:val="outset" w:sz="6" w:space="0" w:color="auto"/>
            </w:tcBorders>
            <w:vAlign w:val="center"/>
          </w:tcPr>
          <w:p w14:paraId="2802799A"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John Bannon</w:t>
            </w:r>
          </w:p>
        </w:tc>
        <w:tc>
          <w:tcPr>
            <w:tcW w:w="1134" w:type="dxa"/>
            <w:tcBorders>
              <w:top w:val="outset" w:sz="6" w:space="0" w:color="auto"/>
              <w:left w:val="outset" w:sz="6" w:space="0" w:color="auto"/>
              <w:bottom w:val="outset" w:sz="6" w:space="0" w:color="auto"/>
              <w:right w:val="outset" w:sz="6" w:space="0" w:color="auto"/>
            </w:tcBorders>
            <w:vAlign w:val="center"/>
          </w:tcPr>
          <w:p w14:paraId="01FFE21D"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69F0A63C" w14:textId="77777777" w:rsidR="005B15C7" w:rsidRPr="00955E3F" w:rsidRDefault="00890D65" w:rsidP="00420772">
            <w:pPr>
              <w:spacing w:after="0"/>
              <w:rPr>
                <w:rFonts w:ascii="Arial" w:hAnsi="Arial" w:cs="Arial"/>
                <w:sz w:val="20"/>
                <w:szCs w:val="20"/>
                <w:lang w:eastAsia="en-AU"/>
              </w:rPr>
            </w:pPr>
            <w:r w:rsidRPr="00955E3F">
              <w:rPr>
                <w:rFonts w:ascii="Arial" w:hAnsi="Arial" w:cs="Arial"/>
                <w:sz w:val="20"/>
                <w:szCs w:val="20"/>
                <w:lang w:eastAsia="en-AU"/>
              </w:rPr>
              <w:t>Commissioner for Public Employment</w:t>
            </w:r>
          </w:p>
          <w:p w14:paraId="676117A1" w14:textId="77777777" w:rsidR="00890D65" w:rsidRPr="00955E3F" w:rsidRDefault="00890D65" w:rsidP="00420772">
            <w:pPr>
              <w:spacing w:after="0"/>
              <w:rPr>
                <w:rFonts w:ascii="Arial" w:hAnsi="Arial" w:cs="Arial"/>
                <w:sz w:val="20"/>
                <w:szCs w:val="20"/>
                <w:lang w:eastAsia="en-AU"/>
              </w:rPr>
            </w:pPr>
          </w:p>
          <w:p w14:paraId="51B7E710" w14:textId="023CA1A0" w:rsidR="00890D65" w:rsidRPr="00955E3F" w:rsidRDefault="00890D65" w:rsidP="00420772">
            <w:pPr>
              <w:spacing w:after="0"/>
              <w:rPr>
                <w:rFonts w:ascii="Arial" w:hAnsi="Arial" w:cs="Arial"/>
                <w:sz w:val="20"/>
                <w:szCs w:val="20"/>
              </w:rPr>
            </w:pPr>
            <w:r w:rsidRPr="00955E3F">
              <w:rPr>
                <w:rFonts w:ascii="Arial" w:hAnsi="Arial" w:cs="Arial"/>
                <w:sz w:val="20"/>
                <w:szCs w:val="20"/>
                <w:lang w:eastAsia="en-AU"/>
              </w:rPr>
              <w:t>Public Service Board</w:t>
            </w:r>
          </w:p>
        </w:tc>
        <w:tc>
          <w:tcPr>
            <w:tcW w:w="1984" w:type="dxa"/>
            <w:tcBorders>
              <w:top w:val="outset" w:sz="6" w:space="0" w:color="auto"/>
              <w:left w:val="outset" w:sz="6" w:space="0" w:color="auto"/>
              <w:bottom w:val="outset" w:sz="6" w:space="0" w:color="auto"/>
              <w:right w:val="outset" w:sz="6" w:space="0" w:color="auto"/>
            </w:tcBorders>
          </w:tcPr>
          <w:p w14:paraId="776F59E1" w14:textId="77777777" w:rsidR="001A27F8" w:rsidRPr="00955E3F" w:rsidRDefault="005B15C7" w:rsidP="00420772">
            <w:pPr>
              <w:spacing w:after="0"/>
              <w:rPr>
                <w:rFonts w:ascii="Arial" w:hAnsi="Arial" w:cs="Arial"/>
                <w:sz w:val="20"/>
                <w:szCs w:val="20"/>
              </w:rPr>
            </w:pPr>
            <w:r w:rsidRPr="00955E3F">
              <w:rPr>
                <w:rFonts w:ascii="Arial" w:hAnsi="Arial" w:cs="Arial"/>
                <w:sz w:val="20"/>
                <w:szCs w:val="20"/>
              </w:rPr>
              <w:lastRenderedPageBreak/>
              <w:t>Andrew Strickland (</w:t>
            </w:r>
            <w:r w:rsidRPr="00955E3F">
              <w:rPr>
                <w:rFonts w:ascii="Arial" w:hAnsi="Arial" w:cs="Arial"/>
                <w:sz w:val="20"/>
                <w:szCs w:val="20"/>
                <w:lang w:eastAsia="en-AU"/>
              </w:rPr>
              <w:t xml:space="preserve">Commissioner for </w:t>
            </w:r>
            <w:r w:rsidRPr="00955E3F">
              <w:rPr>
                <w:rFonts w:ascii="Arial" w:hAnsi="Arial" w:cs="Arial"/>
                <w:sz w:val="20"/>
                <w:szCs w:val="20"/>
                <w:lang w:eastAsia="en-AU"/>
              </w:rPr>
              <w:lastRenderedPageBreak/>
              <w:t>Public Employment</w:t>
            </w:r>
            <w:r w:rsidRPr="00955E3F">
              <w:rPr>
                <w:rFonts w:ascii="Arial" w:hAnsi="Arial" w:cs="Arial"/>
                <w:sz w:val="20"/>
                <w:szCs w:val="20"/>
              </w:rPr>
              <w:t xml:space="preserve">, from Jul 1986) </w:t>
            </w:r>
          </w:p>
          <w:p w14:paraId="50922BDB" w14:textId="0385C474" w:rsidR="005B15C7" w:rsidRPr="00955E3F" w:rsidRDefault="005B15C7" w:rsidP="00420772">
            <w:pPr>
              <w:spacing w:after="0"/>
              <w:rPr>
                <w:rFonts w:ascii="Arial" w:hAnsi="Arial" w:cs="Arial"/>
                <w:sz w:val="20"/>
                <w:szCs w:val="20"/>
              </w:rPr>
            </w:pPr>
            <w:r w:rsidRPr="00955E3F">
              <w:rPr>
                <w:rFonts w:ascii="Arial" w:hAnsi="Arial" w:cs="Arial"/>
                <w:sz w:val="20"/>
                <w:szCs w:val="20"/>
              </w:rPr>
              <w:t>David Mercer, Chairman, Public Service Board</w:t>
            </w:r>
          </w:p>
        </w:tc>
        <w:tc>
          <w:tcPr>
            <w:tcW w:w="2126" w:type="dxa"/>
            <w:tcBorders>
              <w:top w:val="outset" w:sz="6" w:space="0" w:color="auto"/>
              <w:left w:val="outset" w:sz="6" w:space="0" w:color="auto"/>
              <w:bottom w:val="outset" w:sz="6" w:space="0" w:color="auto"/>
              <w:right w:val="outset" w:sz="6" w:space="0" w:color="auto"/>
            </w:tcBorders>
          </w:tcPr>
          <w:p w14:paraId="12A948AE" w14:textId="77777777" w:rsidR="005B15C7" w:rsidRPr="00955E3F" w:rsidRDefault="005B15C7" w:rsidP="00420772">
            <w:pPr>
              <w:spacing w:after="0"/>
              <w:rPr>
                <w:rFonts w:ascii="Arial" w:hAnsi="Arial" w:cs="Arial"/>
                <w:sz w:val="20"/>
                <w:szCs w:val="20"/>
              </w:rPr>
            </w:pPr>
            <w:r w:rsidRPr="00955E3F">
              <w:rPr>
                <w:rFonts w:ascii="Arial" w:hAnsi="Arial" w:cs="Arial"/>
                <w:sz w:val="20"/>
                <w:szCs w:val="20"/>
              </w:rPr>
              <w:lastRenderedPageBreak/>
              <w:t xml:space="preserve">Majority </w:t>
            </w:r>
            <w:r w:rsidRPr="00955E3F">
              <w:rPr>
                <w:rFonts w:ascii="Arial" w:hAnsi="Arial" w:cs="Arial"/>
                <w:sz w:val="20"/>
                <w:szCs w:val="20"/>
                <w:lang w:eastAsia="en-AU"/>
              </w:rPr>
              <w:t xml:space="preserve">(minority Nov 1989 – Sep 1992, </w:t>
            </w:r>
            <w:r w:rsidRPr="00955E3F">
              <w:rPr>
                <w:rFonts w:ascii="Arial" w:hAnsi="Arial" w:cs="Arial"/>
                <w:sz w:val="20"/>
                <w:szCs w:val="20"/>
                <w:lang w:eastAsia="en-AU"/>
              </w:rPr>
              <w:lastRenderedPageBreak/>
              <w:t>with support of Independents)</w:t>
            </w:r>
          </w:p>
        </w:tc>
      </w:tr>
      <w:tr w:rsidR="005B15C7" w:rsidRPr="00955E3F" w14:paraId="4AA3550C" w14:textId="77777777" w:rsidTr="009E004E">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3E639C6" w14:textId="5368DB2B"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lastRenderedPageBreak/>
              <w:t>18 Sep 1979</w:t>
            </w:r>
          </w:p>
        </w:tc>
        <w:tc>
          <w:tcPr>
            <w:tcW w:w="992" w:type="dxa"/>
            <w:tcBorders>
              <w:top w:val="outset" w:sz="6" w:space="0" w:color="auto"/>
              <w:left w:val="outset" w:sz="6" w:space="0" w:color="auto"/>
              <w:bottom w:val="outset" w:sz="6" w:space="0" w:color="auto"/>
              <w:right w:val="outset" w:sz="6" w:space="0" w:color="auto"/>
            </w:tcBorders>
            <w:vAlign w:val="center"/>
          </w:tcPr>
          <w:p w14:paraId="0243275E" w14:textId="570BEAF0"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10 Nov 1982</w:t>
            </w:r>
          </w:p>
        </w:tc>
        <w:tc>
          <w:tcPr>
            <w:tcW w:w="1417" w:type="dxa"/>
            <w:tcBorders>
              <w:top w:val="outset" w:sz="6" w:space="0" w:color="auto"/>
              <w:left w:val="outset" w:sz="6" w:space="0" w:color="auto"/>
              <w:bottom w:val="outset" w:sz="6" w:space="0" w:color="auto"/>
              <w:right w:val="outset" w:sz="6" w:space="0" w:color="auto"/>
            </w:tcBorders>
            <w:vAlign w:val="center"/>
          </w:tcPr>
          <w:p w14:paraId="6549EABB"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David Tonkin</w:t>
            </w:r>
          </w:p>
        </w:tc>
        <w:tc>
          <w:tcPr>
            <w:tcW w:w="1134" w:type="dxa"/>
            <w:tcBorders>
              <w:top w:val="outset" w:sz="6" w:space="0" w:color="auto"/>
              <w:left w:val="outset" w:sz="6" w:space="0" w:color="auto"/>
              <w:bottom w:val="outset" w:sz="6" w:space="0" w:color="auto"/>
              <w:right w:val="outset" w:sz="6" w:space="0" w:color="auto"/>
            </w:tcBorders>
            <w:vAlign w:val="center"/>
          </w:tcPr>
          <w:p w14:paraId="5FBF00DE" w14:textId="77777777" w:rsidR="005B15C7" w:rsidRPr="00955E3F" w:rsidRDefault="005B15C7" w:rsidP="00420772">
            <w:pPr>
              <w:spacing w:after="0"/>
              <w:rPr>
                <w:rFonts w:ascii="Arial" w:hAnsi="Arial" w:cs="Arial"/>
                <w:sz w:val="20"/>
                <w:szCs w:val="20"/>
                <w:lang w:eastAsia="en-AU"/>
              </w:rPr>
            </w:pPr>
            <w:r w:rsidRPr="00955E3F">
              <w:rPr>
                <w:rFonts w:ascii="Arial" w:hAnsi="Arial" w:cs="Arial"/>
                <w:sz w:val="20"/>
                <w:szCs w:val="20"/>
                <w:lang w:eastAsia="en-AU"/>
              </w:rPr>
              <w:t>Liberal</w:t>
            </w:r>
          </w:p>
        </w:tc>
        <w:tc>
          <w:tcPr>
            <w:tcW w:w="1843" w:type="dxa"/>
            <w:tcBorders>
              <w:top w:val="outset" w:sz="6" w:space="0" w:color="auto"/>
              <w:left w:val="outset" w:sz="6" w:space="0" w:color="auto"/>
              <w:bottom w:val="outset" w:sz="6" w:space="0" w:color="auto"/>
              <w:right w:val="outset" w:sz="6" w:space="0" w:color="auto"/>
            </w:tcBorders>
          </w:tcPr>
          <w:p w14:paraId="7D8B5CB9" w14:textId="0BDCECB0" w:rsidR="005B15C7" w:rsidRPr="00955E3F" w:rsidRDefault="00890D65" w:rsidP="00420772">
            <w:pPr>
              <w:spacing w:after="0"/>
              <w:rPr>
                <w:rFonts w:ascii="Arial" w:hAnsi="Arial" w:cs="Arial"/>
                <w:sz w:val="20"/>
                <w:szCs w:val="20"/>
              </w:rPr>
            </w:pPr>
            <w:r w:rsidRPr="00955E3F">
              <w:rPr>
                <w:rFonts w:ascii="Arial" w:hAnsi="Arial" w:cs="Arial"/>
                <w:sz w:val="20"/>
                <w:szCs w:val="20"/>
              </w:rPr>
              <w:t>Public Service Board</w:t>
            </w:r>
          </w:p>
        </w:tc>
        <w:tc>
          <w:tcPr>
            <w:tcW w:w="1984" w:type="dxa"/>
            <w:tcBorders>
              <w:top w:val="outset" w:sz="6" w:space="0" w:color="auto"/>
              <w:left w:val="outset" w:sz="6" w:space="0" w:color="auto"/>
              <w:bottom w:val="outset" w:sz="6" w:space="0" w:color="auto"/>
              <w:right w:val="outset" w:sz="6" w:space="0" w:color="auto"/>
            </w:tcBorders>
          </w:tcPr>
          <w:p w14:paraId="3D913BEF" w14:textId="296D96C0" w:rsidR="005B15C7" w:rsidRPr="00955E3F" w:rsidRDefault="005B15C7" w:rsidP="00420772">
            <w:pPr>
              <w:spacing w:after="0"/>
              <w:rPr>
                <w:rFonts w:ascii="Arial" w:hAnsi="Arial" w:cs="Arial"/>
                <w:sz w:val="20"/>
                <w:szCs w:val="20"/>
              </w:rPr>
            </w:pPr>
            <w:r w:rsidRPr="00955E3F">
              <w:rPr>
                <w:rFonts w:ascii="Arial" w:hAnsi="Arial" w:cs="Arial"/>
                <w:sz w:val="20"/>
                <w:szCs w:val="20"/>
              </w:rPr>
              <w:t>David Mercer</w:t>
            </w:r>
            <w:r w:rsidR="00890D65" w:rsidRPr="00955E3F">
              <w:rPr>
                <w:rFonts w:ascii="Arial" w:hAnsi="Arial" w:cs="Arial"/>
                <w:sz w:val="20"/>
                <w:szCs w:val="20"/>
              </w:rPr>
              <w:t xml:space="preserve"> </w:t>
            </w:r>
            <w:r w:rsidR="00C37C03" w:rsidRPr="00955E3F">
              <w:rPr>
                <w:rFonts w:ascii="Arial" w:hAnsi="Arial" w:cs="Arial"/>
                <w:sz w:val="20"/>
                <w:szCs w:val="20"/>
              </w:rPr>
              <w:t>(appointed 1977)</w:t>
            </w:r>
          </w:p>
        </w:tc>
        <w:tc>
          <w:tcPr>
            <w:tcW w:w="2126" w:type="dxa"/>
            <w:tcBorders>
              <w:top w:val="outset" w:sz="6" w:space="0" w:color="auto"/>
              <w:left w:val="outset" w:sz="6" w:space="0" w:color="auto"/>
              <w:bottom w:val="outset" w:sz="6" w:space="0" w:color="auto"/>
              <w:right w:val="outset" w:sz="6" w:space="0" w:color="auto"/>
            </w:tcBorders>
          </w:tcPr>
          <w:p w14:paraId="07B52043" w14:textId="77777777" w:rsidR="005B15C7" w:rsidRPr="00955E3F" w:rsidRDefault="005B15C7" w:rsidP="00420772">
            <w:pPr>
              <w:spacing w:after="0"/>
              <w:rPr>
                <w:rFonts w:ascii="Arial" w:hAnsi="Arial" w:cs="Arial"/>
                <w:sz w:val="20"/>
                <w:szCs w:val="20"/>
              </w:rPr>
            </w:pPr>
            <w:r w:rsidRPr="00955E3F">
              <w:rPr>
                <w:rFonts w:ascii="Arial" w:hAnsi="Arial" w:cs="Arial"/>
                <w:sz w:val="20"/>
                <w:szCs w:val="20"/>
              </w:rPr>
              <w:t>Majority</w:t>
            </w:r>
          </w:p>
        </w:tc>
      </w:tr>
    </w:tbl>
    <w:p w14:paraId="77029BBA" w14:textId="77777777" w:rsidR="00886F22" w:rsidRPr="00955E3F" w:rsidRDefault="00886F22" w:rsidP="00886F22">
      <w:pPr>
        <w:spacing w:before="60" w:after="60"/>
        <w:ind w:firstLine="720"/>
        <w:rPr>
          <w:rFonts w:ascii="Arial" w:hAnsi="Arial" w:cs="Arial"/>
        </w:rPr>
      </w:pPr>
    </w:p>
    <w:p w14:paraId="3A1D1DC4" w14:textId="405AD6E7" w:rsidR="00886F22" w:rsidRPr="00955E3F" w:rsidRDefault="00886F22" w:rsidP="00CE3D70">
      <w:pPr>
        <w:pStyle w:val="Heading1"/>
        <w:rPr>
          <w:rFonts w:ascii="Arial" w:hAnsi="Arial" w:cs="Arial"/>
          <w:lang w:val="en-US"/>
        </w:rPr>
      </w:pPr>
      <w:bookmarkStart w:id="2" w:name="_Toc506554097"/>
      <w:bookmarkStart w:id="3" w:name="_Toc78829516"/>
      <w:r w:rsidRPr="00955E3F">
        <w:rPr>
          <w:rFonts w:ascii="Arial" w:hAnsi="Arial" w:cs="Arial"/>
          <w:lang w:val="en-US"/>
        </w:rPr>
        <w:t>S</w:t>
      </w:r>
      <w:r w:rsidR="00750314" w:rsidRPr="00955E3F">
        <w:rPr>
          <w:rFonts w:ascii="Arial" w:hAnsi="Arial" w:cs="Arial"/>
          <w:lang w:val="en-US"/>
        </w:rPr>
        <w:t xml:space="preserve">outh Australian </w:t>
      </w:r>
      <w:r w:rsidR="001F541B" w:rsidRPr="00955E3F">
        <w:rPr>
          <w:rFonts w:ascii="Arial" w:hAnsi="Arial" w:cs="Arial"/>
          <w:lang w:val="en-US"/>
        </w:rPr>
        <w:t>r</w:t>
      </w:r>
      <w:r w:rsidR="00750314" w:rsidRPr="00955E3F">
        <w:rPr>
          <w:rFonts w:ascii="Arial" w:hAnsi="Arial" w:cs="Arial"/>
          <w:lang w:val="en-US"/>
        </w:rPr>
        <w:t xml:space="preserve">eform </w:t>
      </w:r>
      <w:r w:rsidR="001F541B" w:rsidRPr="00955E3F">
        <w:rPr>
          <w:rFonts w:ascii="Arial" w:hAnsi="Arial" w:cs="Arial"/>
          <w:lang w:val="en-US"/>
        </w:rPr>
        <w:t>c</w:t>
      </w:r>
      <w:r w:rsidR="00750314" w:rsidRPr="00955E3F">
        <w:rPr>
          <w:rFonts w:ascii="Arial" w:hAnsi="Arial" w:cs="Arial"/>
          <w:lang w:val="en-US"/>
        </w:rPr>
        <w:t>ontext</w:t>
      </w:r>
      <w:bookmarkEnd w:id="2"/>
      <w:bookmarkEnd w:id="3"/>
    </w:p>
    <w:p w14:paraId="2DD0B771" w14:textId="59BD25B1" w:rsidR="00B24E9D" w:rsidRPr="00955E3F" w:rsidRDefault="00B24E9D" w:rsidP="00750314">
      <w:pPr>
        <w:spacing w:before="60" w:after="60"/>
        <w:rPr>
          <w:rFonts w:ascii="Arial" w:hAnsi="Arial" w:cs="Arial"/>
        </w:rPr>
      </w:pPr>
    </w:p>
    <w:p w14:paraId="485BD75C" w14:textId="07D84B52" w:rsidR="00C37C03" w:rsidRPr="00955E3F" w:rsidRDefault="00C37C03" w:rsidP="003D70CF">
      <w:pPr>
        <w:pStyle w:val="Heading2"/>
        <w:rPr>
          <w:rFonts w:ascii="Arial" w:hAnsi="Arial" w:cs="Arial"/>
          <w:u w:val="none"/>
          <w:lang w:val="en-US"/>
        </w:rPr>
      </w:pPr>
      <w:bookmarkStart w:id="4" w:name="_Toc78829517"/>
      <w:r w:rsidRPr="00955E3F">
        <w:rPr>
          <w:rFonts w:ascii="Arial" w:hAnsi="Arial" w:cs="Arial"/>
          <w:u w:val="none"/>
          <w:lang w:val="en-US"/>
        </w:rPr>
        <w:t>Historical background</w:t>
      </w:r>
      <w:bookmarkEnd w:id="4"/>
    </w:p>
    <w:p w14:paraId="60761B47" w14:textId="12E2D247" w:rsidR="00497C7C" w:rsidRPr="00955E3F" w:rsidRDefault="00497C7C" w:rsidP="00B36C5C">
      <w:pPr>
        <w:rPr>
          <w:rFonts w:ascii="Arial" w:hAnsi="Arial" w:cs="Arial"/>
          <w:szCs w:val="24"/>
          <w:shd w:val="clear" w:color="auto" w:fill="FFFFFF"/>
        </w:rPr>
      </w:pPr>
      <w:bookmarkStart w:id="5" w:name="_Hlk35510717"/>
      <w:r w:rsidRPr="00955E3F">
        <w:rPr>
          <w:rFonts w:ascii="Arial" w:hAnsi="Arial" w:cs="Arial"/>
          <w:color w:val="222222"/>
          <w:szCs w:val="24"/>
          <w:shd w:val="clear" w:color="auto" w:fill="FFFFFF"/>
        </w:rPr>
        <w:t>In 1948 the Public Service Commissioner's Department became the Department of the Public Service Board</w:t>
      </w:r>
      <w:r w:rsidR="00083CC3" w:rsidRPr="00955E3F">
        <w:rPr>
          <w:rFonts w:ascii="Arial" w:hAnsi="Arial" w:cs="Arial"/>
          <w:color w:val="222222"/>
          <w:szCs w:val="24"/>
          <w:shd w:val="clear" w:color="auto" w:fill="FFFFFF"/>
        </w:rPr>
        <w:t xml:space="preserve">, which also incorporated the </w:t>
      </w:r>
      <w:r w:rsidRPr="00955E3F">
        <w:rPr>
          <w:rFonts w:ascii="Arial" w:hAnsi="Arial" w:cs="Arial"/>
          <w:color w:val="222222"/>
          <w:szCs w:val="24"/>
          <w:shd w:val="clear" w:color="auto" w:fill="FFFFFF"/>
        </w:rPr>
        <w:t>Public Service Classification and Efficiency Board</w:t>
      </w:r>
      <w:r w:rsidR="00083CC3" w:rsidRPr="00955E3F">
        <w:rPr>
          <w:rFonts w:ascii="Arial" w:hAnsi="Arial" w:cs="Arial"/>
          <w:color w:val="222222"/>
          <w:szCs w:val="24"/>
          <w:shd w:val="clear" w:color="auto" w:fill="FFFFFF"/>
        </w:rPr>
        <w:t>)</w:t>
      </w:r>
      <w:r w:rsidR="00EE7856" w:rsidRPr="00955E3F">
        <w:rPr>
          <w:rFonts w:ascii="Arial" w:hAnsi="Arial" w:cs="Arial"/>
          <w:color w:val="222222"/>
          <w:szCs w:val="24"/>
          <w:shd w:val="clear" w:color="auto" w:fill="FFFFFF"/>
        </w:rPr>
        <w:t xml:space="preserve"> (McIntosh, 1982)</w:t>
      </w:r>
      <w:r w:rsidR="00083CC3" w:rsidRPr="00955E3F">
        <w:rPr>
          <w:rFonts w:ascii="Arial" w:hAnsi="Arial" w:cs="Arial"/>
          <w:color w:val="222222"/>
          <w:szCs w:val="24"/>
          <w:shd w:val="clear" w:color="auto" w:fill="FFFFFF"/>
        </w:rPr>
        <w:t>.</w:t>
      </w:r>
      <w:r w:rsidR="001A27F8" w:rsidRPr="00955E3F">
        <w:rPr>
          <w:rFonts w:ascii="Arial" w:hAnsi="Arial" w:cs="Arial"/>
          <w:color w:val="222222"/>
          <w:szCs w:val="24"/>
          <w:shd w:val="clear" w:color="auto" w:fill="FFFFFF"/>
        </w:rPr>
        <w:t xml:space="preserve"> </w:t>
      </w:r>
      <w:r w:rsidR="001A27F8" w:rsidRPr="00955E3F">
        <w:rPr>
          <w:rFonts w:ascii="Arial" w:hAnsi="Arial" w:cs="Arial"/>
          <w:szCs w:val="24"/>
          <w:shd w:val="clear" w:color="auto" w:fill="FFFFFF"/>
        </w:rPr>
        <w:t xml:space="preserve">The Public Service Board operated until 1986, when the position of Commissioner for Public Employment was created. In 2010, the Commissioner’s title changed to Commissioner for Public Sector Employment. </w:t>
      </w:r>
    </w:p>
    <w:p w14:paraId="3D4FB83A" w14:textId="3F512C2B" w:rsidR="00B6567C" w:rsidRPr="00955E3F" w:rsidRDefault="00B6567C" w:rsidP="008D7335">
      <w:pPr>
        <w:pStyle w:val="NoSpacing"/>
        <w:ind w:firstLine="0"/>
        <w:rPr>
          <w:rFonts w:ascii="Arial" w:hAnsi="Arial" w:cs="Arial"/>
          <w:shd w:val="clear" w:color="auto" w:fill="FFFFFF"/>
        </w:rPr>
      </w:pPr>
      <w:r w:rsidRPr="00955E3F">
        <w:rPr>
          <w:rFonts w:ascii="Arial" w:hAnsi="Arial" w:cs="Arial"/>
        </w:rPr>
        <w:t>Several reviews since the 1970s have influenced the strategic direction of the South Australian Public Service.</w:t>
      </w:r>
    </w:p>
    <w:p w14:paraId="0D0F6CDC" w14:textId="77777777" w:rsidR="003A7518" w:rsidRPr="00955E3F" w:rsidRDefault="003A7518" w:rsidP="00B36C5C">
      <w:pPr>
        <w:pStyle w:val="Heading2"/>
        <w:rPr>
          <w:rFonts w:ascii="Arial" w:hAnsi="Arial" w:cs="Arial"/>
          <w:szCs w:val="24"/>
          <w:u w:val="none"/>
          <w:lang w:val="en-US"/>
        </w:rPr>
      </w:pPr>
      <w:bookmarkStart w:id="6" w:name="_Toc78829518"/>
      <w:bookmarkEnd w:id="5"/>
      <w:r w:rsidRPr="00955E3F">
        <w:rPr>
          <w:rFonts w:ascii="Arial" w:hAnsi="Arial" w:cs="Arial"/>
          <w:szCs w:val="24"/>
          <w:u w:val="none"/>
          <w:lang w:val="en-US"/>
        </w:rPr>
        <w:t>1970s</w:t>
      </w:r>
      <w:bookmarkEnd w:id="6"/>
    </w:p>
    <w:p w14:paraId="730D93D9" w14:textId="25401B9B" w:rsidR="003A7518" w:rsidRPr="00955E3F" w:rsidRDefault="003A7518" w:rsidP="000C29ED">
      <w:pPr>
        <w:rPr>
          <w:rFonts w:ascii="Arial" w:eastAsiaTheme="majorEastAsia" w:hAnsi="Arial" w:cs="Arial"/>
          <w:bCs/>
          <w:szCs w:val="24"/>
        </w:rPr>
      </w:pPr>
      <w:r w:rsidRPr="00955E3F">
        <w:rPr>
          <w:rFonts w:ascii="Arial" w:eastAsiaTheme="majorEastAsia" w:hAnsi="Arial" w:cs="Arial"/>
          <w:bCs/>
          <w:szCs w:val="24"/>
        </w:rPr>
        <w:t xml:space="preserve">The government of Premier Don Dunstan has been credited with </w:t>
      </w:r>
      <w:r w:rsidR="008D4CF3" w:rsidRPr="00955E3F">
        <w:rPr>
          <w:rFonts w:ascii="Arial" w:eastAsiaTheme="majorEastAsia" w:hAnsi="Arial" w:cs="Arial"/>
          <w:bCs/>
          <w:szCs w:val="24"/>
        </w:rPr>
        <w:t xml:space="preserve">the </w:t>
      </w:r>
      <w:r w:rsidRPr="00955E3F">
        <w:rPr>
          <w:rFonts w:ascii="Arial" w:eastAsiaTheme="majorEastAsia" w:hAnsi="Arial" w:cs="Arial"/>
          <w:bCs/>
          <w:szCs w:val="24"/>
        </w:rPr>
        <w:t xml:space="preserve">early transformation and modernisation of the SA public </w:t>
      </w:r>
      <w:r w:rsidR="00D379F2" w:rsidRPr="00955E3F">
        <w:rPr>
          <w:rFonts w:ascii="Arial" w:eastAsiaTheme="majorEastAsia" w:hAnsi="Arial" w:cs="Arial"/>
          <w:bCs/>
          <w:szCs w:val="24"/>
        </w:rPr>
        <w:t>service</w:t>
      </w:r>
      <w:r w:rsidRPr="00955E3F">
        <w:rPr>
          <w:rFonts w:ascii="Arial" w:eastAsiaTheme="majorEastAsia" w:hAnsi="Arial" w:cs="Arial"/>
          <w:bCs/>
          <w:szCs w:val="24"/>
        </w:rPr>
        <w:t xml:space="preserve">. After inheriting a “fragmented and siloed bureaucracy”, Dunstan’s reforms </w:t>
      </w:r>
      <w:r w:rsidR="001F541B" w:rsidRPr="00955E3F">
        <w:rPr>
          <w:rFonts w:ascii="Arial" w:eastAsiaTheme="majorEastAsia" w:hAnsi="Arial" w:cs="Arial"/>
          <w:bCs/>
          <w:szCs w:val="24"/>
        </w:rPr>
        <w:t xml:space="preserve">have been described as </w:t>
      </w:r>
      <w:r w:rsidRPr="00955E3F">
        <w:rPr>
          <w:rFonts w:ascii="Arial" w:eastAsiaTheme="majorEastAsia" w:hAnsi="Arial" w:cs="Arial"/>
          <w:bCs/>
          <w:szCs w:val="24"/>
        </w:rPr>
        <w:t xml:space="preserve">“profound” (Westacott, 2010). </w:t>
      </w:r>
    </w:p>
    <w:p w14:paraId="198FD871" w14:textId="66FD9317" w:rsidR="001D7E50" w:rsidRPr="00955E3F" w:rsidRDefault="001D7E50" w:rsidP="008D7335">
      <w:pPr>
        <w:pStyle w:val="indentpara"/>
        <w:ind w:firstLine="0"/>
        <w:rPr>
          <w:rFonts w:ascii="Arial" w:hAnsi="Arial" w:cs="Arial"/>
        </w:rPr>
      </w:pPr>
      <w:r w:rsidRPr="00955E3F">
        <w:rPr>
          <w:rFonts w:ascii="Arial" w:hAnsi="Arial" w:cs="Arial"/>
        </w:rPr>
        <w:t>I</w:t>
      </w:r>
      <w:r w:rsidR="00083CC3" w:rsidRPr="00955E3F">
        <w:rPr>
          <w:rFonts w:ascii="Arial" w:hAnsi="Arial" w:cs="Arial"/>
        </w:rPr>
        <w:t xml:space="preserve">n May 1973, Professor </w:t>
      </w:r>
      <w:r w:rsidR="001F541B" w:rsidRPr="00955E3F">
        <w:rPr>
          <w:rFonts w:ascii="Arial" w:hAnsi="Arial" w:cs="Arial"/>
        </w:rPr>
        <w:t xml:space="preserve">David </w:t>
      </w:r>
      <w:r w:rsidR="00083CC3" w:rsidRPr="00955E3F">
        <w:rPr>
          <w:rFonts w:ascii="Arial" w:hAnsi="Arial" w:cs="Arial"/>
        </w:rPr>
        <w:t xml:space="preserve">Corbett </w:t>
      </w:r>
      <w:r w:rsidR="009E74D1" w:rsidRPr="00955E3F">
        <w:rPr>
          <w:rFonts w:ascii="Arial" w:hAnsi="Arial" w:cs="Arial"/>
        </w:rPr>
        <w:t xml:space="preserve">chaired </w:t>
      </w:r>
      <w:r w:rsidR="00083CC3" w:rsidRPr="00955E3F">
        <w:rPr>
          <w:rFonts w:ascii="Arial" w:hAnsi="Arial" w:cs="Arial"/>
        </w:rPr>
        <w:t xml:space="preserve">a committee of inquiry to examine the role, structure, management and staffing of the South Australian Public Service. </w:t>
      </w:r>
      <w:r w:rsidR="00C43A70" w:rsidRPr="00955E3F">
        <w:rPr>
          <w:rFonts w:ascii="Arial" w:hAnsi="Arial" w:cs="Arial"/>
        </w:rPr>
        <w:t>By then, the South Australian public service was growing in “leaps and bounds”, having experienced “an explosion” in size since 1965</w:t>
      </w:r>
      <w:r w:rsidR="00EA2ACD" w:rsidRPr="00955E3F">
        <w:rPr>
          <w:rFonts w:ascii="Arial" w:hAnsi="Arial" w:cs="Arial"/>
        </w:rPr>
        <w:t>, and ha</w:t>
      </w:r>
      <w:r w:rsidR="004806A8" w:rsidRPr="00955E3F">
        <w:rPr>
          <w:rFonts w:ascii="Arial" w:hAnsi="Arial" w:cs="Arial"/>
        </w:rPr>
        <w:t>ving</w:t>
      </w:r>
      <w:r w:rsidR="00EA2ACD" w:rsidRPr="00955E3F">
        <w:rPr>
          <w:rFonts w:ascii="Arial" w:hAnsi="Arial" w:cs="Arial"/>
        </w:rPr>
        <w:t xml:space="preserve"> grown significantly faster than any other jurisdiction</w:t>
      </w:r>
      <w:r w:rsidR="00C43A70" w:rsidRPr="00955E3F">
        <w:rPr>
          <w:rFonts w:ascii="Arial" w:hAnsi="Arial" w:cs="Arial"/>
        </w:rPr>
        <w:t xml:space="preserve"> (Shergold, 2005, p</w:t>
      </w:r>
      <w:r w:rsidR="004B4F4A" w:rsidRPr="00955E3F">
        <w:rPr>
          <w:rFonts w:ascii="Arial" w:hAnsi="Arial" w:cs="Arial"/>
        </w:rPr>
        <w:t>p</w:t>
      </w:r>
      <w:r w:rsidR="00C43A70" w:rsidRPr="00955E3F">
        <w:rPr>
          <w:rFonts w:ascii="Arial" w:hAnsi="Arial" w:cs="Arial"/>
        </w:rPr>
        <w:t xml:space="preserve"> </w:t>
      </w:r>
      <w:r w:rsidR="00EA2ACD" w:rsidRPr="00955E3F">
        <w:rPr>
          <w:rFonts w:ascii="Arial" w:hAnsi="Arial" w:cs="Arial"/>
        </w:rPr>
        <w:t>3</w:t>
      </w:r>
      <w:r w:rsidR="004B4F4A" w:rsidRPr="00955E3F">
        <w:rPr>
          <w:rFonts w:ascii="Arial" w:hAnsi="Arial" w:cs="Arial"/>
        </w:rPr>
        <w:t>–</w:t>
      </w:r>
      <w:r w:rsidR="00C43A70" w:rsidRPr="00955E3F">
        <w:rPr>
          <w:rFonts w:ascii="Arial" w:hAnsi="Arial" w:cs="Arial"/>
        </w:rPr>
        <w:t>5).</w:t>
      </w:r>
      <w:r w:rsidR="00860727" w:rsidRPr="00955E3F">
        <w:rPr>
          <w:rFonts w:ascii="Arial" w:hAnsi="Arial" w:cs="Arial"/>
        </w:rPr>
        <w:t xml:space="preserve"> </w:t>
      </w:r>
      <w:r w:rsidRPr="00955E3F">
        <w:rPr>
          <w:rFonts w:ascii="Arial" w:hAnsi="Arial" w:cs="Arial"/>
        </w:rPr>
        <w:t xml:space="preserve">Announcing the review, Premier Don </w:t>
      </w:r>
      <w:r w:rsidR="00083CC3" w:rsidRPr="00955E3F">
        <w:rPr>
          <w:rFonts w:ascii="Arial" w:hAnsi="Arial" w:cs="Arial"/>
        </w:rPr>
        <w:t>Dunstan</w:t>
      </w:r>
      <w:r w:rsidR="00023F70" w:rsidRPr="00955E3F">
        <w:rPr>
          <w:rFonts w:ascii="Arial" w:hAnsi="Arial" w:cs="Arial"/>
        </w:rPr>
        <w:t xml:space="preserve"> </w:t>
      </w:r>
      <w:r w:rsidR="00083CC3" w:rsidRPr="00955E3F">
        <w:rPr>
          <w:rFonts w:ascii="Arial" w:hAnsi="Arial" w:cs="Arial"/>
        </w:rPr>
        <w:t xml:space="preserve">argued that </w:t>
      </w:r>
      <w:r w:rsidR="00860727" w:rsidRPr="00955E3F">
        <w:rPr>
          <w:rFonts w:ascii="Arial" w:hAnsi="Arial" w:cs="Arial"/>
        </w:rPr>
        <w:t xml:space="preserve">although the state had </w:t>
      </w:r>
      <w:r w:rsidR="00566C1E" w:rsidRPr="00955E3F">
        <w:rPr>
          <w:rFonts w:ascii="Arial" w:hAnsi="Arial" w:cs="Arial"/>
        </w:rPr>
        <w:t>“</w:t>
      </w:r>
      <w:r w:rsidR="00083CC3" w:rsidRPr="00955E3F">
        <w:rPr>
          <w:rFonts w:ascii="Arial" w:hAnsi="Arial" w:cs="Arial"/>
        </w:rPr>
        <w:t>an excellent Public Service</w:t>
      </w:r>
      <w:r w:rsidR="00860727" w:rsidRPr="00955E3F">
        <w:rPr>
          <w:rFonts w:ascii="Arial" w:hAnsi="Arial" w:cs="Arial"/>
        </w:rPr>
        <w:t>”, it had been “</w:t>
      </w:r>
      <w:r w:rsidR="00083CC3" w:rsidRPr="00955E3F">
        <w:rPr>
          <w:rFonts w:ascii="Arial" w:hAnsi="Arial" w:cs="Arial"/>
        </w:rPr>
        <w:t>a long time since anybody really considered its structure and conditions</w:t>
      </w:r>
      <w:r w:rsidR="00566C1E" w:rsidRPr="00955E3F">
        <w:rPr>
          <w:rFonts w:ascii="Arial" w:hAnsi="Arial" w:cs="Arial"/>
        </w:rPr>
        <w:t xml:space="preserve">” </w:t>
      </w:r>
      <w:r w:rsidR="00083CC3" w:rsidRPr="00955E3F">
        <w:rPr>
          <w:rFonts w:ascii="Arial" w:hAnsi="Arial" w:cs="Arial"/>
        </w:rPr>
        <w:t>(Shergold 2005, p. 5).</w:t>
      </w:r>
      <w:r w:rsidRPr="00955E3F">
        <w:rPr>
          <w:rFonts w:ascii="Arial" w:hAnsi="Arial" w:cs="Arial"/>
        </w:rPr>
        <w:t xml:space="preserve"> </w:t>
      </w:r>
    </w:p>
    <w:p w14:paraId="58F0C5DF" w14:textId="430B1C55" w:rsidR="009820E2" w:rsidRPr="00955E3F" w:rsidRDefault="009820E2" w:rsidP="009820E2">
      <w:pPr>
        <w:rPr>
          <w:rFonts w:ascii="Arial" w:eastAsiaTheme="majorEastAsia" w:hAnsi="Arial" w:cs="Arial"/>
          <w:bCs/>
          <w:szCs w:val="24"/>
        </w:rPr>
      </w:pPr>
      <w:r w:rsidRPr="00955E3F">
        <w:rPr>
          <w:rFonts w:ascii="Arial" w:eastAsiaTheme="majorEastAsia" w:hAnsi="Arial" w:cs="Arial"/>
          <w:bCs/>
          <w:szCs w:val="24"/>
        </w:rPr>
        <w:t>As outlined by Professor Jennifer Westacott (2010, pp 3-4), former Chair of the Public Sector Performance Commission, the subsequent reforms included:</w:t>
      </w:r>
    </w:p>
    <w:p w14:paraId="27E3D22E" w14:textId="77777777" w:rsidR="009820E2" w:rsidRPr="00955E3F" w:rsidRDefault="009820E2" w:rsidP="009820E2">
      <w:pPr>
        <w:pStyle w:val="ListParagraph"/>
        <w:numPr>
          <w:ilvl w:val="0"/>
          <w:numId w:val="5"/>
        </w:numPr>
        <w:rPr>
          <w:rFonts w:ascii="Arial" w:eastAsiaTheme="majorEastAsia" w:hAnsi="Arial" w:cs="Arial"/>
          <w:bCs/>
          <w:szCs w:val="24"/>
        </w:rPr>
      </w:pPr>
      <w:r w:rsidRPr="00955E3F">
        <w:rPr>
          <w:rFonts w:ascii="Arial" w:eastAsiaTheme="majorEastAsia" w:hAnsi="Arial" w:cs="Arial"/>
          <w:bCs/>
          <w:szCs w:val="24"/>
        </w:rPr>
        <w:t>strengthening the Department of Premier and Cabinet to coordinate the development and implementation of policy</w:t>
      </w:r>
    </w:p>
    <w:p w14:paraId="6A030434" w14:textId="77777777" w:rsidR="009820E2" w:rsidRPr="00955E3F" w:rsidRDefault="009820E2" w:rsidP="009820E2">
      <w:pPr>
        <w:pStyle w:val="ListParagraph"/>
        <w:numPr>
          <w:ilvl w:val="0"/>
          <w:numId w:val="5"/>
        </w:numPr>
        <w:rPr>
          <w:rFonts w:ascii="Arial" w:eastAsiaTheme="majorEastAsia" w:hAnsi="Arial" w:cs="Arial"/>
          <w:bCs/>
          <w:szCs w:val="24"/>
        </w:rPr>
      </w:pPr>
      <w:r w:rsidRPr="00955E3F">
        <w:rPr>
          <w:rFonts w:ascii="Arial" w:eastAsiaTheme="majorEastAsia" w:hAnsi="Arial" w:cs="Arial"/>
          <w:bCs/>
          <w:szCs w:val="24"/>
        </w:rPr>
        <w:t>increasing the size of the public service by two-thirds between 1970 and 1978</w:t>
      </w:r>
    </w:p>
    <w:p w14:paraId="10C52266" w14:textId="77777777" w:rsidR="009820E2" w:rsidRPr="00955E3F" w:rsidRDefault="009820E2" w:rsidP="009820E2">
      <w:pPr>
        <w:pStyle w:val="ListParagraph"/>
        <w:numPr>
          <w:ilvl w:val="0"/>
          <w:numId w:val="5"/>
        </w:numPr>
        <w:rPr>
          <w:rFonts w:ascii="Arial" w:eastAsiaTheme="majorEastAsia" w:hAnsi="Arial" w:cs="Arial"/>
          <w:bCs/>
          <w:szCs w:val="24"/>
        </w:rPr>
      </w:pPr>
      <w:r w:rsidRPr="00955E3F">
        <w:rPr>
          <w:rFonts w:ascii="Arial" w:eastAsiaTheme="majorEastAsia" w:hAnsi="Arial" w:cs="Arial"/>
          <w:bCs/>
          <w:szCs w:val="24"/>
        </w:rPr>
        <w:t>halving the number of government departments from 48 to 24</w:t>
      </w:r>
    </w:p>
    <w:p w14:paraId="75C55EEB" w14:textId="77777777" w:rsidR="009820E2" w:rsidRPr="00955E3F" w:rsidRDefault="009820E2" w:rsidP="009820E2">
      <w:pPr>
        <w:pStyle w:val="ListParagraph"/>
        <w:numPr>
          <w:ilvl w:val="0"/>
          <w:numId w:val="5"/>
        </w:numPr>
        <w:rPr>
          <w:rFonts w:ascii="Arial" w:eastAsiaTheme="majorEastAsia" w:hAnsi="Arial" w:cs="Arial"/>
          <w:bCs/>
          <w:szCs w:val="24"/>
        </w:rPr>
      </w:pPr>
      <w:r w:rsidRPr="00955E3F">
        <w:rPr>
          <w:rFonts w:ascii="Arial" w:eastAsiaTheme="majorEastAsia" w:hAnsi="Arial" w:cs="Arial"/>
          <w:bCs/>
          <w:szCs w:val="24"/>
        </w:rPr>
        <w:t>recruiting “a tremendous influx” of executives from outside the public sector (an initiative criticised at the time as politicisation)</w:t>
      </w:r>
    </w:p>
    <w:p w14:paraId="2FD76298" w14:textId="77777777" w:rsidR="009820E2" w:rsidRPr="00955E3F" w:rsidRDefault="009820E2" w:rsidP="009820E2">
      <w:pPr>
        <w:pStyle w:val="ListParagraph"/>
        <w:numPr>
          <w:ilvl w:val="0"/>
          <w:numId w:val="5"/>
        </w:numPr>
        <w:rPr>
          <w:rFonts w:ascii="Arial" w:eastAsiaTheme="majorEastAsia" w:hAnsi="Arial" w:cs="Arial"/>
          <w:bCs/>
          <w:szCs w:val="24"/>
        </w:rPr>
      </w:pPr>
      <w:r w:rsidRPr="00955E3F">
        <w:rPr>
          <w:rFonts w:ascii="Arial" w:eastAsiaTheme="majorEastAsia" w:hAnsi="Arial" w:cs="Arial"/>
          <w:bCs/>
          <w:szCs w:val="24"/>
        </w:rPr>
        <w:t>establishing a review of the public service.</w:t>
      </w:r>
    </w:p>
    <w:p w14:paraId="76B3BCF2" w14:textId="07C1DFE0" w:rsidR="008D4CF3" w:rsidRPr="00955E3F" w:rsidRDefault="00083CC3" w:rsidP="008D7335">
      <w:pPr>
        <w:pStyle w:val="indentpara"/>
        <w:ind w:firstLine="0"/>
        <w:rPr>
          <w:rFonts w:ascii="Arial" w:hAnsi="Arial" w:cs="Arial"/>
        </w:rPr>
      </w:pPr>
      <w:r w:rsidRPr="00955E3F">
        <w:rPr>
          <w:rFonts w:ascii="Arial" w:hAnsi="Arial" w:cs="Arial"/>
        </w:rPr>
        <w:t xml:space="preserve">Shergold (2005, p. 5) described the Corbett Review as “a landmark”, with its recommendations and their implementation having a “significant impact” on the public service. </w:t>
      </w:r>
      <w:r w:rsidR="001D7E50" w:rsidRPr="00955E3F">
        <w:rPr>
          <w:rFonts w:ascii="Arial" w:hAnsi="Arial" w:cs="Arial"/>
        </w:rPr>
        <w:t>At the time</w:t>
      </w:r>
      <w:r w:rsidR="009820E2" w:rsidRPr="00955E3F">
        <w:rPr>
          <w:rFonts w:ascii="Arial" w:hAnsi="Arial" w:cs="Arial"/>
        </w:rPr>
        <w:t xml:space="preserve"> of the review</w:t>
      </w:r>
      <w:r w:rsidR="001D7E50" w:rsidRPr="00955E3F">
        <w:rPr>
          <w:rFonts w:ascii="Arial" w:hAnsi="Arial" w:cs="Arial"/>
        </w:rPr>
        <w:t>, t</w:t>
      </w:r>
      <w:r w:rsidRPr="00955E3F">
        <w:rPr>
          <w:rFonts w:ascii="Arial" w:hAnsi="Arial" w:cs="Arial"/>
        </w:rPr>
        <w:t xml:space="preserve">he </w:t>
      </w:r>
      <w:r w:rsidR="001D7E50" w:rsidRPr="00955E3F">
        <w:rPr>
          <w:rFonts w:ascii="Arial" w:hAnsi="Arial" w:cs="Arial"/>
        </w:rPr>
        <w:t xml:space="preserve">SA </w:t>
      </w:r>
      <w:r w:rsidRPr="00955E3F">
        <w:rPr>
          <w:rFonts w:ascii="Arial" w:hAnsi="Arial" w:cs="Arial"/>
        </w:rPr>
        <w:t>government had 49 administrative entities, with one Minister responsible for nine departments. By September 1976, th</w:t>
      </w:r>
      <w:r w:rsidR="004806A8" w:rsidRPr="00955E3F">
        <w:rPr>
          <w:rFonts w:ascii="Arial" w:hAnsi="Arial" w:cs="Arial"/>
        </w:rPr>
        <w:t>at</w:t>
      </w:r>
      <w:r w:rsidRPr="00955E3F">
        <w:rPr>
          <w:rFonts w:ascii="Arial" w:hAnsi="Arial" w:cs="Arial"/>
        </w:rPr>
        <w:t xml:space="preserve"> number had been reduced to 30. Many of the functions of the Public Service Board were delegated to the new, larger departments, allowing agencies </w:t>
      </w:r>
      <w:r w:rsidRPr="00955E3F">
        <w:rPr>
          <w:rFonts w:ascii="Arial" w:hAnsi="Arial" w:cs="Arial"/>
        </w:rPr>
        <w:lastRenderedPageBreak/>
        <w:t>greater autonomy over staff recruitment. “The rigid centralised control of the Board, heavily prescribed in legislation, was broken”</w:t>
      </w:r>
      <w:r w:rsidR="0083591C" w:rsidRPr="00955E3F">
        <w:rPr>
          <w:rFonts w:ascii="Arial" w:hAnsi="Arial" w:cs="Arial"/>
        </w:rPr>
        <w:t xml:space="preserve"> (Shergold, 2005, p. 5).</w:t>
      </w:r>
    </w:p>
    <w:p w14:paraId="58BC7178" w14:textId="197795DF" w:rsidR="00860727" w:rsidRPr="00955E3F" w:rsidRDefault="00EA2ACD" w:rsidP="008D7335">
      <w:pPr>
        <w:pStyle w:val="indentpara"/>
        <w:ind w:firstLine="0"/>
        <w:rPr>
          <w:rFonts w:ascii="Arial" w:hAnsi="Arial" w:cs="Arial"/>
        </w:rPr>
      </w:pPr>
      <w:r w:rsidRPr="00955E3F">
        <w:rPr>
          <w:rFonts w:ascii="Arial" w:hAnsi="Arial" w:cs="Arial"/>
        </w:rPr>
        <w:t>D</w:t>
      </w:r>
      <w:r w:rsidR="00860727" w:rsidRPr="00955E3F">
        <w:rPr>
          <w:rFonts w:ascii="Arial" w:hAnsi="Arial" w:cs="Arial"/>
        </w:rPr>
        <w:t>unstan</w:t>
      </w:r>
      <w:r w:rsidRPr="00955E3F">
        <w:rPr>
          <w:rFonts w:ascii="Arial" w:hAnsi="Arial" w:cs="Arial"/>
        </w:rPr>
        <w:t>’s</w:t>
      </w:r>
      <w:r w:rsidR="00860727" w:rsidRPr="00955E3F">
        <w:rPr>
          <w:rFonts w:ascii="Arial" w:hAnsi="Arial" w:cs="Arial"/>
        </w:rPr>
        <w:t xml:space="preserve"> “determination to uproot the old order” and appoint a “new generation” of public servants was perceived by some as politicising the public service (Shergold, 2005, pp 3-4)</w:t>
      </w:r>
      <w:r w:rsidRPr="00955E3F">
        <w:rPr>
          <w:rFonts w:ascii="Arial" w:hAnsi="Arial" w:cs="Arial"/>
        </w:rPr>
        <w:t xml:space="preserve">, but his </w:t>
      </w:r>
      <w:r w:rsidR="00606A56" w:rsidRPr="00955E3F">
        <w:rPr>
          <w:rFonts w:ascii="Arial" w:hAnsi="Arial" w:cs="Arial"/>
        </w:rPr>
        <w:t>commitment to a new merit system of appointment led to an increasing proportion of women assuming senior appointments.</w:t>
      </w:r>
    </w:p>
    <w:p w14:paraId="650054A7" w14:textId="3C31CE4F" w:rsidR="00860727" w:rsidRPr="00955E3F" w:rsidRDefault="00860727" w:rsidP="00B36C5C">
      <w:pPr>
        <w:pStyle w:val="Heading2"/>
        <w:rPr>
          <w:rFonts w:ascii="Arial" w:hAnsi="Arial" w:cs="Arial"/>
          <w:szCs w:val="24"/>
          <w:u w:val="none"/>
          <w:lang w:val="en-US"/>
        </w:rPr>
      </w:pPr>
      <w:bookmarkStart w:id="7" w:name="_Toc78829519"/>
      <w:r w:rsidRPr="00955E3F">
        <w:rPr>
          <w:rFonts w:ascii="Arial" w:hAnsi="Arial" w:cs="Arial"/>
          <w:szCs w:val="24"/>
          <w:u w:val="none"/>
          <w:lang w:val="en-US"/>
        </w:rPr>
        <w:t>1980</w:t>
      </w:r>
      <w:r w:rsidR="00EC5A7C" w:rsidRPr="00955E3F">
        <w:rPr>
          <w:rFonts w:ascii="Arial" w:hAnsi="Arial" w:cs="Arial"/>
          <w:szCs w:val="24"/>
          <w:u w:val="none"/>
          <w:lang w:val="en-US"/>
        </w:rPr>
        <w:t xml:space="preserve"> – 1990s</w:t>
      </w:r>
      <w:bookmarkEnd w:id="7"/>
    </w:p>
    <w:p w14:paraId="53C747CF" w14:textId="67B83AFB" w:rsidR="008001CC" w:rsidRPr="00955E3F" w:rsidRDefault="008001CC" w:rsidP="00B36C5C">
      <w:pPr>
        <w:rPr>
          <w:rFonts w:ascii="Arial" w:hAnsi="Arial" w:cs="Arial"/>
          <w:szCs w:val="24"/>
        </w:rPr>
      </w:pPr>
      <w:r w:rsidRPr="00955E3F">
        <w:rPr>
          <w:rFonts w:ascii="Arial" w:hAnsi="Arial" w:cs="Arial"/>
          <w:szCs w:val="24"/>
        </w:rPr>
        <w:t xml:space="preserve">The government of Premier John Bannon (1982–1992) faced two </w:t>
      </w:r>
      <w:r w:rsidR="004806A8" w:rsidRPr="00955E3F">
        <w:rPr>
          <w:rFonts w:ascii="Arial" w:hAnsi="Arial" w:cs="Arial"/>
          <w:szCs w:val="24"/>
        </w:rPr>
        <w:t>significant</w:t>
      </w:r>
      <w:r w:rsidRPr="00955E3F">
        <w:rPr>
          <w:rFonts w:ascii="Arial" w:hAnsi="Arial" w:cs="Arial"/>
          <w:szCs w:val="24"/>
        </w:rPr>
        <w:t xml:space="preserve"> recessions (Manwaring, 2013). After initially rejecting “enthusiastic proposals” for privatisation put forward by senior bureaucrats, the collapse of the </w:t>
      </w:r>
      <w:r w:rsidR="00A04A53" w:rsidRPr="00955E3F">
        <w:rPr>
          <w:rFonts w:ascii="Arial" w:hAnsi="Arial" w:cs="Arial"/>
          <w:szCs w:val="24"/>
        </w:rPr>
        <w:t xml:space="preserve">South Australian </w:t>
      </w:r>
      <w:r w:rsidRPr="00955E3F">
        <w:rPr>
          <w:rFonts w:ascii="Arial" w:hAnsi="Arial" w:cs="Arial"/>
          <w:szCs w:val="24"/>
        </w:rPr>
        <w:t xml:space="preserve">State Bank (as </w:t>
      </w:r>
      <w:r w:rsidR="004806A8" w:rsidRPr="00955E3F">
        <w:rPr>
          <w:rFonts w:ascii="Arial" w:hAnsi="Arial" w:cs="Arial"/>
          <w:szCs w:val="24"/>
        </w:rPr>
        <w:t xml:space="preserve">also </w:t>
      </w:r>
      <w:r w:rsidRPr="00955E3F">
        <w:rPr>
          <w:rFonts w:ascii="Arial" w:hAnsi="Arial" w:cs="Arial"/>
          <w:szCs w:val="24"/>
        </w:rPr>
        <w:t>occurred in Victoria) forced the government’s hand and the bank was partially privatised (Colley &amp; Head, 2013). A Commission of Audit in 1994 described the collapse of the State Bank as “the greatest financial disaster in the history of Australia’s public sectors” (Weight, 2014).</w:t>
      </w:r>
    </w:p>
    <w:p w14:paraId="716FCFD7" w14:textId="40A4932F" w:rsidR="008001CC" w:rsidRPr="00955E3F" w:rsidRDefault="008001CC" w:rsidP="008D7335">
      <w:pPr>
        <w:pStyle w:val="indentpara"/>
        <w:ind w:firstLine="0"/>
        <w:rPr>
          <w:rFonts w:ascii="Arial" w:hAnsi="Arial" w:cs="Arial"/>
        </w:rPr>
      </w:pPr>
      <w:r w:rsidRPr="00955E3F">
        <w:rPr>
          <w:rFonts w:ascii="Arial" w:hAnsi="Arial" w:cs="Arial"/>
        </w:rPr>
        <w:t xml:space="preserve">South Australia has had a dedicated Commissioner overseeing management of the public </w:t>
      </w:r>
      <w:r w:rsidR="00D379F2" w:rsidRPr="00955E3F">
        <w:rPr>
          <w:rFonts w:ascii="Arial" w:hAnsi="Arial" w:cs="Arial"/>
        </w:rPr>
        <w:t xml:space="preserve">service </w:t>
      </w:r>
      <w:r w:rsidRPr="00955E3F">
        <w:rPr>
          <w:rFonts w:ascii="Arial" w:hAnsi="Arial" w:cs="Arial"/>
        </w:rPr>
        <w:t xml:space="preserve">since 1986, when the former Public Service Board was abolished following public </w:t>
      </w:r>
      <w:r w:rsidR="00D379F2" w:rsidRPr="00955E3F">
        <w:rPr>
          <w:rFonts w:ascii="Arial" w:hAnsi="Arial" w:cs="Arial"/>
        </w:rPr>
        <w:t xml:space="preserve">service </w:t>
      </w:r>
      <w:r w:rsidRPr="00955E3F">
        <w:rPr>
          <w:rFonts w:ascii="Arial" w:hAnsi="Arial" w:cs="Arial"/>
        </w:rPr>
        <w:t xml:space="preserve">restructuring introduced by the Bannon government. </w:t>
      </w:r>
    </w:p>
    <w:p w14:paraId="6DFCF425" w14:textId="3A71FD88" w:rsidR="001D7E50" w:rsidRPr="00955E3F" w:rsidRDefault="00153805" w:rsidP="008D7335">
      <w:pPr>
        <w:pStyle w:val="indentpara"/>
        <w:ind w:firstLine="0"/>
        <w:rPr>
          <w:rFonts w:ascii="Arial" w:hAnsi="Arial" w:cs="Arial"/>
        </w:rPr>
      </w:pPr>
      <w:r w:rsidRPr="00955E3F">
        <w:rPr>
          <w:rFonts w:ascii="Arial" w:hAnsi="Arial" w:cs="Arial"/>
        </w:rPr>
        <w:t xml:space="preserve">A </w:t>
      </w:r>
      <w:r w:rsidR="006E1C03" w:rsidRPr="00955E3F">
        <w:rPr>
          <w:rFonts w:ascii="Arial" w:hAnsi="Arial" w:cs="Arial"/>
        </w:rPr>
        <w:t xml:space="preserve">wide-ranging review </w:t>
      </w:r>
      <w:r w:rsidRPr="00955E3F">
        <w:rPr>
          <w:rFonts w:ascii="Arial" w:hAnsi="Arial" w:cs="Arial"/>
        </w:rPr>
        <w:t>in 1983</w:t>
      </w:r>
      <w:r w:rsidR="00083CC3" w:rsidRPr="00955E3F">
        <w:rPr>
          <w:rFonts w:ascii="Arial" w:hAnsi="Arial" w:cs="Arial"/>
        </w:rPr>
        <w:t>–</w:t>
      </w:r>
      <w:r w:rsidRPr="00955E3F">
        <w:rPr>
          <w:rFonts w:ascii="Arial" w:hAnsi="Arial" w:cs="Arial"/>
        </w:rPr>
        <w:t xml:space="preserve">84 led to the replacement of the Public Service Act and Public Service Board with </w:t>
      </w:r>
      <w:r w:rsidR="008001CC" w:rsidRPr="00955E3F">
        <w:rPr>
          <w:rFonts w:ascii="Arial" w:hAnsi="Arial" w:cs="Arial"/>
        </w:rPr>
        <w:t>the</w:t>
      </w:r>
      <w:r w:rsidRPr="00955E3F">
        <w:rPr>
          <w:rFonts w:ascii="Arial" w:hAnsi="Arial" w:cs="Arial"/>
        </w:rPr>
        <w:t xml:space="preserve"> </w:t>
      </w:r>
      <w:r w:rsidRPr="00955E3F">
        <w:rPr>
          <w:rFonts w:ascii="Arial" w:hAnsi="Arial" w:cs="Arial"/>
          <w:i/>
          <w:iCs w:val="0"/>
        </w:rPr>
        <w:t>Government Management and Employment Act</w:t>
      </w:r>
      <w:r w:rsidR="008001CC" w:rsidRPr="00955E3F">
        <w:rPr>
          <w:rFonts w:ascii="Arial" w:hAnsi="Arial" w:cs="Arial"/>
          <w:i/>
          <w:iCs w:val="0"/>
        </w:rPr>
        <w:t xml:space="preserve"> 1985</w:t>
      </w:r>
      <w:r w:rsidRPr="00955E3F">
        <w:rPr>
          <w:rFonts w:ascii="Arial" w:hAnsi="Arial" w:cs="Arial"/>
        </w:rPr>
        <w:t xml:space="preserve">, </w:t>
      </w:r>
      <w:r w:rsidR="008001CC" w:rsidRPr="00955E3F">
        <w:rPr>
          <w:rFonts w:ascii="Arial" w:hAnsi="Arial" w:cs="Arial"/>
        </w:rPr>
        <w:t xml:space="preserve">which also established </w:t>
      </w:r>
      <w:r w:rsidRPr="00955E3F">
        <w:rPr>
          <w:rFonts w:ascii="Arial" w:hAnsi="Arial" w:cs="Arial"/>
        </w:rPr>
        <w:t xml:space="preserve">a Board of Government Management and an Office of </w:t>
      </w:r>
      <w:r w:rsidR="008001CC" w:rsidRPr="00955E3F">
        <w:rPr>
          <w:rFonts w:ascii="Arial" w:hAnsi="Arial" w:cs="Arial"/>
        </w:rPr>
        <w:t xml:space="preserve">the </w:t>
      </w:r>
      <w:r w:rsidRPr="00955E3F">
        <w:rPr>
          <w:rFonts w:ascii="Arial" w:hAnsi="Arial" w:cs="Arial"/>
        </w:rPr>
        <w:t xml:space="preserve">Commissioner for Public Employment. The new Act applied consistent policies of management and employment across the entire public sector and gave greater management responsibility to heads of government organisations. The Commissioner </w:t>
      </w:r>
      <w:r w:rsidR="001D7E50" w:rsidRPr="00955E3F">
        <w:rPr>
          <w:rFonts w:ascii="Arial" w:hAnsi="Arial" w:cs="Arial"/>
        </w:rPr>
        <w:t xml:space="preserve">was included on a Senior Management Council – responsible for </w:t>
      </w:r>
      <w:r w:rsidRPr="00955E3F">
        <w:rPr>
          <w:rFonts w:ascii="Arial" w:hAnsi="Arial" w:cs="Arial"/>
        </w:rPr>
        <w:t>leading strategic human resource management throughout the public sector</w:t>
      </w:r>
      <w:r w:rsidR="001D7E50" w:rsidRPr="00955E3F">
        <w:rPr>
          <w:rFonts w:ascii="Arial" w:hAnsi="Arial" w:cs="Arial"/>
        </w:rPr>
        <w:t xml:space="preserve"> (APSC, 2003)</w:t>
      </w:r>
      <w:r w:rsidRPr="00955E3F">
        <w:rPr>
          <w:rFonts w:ascii="Arial" w:hAnsi="Arial" w:cs="Arial"/>
        </w:rPr>
        <w:t>.</w:t>
      </w:r>
    </w:p>
    <w:p w14:paraId="436D61CF" w14:textId="42181F60" w:rsidR="008001CC" w:rsidRPr="00955E3F" w:rsidRDefault="008001CC" w:rsidP="008D7335">
      <w:pPr>
        <w:pStyle w:val="indentpara"/>
        <w:ind w:firstLine="0"/>
        <w:rPr>
          <w:rFonts w:ascii="Arial" w:hAnsi="Arial" w:cs="Arial"/>
        </w:rPr>
      </w:pPr>
      <w:r w:rsidRPr="00955E3F">
        <w:rPr>
          <w:rFonts w:ascii="Arial" w:hAnsi="Arial" w:cs="Arial"/>
        </w:rPr>
        <w:t xml:space="preserve">Bannon’s Labor government was succeeded by that of Liberal Premier Dean Brown in 1993. Having committed to a privatisation agenda during the election campaign – as a policy response to “a doubling of public debt and escalating interest payments” </w:t>
      </w:r>
      <w:r w:rsidRPr="00955E3F">
        <w:rPr>
          <w:rFonts w:ascii="Arial" w:hAnsi="Arial" w:cs="Arial"/>
        </w:rPr>
        <w:softHyphen/>
        <w:t>– a Commission of Audit (1994) was established to review the state’s finances (Colley &amp; Head, 2013, p. 870). Led by business leaders and conservative economists, the Commission endorsed a program of asset sales, the substantial outsourcing of government services</w:t>
      </w:r>
      <w:r w:rsidR="004806A8" w:rsidRPr="00955E3F">
        <w:rPr>
          <w:rFonts w:ascii="Arial" w:hAnsi="Arial" w:cs="Arial"/>
        </w:rPr>
        <w:t>,</w:t>
      </w:r>
      <w:r w:rsidRPr="00955E3F">
        <w:rPr>
          <w:rFonts w:ascii="Arial" w:hAnsi="Arial" w:cs="Arial"/>
        </w:rPr>
        <w:t xml:space="preserve"> and cuts to the public service. </w:t>
      </w:r>
    </w:p>
    <w:p w14:paraId="22643089" w14:textId="6FB7FF97" w:rsidR="008001CC" w:rsidRPr="00955E3F" w:rsidRDefault="008001CC" w:rsidP="008D7335">
      <w:pPr>
        <w:pStyle w:val="indentpara"/>
        <w:ind w:firstLine="0"/>
        <w:rPr>
          <w:rFonts w:ascii="Arial" w:hAnsi="Arial" w:cs="Arial"/>
        </w:rPr>
      </w:pPr>
      <w:r w:rsidRPr="00955E3F">
        <w:rPr>
          <w:rFonts w:ascii="Arial" w:hAnsi="Arial" w:cs="Arial"/>
        </w:rPr>
        <w:t xml:space="preserve">Between 1994 and 2000, the Brown (and later Olsen) </w:t>
      </w:r>
      <w:r w:rsidR="004806A8" w:rsidRPr="00955E3F">
        <w:rPr>
          <w:rFonts w:ascii="Arial" w:hAnsi="Arial" w:cs="Arial"/>
        </w:rPr>
        <w:t xml:space="preserve">Liberal </w:t>
      </w:r>
      <w:r w:rsidR="007A539E" w:rsidRPr="00955E3F">
        <w:rPr>
          <w:rFonts w:ascii="Arial" w:hAnsi="Arial" w:cs="Arial"/>
        </w:rPr>
        <w:t>g</w:t>
      </w:r>
      <w:r w:rsidRPr="00955E3F">
        <w:rPr>
          <w:rFonts w:ascii="Arial" w:hAnsi="Arial" w:cs="Arial"/>
        </w:rPr>
        <w:t xml:space="preserve">overnment sold more than 20 government enterprises – including banking and insurance companies, gas pipelines, forests, meatworks and printing shops – </w:t>
      </w:r>
      <w:r w:rsidR="00BA0B55" w:rsidRPr="00955E3F">
        <w:rPr>
          <w:rFonts w:ascii="Arial" w:hAnsi="Arial" w:cs="Arial"/>
        </w:rPr>
        <w:t xml:space="preserve">and also </w:t>
      </w:r>
      <w:r w:rsidRPr="00955E3F">
        <w:rPr>
          <w:rFonts w:ascii="Arial" w:hAnsi="Arial" w:cs="Arial"/>
        </w:rPr>
        <w:t>outsourc</w:t>
      </w:r>
      <w:r w:rsidR="00BA0B55" w:rsidRPr="00955E3F">
        <w:rPr>
          <w:rFonts w:ascii="Arial" w:hAnsi="Arial" w:cs="Arial"/>
        </w:rPr>
        <w:t>ed</w:t>
      </w:r>
      <w:r w:rsidRPr="00955E3F">
        <w:rPr>
          <w:rFonts w:ascii="Arial" w:hAnsi="Arial" w:cs="Arial"/>
        </w:rPr>
        <w:t xml:space="preserve"> the management rights of other government assets, including prisons and water treatment plants (Colley &amp; Head, 2013). </w:t>
      </w:r>
    </w:p>
    <w:p w14:paraId="2E0F24F4" w14:textId="305CEB0B" w:rsidR="00606A56" w:rsidRPr="00955E3F" w:rsidRDefault="00606A56" w:rsidP="008001CC">
      <w:pPr>
        <w:pStyle w:val="Heading2"/>
        <w:rPr>
          <w:rFonts w:ascii="Arial" w:hAnsi="Arial" w:cs="Arial"/>
          <w:u w:val="none"/>
          <w:lang w:val="en-US"/>
        </w:rPr>
      </w:pPr>
      <w:bookmarkStart w:id="8" w:name="_Toc78829520"/>
      <w:r w:rsidRPr="00955E3F">
        <w:rPr>
          <w:rFonts w:ascii="Arial" w:hAnsi="Arial" w:cs="Arial"/>
          <w:u w:val="none"/>
          <w:lang w:val="en-US"/>
        </w:rPr>
        <w:t>2000s</w:t>
      </w:r>
      <w:bookmarkEnd w:id="8"/>
    </w:p>
    <w:p w14:paraId="5BD0DFBB" w14:textId="283CA536" w:rsidR="007A539E" w:rsidRPr="00955E3F" w:rsidRDefault="00BB3E9C" w:rsidP="00B36C5C">
      <w:pPr>
        <w:rPr>
          <w:rFonts w:ascii="Arial" w:hAnsi="Arial" w:cs="Arial"/>
          <w:szCs w:val="24"/>
          <w:lang w:val="en-US"/>
        </w:rPr>
      </w:pPr>
      <w:r w:rsidRPr="00955E3F">
        <w:rPr>
          <w:rFonts w:ascii="Arial" w:hAnsi="Arial" w:cs="Arial"/>
          <w:szCs w:val="24"/>
          <w:lang w:val="en-US"/>
        </w:rPr>
        <w:t>In 2002, Labor was returned to office a</w:t>
      </w:r>
      <w:r w:rsidR="007A539E" w:rsidRPr="00955E3F">
        <w:rPr>
          <w:rFonts w:ascii="Arial" w:hAnsi="Arial" w:cs="Arial"/>
          <w:szCs w:val="24"/>
          <w:lang w:val="en-US"/>
        </w:rPr>
        <w:t xml:space="preserve">fter nine years of Liberal administrations, </w:t>
      </w:r>
      <w:r w:rsidRPr="00955E3F">
        <w:rPr>
          <w:rFonts w:ascii="Arial" w:hAnsi="Arial" w:cs="Arial"/>
          <w:szCs w:val="24"/>
          <w:lang w:val="en-US"/>
        </w:rPr>
        <w:t>and with the privati</w:t>
      </w:r>
      <w:r w:rsidR="008A61E9" w:rsidRPr="00955E3F">
        <w:rPr>
          <w:rFonts w:ascii="Arial" w:hAnsi="Arial" w:cs="Arial"/>
          <w:szCs w:val="24"/>
          <w:lang w:val="en-US"/>
        </w:rPr>
        <w:t>s</w:t>
      </w:r>
      <w:r w:rsidRPr="00955E3F">
        <w:rPr>
          <w:rFonts w:ascii="Arial" w:hAnsi="Arial" w:cs="Arial"/>
          <w:szCs w:val="24"/>
          <w:lang w:val="en-US"/>
        </w:rPr>
        <w:t xml:space="preserve">ation </w:t>
      </w:r>
      <w:r w:rsidR="00BA0B55" w:rsidRPr="00955E3F">
        <w:rPr>
          <w:rFonts w:ascii="Arial" w:hAnsi="Arial" w:cs="Arial"/>
          <w:szCs w:val="24"/>
          <w:lang w:val="en-US"/>
        </w:rPr>
        <w:t xml:space="preserve">agenda </w:t>
      </w:r>
      <w:r w:rsidRPr="00955E3F">
        <w:rPr>
          <w:rFonts w:ascii="Arial" w:hAnsi="Arial" w:cs="Arial"/>
          <w:szCs w:val="24"/>
          <w:lang w:val="en-US"/>
        </w:rPr>
        <w:t>having run its course.</w:t>
      </w:r>
      <w:r w:rsidR="007A539E" w:rsidRPr="00955E3F">
        <w:rPr>
          <w:rFonts w:ascii="Arial" w:hAnsi="Arial" w:cs="Arial"/>
          <w:szCs w:val="24"/>
          <w:lang w:val="en-US"/>
        </w:rPr>
        <w:t xml:space="preserve"> Led for nine years by Premier Mike Rann, his </w:t>
      </w:r>
      <w:r w:rsidR="00BA0B55" w:rsidRPr="00955E3F">
        <w:rPr>
          <w:rFonts w:ascii="Arial" w:hAnsi="Arial" w:cs="Arial"/>
          <w:szCs w:val="24"/>
          <w:lang w:val="en-US"/>
        </w:rPr>
        <w:t xml:space="preserve">Labor </w:t>
      </w:r>
      <w:r w:rsidR="007A539E" w:rsidRPr="00955E3F">
        <w:rPr>
          <w:rFonts w:ascii="Arial" w:hAnsi="Arial" w:cs="Arial"/>
          <w:szCs w:val="24"/>
          <w:lang w:val="en-US"/>
        </w:rPr>
        <w:t>administration has been described as “trail</w:t>
      </w:r>
      <w:r w:rsidR="00BA0B55" w:rsidRPr="00955E3F">
        <w:rPr>
          <w:rFonts w:ascii="Arial" w:hAnsi="Arial" w:cs="Arial"/>
          <w:szCs w:val="24"/>
          <w:lang w:val="en-US"/>
        </w:rPr>
        <w:t>-</w:t>
      </w:r>
      <w:r w:rsidR="007A539E" w:rsidRPr="00955E3F">
        <w:rPr>
          <w:rFonts w:ascii="Arial" w:hAnsi="Arial" w:cs="Arial"/>
          <w:szCs w:val="24"/>
          <w:lang w:val="en-US"/>
        </w:rPr>
        <w:t>blazing and distinctive”</w:t>
      </w:r>
      <w:r w:rsidR="00ED70F2" w:rsidRPr="00955E3F">
        <w:rPr>
          <w:rFonts w:ascii="Arial" w:hAnsi="Arial" w:cs="Arial"/>
          <w:szCs w:val="24"/>
          <w:lang w:val="en-US"/>
        </w:rPr>
        <w:t>, and included a number of significant public sector reforms</w:t>
      </w:r>
      <w:r w:rsidR="007A539E" w:rsidRPr="00955E3F">
        <w:rPr>
          <w:rFonts w:ascii="Arial" w:hAnsi="Arial" w:cs="Arial"/>
          <w:szCs w:val="24"/>
          <w:lang w:val="en-US"/>
        </w:rPr>
        <w:t xml:space="preserve"> (Manwaring, 2013, p.1).</w:t>
      </w:r>
    </w:p>
    <w:p w14:paraId="01DD676A" w14:textId="626C864C" w:rsidR="006C01F5" w:rsidRPr="00955E3F" w:rsidRDefault="006C01F5" w:rsidP="008D7335">
      <w:pPr>
        <w:rPr>
          <w:rFonts w:ascii="Arial" w:hAnsi="Arial" w:cs="Arial"/>
          <w:szCs w:val="24"/>
          <w:lang w:val="en-US"/>
        </w:rPr>
      </w:pPr>
      <w:r w:rsidRPr="00955E3F">
        <w:rPr>
          <w:rFonts w:ascii="Arial" w:hAnsi="Arial" w:cs="Arial"/>
          <w:szCs w:val="24"/>
          <w:lang w:val="en-US"/>
        </w:rPr>
        <w:t xml:space="preserve">In 2006–2007, a </w:t>
      </w:r>
      <w:r w:rsidR="0083591C" w:rsidRPr="00955E3F">
        <w:rPr>
          <w:rFonts w:ascii="Arial" w:hAnsi="Arial" w:cs="Arial"/>
          <w:szCs w:val="24"/>
          <w:lang w:val="en-US"/>
        </w:rPr>
        <w:t>Government Reform Commission</w:t>
      </w:r>
      <w:r w:rsidRPr="00955E3F">
        <w:rPr>
          <w:rFonts w:ascii="Arial" w:hAnsi="Arial" w:cs="Arial"/>
          <w:szCs w:val="24"/>
          <w:lang w:val="en-US"/>
        </w:rPr>
        <w:t xml:space="preserve">, </w:t>
      </w:r>
      <w:r w:rsidR="0083591C" w:rsidRPr="00955E3F">
        <w:rPr>
          <w:rFonts w:ascii="Arial" w:hAnsi="Arial" w:cs="Arial"/>
          <w:szCs w:val="24"/>
          <w:lang w:val="en-US"/>
        </w:rPr>
        <w:t>chaired by former Queensland Premier Wayne Goss</w:t>
      </w:r>
      <w:r w:rsidRPr="00955E3F">
        <w:rPr>
          <w:rFonts w:ascii="Arial" w:hAnsi="Arial" w:cs="Arial"/>
          <w:szCs w:val="24"/>
          <w:lang w:val="en-US"/>
        </w:rPr>
        <w:t>, was tasked to investigate ways “to improve the way government operates, recogni</w:t>
      </w:r>
      <w:r w:rsidR="00ED70F2" w:rsidRPr="00955E3F">
        <w:rPr>
          <w:rFonts w:ascii="Arial" w:hAnsi="Arial" w:cs="Arial"/>
          <w:szCs w:val="24"/>
          <w:lang w:val="en-US"/>
        </w:rPr>
        <w:t>s</w:t>
      </w:r>
      <w:r w:rsidRPr="00955E3F">
        <w:rPr>
          <w:rFonts w:ascii="Arial" w:hAnsi="Arial" w:cs="Arial"/>
          <w:szCs w:val="24"/>
          <w:lang w:val="en-US"/>
        </w:rPr>
        <w:t>e excellence in public service and promote public sector leadership” (DPC, 2007, p. 9). Among its recommendations were a new and strengthened Cabinet Office and a South Australian Executive Service.</w:t>
      </w:r>
    </w:p>
    <w:p w14:paraId="2A62D2A9" w14:textId="39840983" w:rsidR="0054416A" w:rsidRPr="00955E3F" w:rsidRDefault="00873A32" w:rsidP="008D7335">
      <w:pPr>
        <w:pStyle w:val="indentpara"/>
        <w:ind w:firstLine="0"/>
        <w:rPr>
          <w:rFonts w:ascii="Arial" w:hAnsi="Arial" w:cs="Arial"/>
        </w:rPr>
      </w:pPr>
      <w:r w:rsidRPr="00955E3F">
        <w:rPr>
          <w:rFonts w:ascii="Arial" w:hAnsi="Arial" w:cs="Arial"/>
        </w:rPr>
        <w:t>In 2008, the Rann Government implemented a Cabinet reshuffle, follow</w:t>
      </w:r>
      <w:r w:rsidR="006E1C8B" w:rsidRPr="00955E3F">
        <w:rPr>
          <w:rFonts w:ascii="Arial" w:hAnsi="Arial" w:cs="Arial"/>
        </w:rPr>
        <w:t>ed</w:t>
      </w:r>
      <w:r w:rsidRPr="00955E3F">
        <w:rPr>
          <w:rFonts w:ascii="Arial" w:hAnsi="Arial" w:cs="Arial"/>
        </w:rPr>
        <w:t xml:space="preserve"> by a </w:t>
      </w:r>
      <w:r w:rsidR="007A539E" w:rsidRPr="00955E3F">
        <w:rPr>
          <w:rFonts w:ascii="Arial" w:hAnsi="Arial" w:cs="Arial"/>
        </w:rPr>
        <w:t>public sector shake-up</w:t>
      </w:r>
      <w:r w:rsidR="006E1C8B" w:rsidRPr="00955E3F">
        <w:rPr>
          <w:rFonts w:ascii="Arial" w:hAnsi="Arial" w:cs="Arial"/>
        </w:rPr>
        <w:t>, including s</w:t>
      </w:r>
      <w:r w:rsidR="007A539E" w:rsidRPr="00955E3F">
        <w:rPr>
          <w:rFonts w:ascii="Arial" w:hAnsi="Arial" w:cs="Arial"/>
        </w:rPr>
        <w:t xml:space="preserve">ix new department heads and the transfer of the long-term head of the Premier’s Department, Warren McCann, to the post of Commissioner for Public Employment (ABC, 2008, Jul 31). </w:t>
      </w:r>
      <w:r w:rsidR="001D7E50" w:rsidRPr="00955E3F">
        <w:rPr>
          <w:rFonts w:ascii="Arial" w:hAnsi="Arial" w:cs="Arial"/>
        </w:rPr>
        <w:t xml:space="preserve">The Rann Government also established a Public Sector Performance Commission </w:t>
      </w:r>
      <w:r w:rsidR="00C43A70" w:rsidRPr="00955E3F">
        <w:rPr>
          <w:rFonts w:ascii="Arial" w:hAnsi="Arial" w:cs="Arial"/>
        </w:rPr>
        <w:t xml:space="preserve">(2008–2011) </w:t>
      </w:r>
      <w:r w:rsidR="001D7E50" w:rsidRPr="00955E3F">
        <w:rPr>
          <w:rFonts w:ascii="Arial" w:hAnsi="Arial" w:cs="Arial"/>
        </w:rPr>
        <w:t>to establish a reform program based around a High</w:t>
      </w:r>
      <w:r w:rsidR="007A539E" w:rsidRPr="00955E3F">
        <w:rPr>
          <w:rFonts w:ascii="Arial" w:hAnsi="Arial" w:cs="Arial"/>
        </w:rPr>
        <w:t>-P</w:t>
      </w:r>
      <w:r w:rsidR="001D7E50" w:rsidRPr="00955E3F">
        <w:rPr>
          <w:rFonts w:ascii="Arial" w:hAnsi="Arial" w:cs="Arial"/>
        </w:rPr>
        <w:t>erformance Framework</w:t>
      </w:r>
      <w:r w:rsidR="00606A56" w:rsidRPr="00955E3F">
        <w:rPr>
          <w:rFonts w:ascii="Arial" w:hAnsi="Arial" w:cs="Arial"/>
        </w:rPr>
        <w:t xml:space="preserve"> – a systemic approach to organisational performance management and continuous improvement (APSC, 2018).</w:t>
      </w:r>
      <w:r w:rsidR="001D7E50" w:rsidRPr="00955E3F">
        <w:rPr>
          <w:rFonts w:ascii="Arial" w:hAnsi="Arial" w:cs="Arial"/>
        </w:rPr>
        <w:t xml:space="preserve"> </w:t>
      </w:r>
      <w:r w:rsidR="007A539E" w:rsidRPr="00955E3F">
        <w:rPr>
          <w:rFonts w:ascii="Arial" w:hAnsi="Arial" w:cs="Arial"/>
        </w:rPr>
        <w:t>Rann’s former economic adviser, Lance Worrall, was appointed to head the new Commission (ABC, 2008, Aug 1).</w:t>
      </w:r>
      <w:r w:rsidR="00FE575E" w:rsidRPr="00955E3F">
        <w:rPr>
          <w:rFonts w:ascii="Arial" w:hAnsi="Arial" w:cs="Arial"/>
        </w:rPr>
        <w:t xml:space="preserve"> </w:t>
      </w:r>
      <w:r w:rsidR="00C43A70" w:rsidRPr="00955E3F">
        <w:rPr>
          <w:rFonts w:ascii="Arial" w:hAnsi="Arial" w:cs="Arial"/>
        </w:rPr>
        <w:t>Chair of the Advisory Board, Professor Jennifer Westacott</w:t>
      </w:r>
      <w:r w:rsidR="008F5ED5" w:rsidRPr="00955E3F">
        <w:rPr>
          <w:rFonts w:ascii="Arial" w:hAnsi="Arial" w:cs="Arial"/>
        </w:rPr>
        <w:t>,</w:t>
      </w:r>
      <w:r w:rsidR="00C43A70" w:rsidRPr="00955E3F">
        <w:rPr>
          <w:rFonts w:ascii="Arial" w:hAnsi="Arial" w:cs="Arial"/>
        </w:rPr>
        <w:t xml:space="preserve"> said the Commission had three clear goals: to increase the strategic leadership capacity within the State's public sector</w:t>
      </w:r>
      <w:r w:rsidR="0054416A" w:rsidRPr="00955E3F">
        <w:rPr>
          <w:rFonts w:ascii="Arial" w:hAnsi="Arial" w:cs="Arial"/>
        </w:rPr>
        <w:t>;</w:t>
      </w:r>
      <w:r w:rsidR="00C43A70" w:rsidRPr="00955E3F">
        <w:rPr>
          <w:rFonts w:ascii="Arial" w:hAnsi="Arial" w:cs="Arial"/>
        </w:rPr>
        <w:t xml:space="preserve"> to enable improved efficiency and effectiveness of Agency performance</w:t>
      </w:r>
      <w:r w:rsidR="0054416A" w:rsidRPr="00955E3F">
        <w:rPr>
          <w:rFonts w:ascii="Arial" w:hAnsi="Arial" w:cs="Arial"/>
        </w:rPr>
        <w:t xml:space="preserve">; </w:t>
      </w:r>
      <w:r w:rsidR="00C43A70" w:rsidRPr="00955E3F">
        <w:rPr>
          <w:rFonts w:ascii="Arial" w:hAnsi="Arial" w:cs="Arial"/>
        </w:rPr>
        <w:t>and to improve workforce planning and development (</w:t>
      </w:r>
      <w:r w:rsidR="00C43A70" w:rsidRPr="00955E3F">
        <w:rPr>
          <w:rFonts w:ascii="Arial" w:hAnsi="Arial" w:cs="Arial"/>
          <w:i/>
          <w:iCs w:val="0"/>
        </w:rPr>
        <w:t>PSNews</w:t>
      </w:r>
      <w:r w:rsidR="00C43A70" w:rsidRPr="00955E3F">
        <w:rPr>
          <w:rFonts w:ascii="Arial" w:hAnsi="Arial" w:cs="Arial"/>
        </w:rPr>
        <w:t>, 2010, Nov 25).</w:t>
      </w:r>
      <w:r w:rsidR="00860727" w:rsidRPr="00955E3F">
        <w:rPr>
          <w:rFonts w:ascii="Arial" w:hAnsi="Arial" w:cs="Arial"/>
        </w:rPr>
        <w:t xml:space="preserve"> </w:t>
      </w:r>
    </w:p>
    <w:p w14:paraId="56AB79D5" w14:textId="1D2B1A77" w:rsidR="00551C38" w:rsidRPr="00955E3F" w:rsidRDefault="00606A56" w:rsidP="008D7335">
      <w:pPr>
        <w:pStyle w:val="indentpara"/>
        <w:ind w:firstLine="0"/>
        <w:rPr>
          <w:rFonts w:ascii="Arial" w:hAnsi="Arial" w:cs="Arial"/>
        </w:rPr>
      </w:pPr>
      <w:r w:rsidRPr="00955E3F">
        <w:rPr>
          <w:rFonts w:ascii="Arial" w:hAnsi="Arial" w:cs="Arial"/>
        </w:rPr>
        <w:t xml:space="preserve">The Commission’s work was informed by best-practice performance management in other jurisdictions, both within Australia and internationally – including the UK, Canada, </w:t>
      </w:r>
      <w:r w:rsidR="00200C6C" w:rsidRPr="00955E3F">
        <w:rPr>
          <w:rFonts w:ascii="Arial" w:hAnsi="Arial" w:cs="Arial"/>
        </w:rPr>
        <w:t xml:space="preserve">United States and </w:t>
      </w:r>
      <w:r w:rsidRPr="00955E3F">
        <w:rPr>
          <w:rFonts w:ascii="Arial" w:hAnsi="Arial" w:cs="Arial"/>
        </w:rPr>
        <w:t>New Zealand</w:t>
      </w:r>
      <w:r w:rsidR="00200C6C" w:rsidRPr="00955E3F">
        <w:rPr>
          <w:rFonts w:ascii="Arial" w:hAnsi="Arial" w:cs="Arial"/>
        </w:rPr>
        <w:t xml:space="preserve"> – with input from public sector performance specialists (APSC, 2018). </w:t>
      </w:r>
      <w:r w:rsidR="00AB11C9" w:rsidRPr="00955E3F">
        <w:rPr>
          <w:rFonts w:ascii="Arial" w:hAnsi="Arial" w:cs="Arial"/>
        </w:rPr>
        <w:t xml:space="preserve">The Commission was disbanded on 30 June 2011, </w:t>
      </w:r>
      <w:r w:rsidR="00BA0B55" w:rsidRPr="00955E3F">
        <w:rPr>
          <w:rFonts w:ascii="Arial" w:hAnsi="Arial" w:cs="Arial"/>
        </w:rPr>
        <w:t>replaced by</w:t>
      </w:r>
      <w:r w:rsidR="00AB11C9" w:rsidRPr="00955E3F">
        <w:rPr>
          <w:rFonts w:ascii="Arial" w:hAnsi="Arial" w:cs="Arial"/>
        </w:rPr>
        <w:t xml:space="preserve"> </w:t>
      </w:r>
      <w:r w:rsidR="001D7E50" w:rsidRPr="00955E3F">
        <w:rPr>
          <w:rFonts w:ascii="Arial" w:hAnsi="Arial" w:cs="Arial"/>
        </w:rPr>
        <w:t xml:space="preserve">the Public Sector Management Division (PSMD) established </w:t>
      </w:r>
      <w:r w:rsidR="00AB11C9" w:rsidRPr="00955E3F">
        <w:rPr>
          <w:rFonts w:ascii="Arial" w:hAnsi="Arial" w:cs="Arial"/>
        </w:rPr>
        <w:t xml:space="preserve">in 2012 </w:t>
      </w:r>
      <w:r w:rsidR="001D7E50" w:rsidRPr="00955E3F">
        <w:rPr>
          <w:rFonts w:ascii="Arial" w:hAnsi="Arial" w:cs="Arial"/>
        </w:rPr>
        <w:t xml:space="preserve">to implement the reform program under the auspices of </w:t>
      </w:r>
      <w:r w:rsidR="00ED70F2" w:rsidRPr="00955E3F">
        <w:rPr>
          <w:rFonts w:ascii="Arial" w:hAnsi="Arial" w:cs="Arial"/>
        </w:rPr>
        <w:t xml:space="preserve">a </w:t>
      </w:r>
      <w:r w:rsidR="001D7E50" w:rsidRPr="00955E3F">
        <w:rPr>
          <w:rFonts w:ascii="Arial" w:hAnsi="Arial" w:cs="Arial"/>
        </w:rPr>
        <w:t>Senior Management Council (DPC, 2012).  </w:t>
      </w:r>
      <w:r w:rsidR="00AB11C9" w:rsidRPr="00955E3F">
        <w:rPr>
          <w:rFonts w:ascii="Arial" w:hAnsi="Arial" w:cs="Arial"/>
        </w:rPr>
        <w:t>The Division was granted carriage of the High Performance Framework, the SAES and the Sustainable Workforce Program.</w:t>
      </w:r>
    </w:p>
    <w:p w14:paraId="66485F60" w14:textId="7F04BC67" w:rsidR="00CF5FB2" w:rsidRPr="00955E3F" w:rsidRDefault="00CF5FB2" w:rsidP="008D7335">
      <w:pPr>
        <w:pStyle w:val="indentpara"/>
        <w:ind w:firstLine="0"/>
        <w:rPr>
          <w:rFonts w:ascii="Arial" w:hAnsi="Arial" w:cs="Arial"/>
        </w:rPr>
      </w:pPr>
      <w:r w:rsidRPr="00955E3F">
        <w:rPr>
          <w:rFonts w:ascii="Arial" w:hAnsi="Arial" w:cs="Arial"/>
        </w:rPr>
        <w:t xml:space="preserve">A further reform initiative was Change@SouthAustralia. Established in 2012, it was designed to “harness the potential of the public sector workforce to increase productivity and improve its connection within the community”, with more than 80 </w:t>
      </w:r>
      <w:r w:rsidR="00BA0B55" w:rsidRPr="00955E3F">
        <w:rPr>
          <w:rFonts w:ascii="Arial" w:hAnsi="Arial" w:cs="Arial"/>
        </w:rPr>
        <w:t>“</w:t>
      </w:r>
      <w:r w:rsidRPr="00955E3F">
        <w:rPr>
          <w:rFonts w:ascii="Arial" w:hAnsi="Arial" w:cs="Arial"/>
        </w:rPr>
        <w:t>90-Day Projects</w:t>
      </w:r>
      <w:r w:rsidR="00BA0B55" w:rsidRPr="00955E3F">
        <w:rPr>
          <w:rFonts w:ascii="Arial" w:hAnsi="Arial" w:cs="Arial"/>
        </w:rPr>
        <w:t>”</w:t>
      </w:r>
      <w:r w:rsidRPr="00955E3F">
        <w:rPr>
          <w:rFonts w:ascii="Arial" w:hAnsi="Arial" w:cs="Arial"/>
        </w:rPr>
        <w:t xml:space="preserve"> delivered by 2018, including one to build well-being and resilience in the public sector.</w:t>
      </w:r>
    </w:p>
    <w:p w14:paraId="344ADB2C" w14:textId="0DA34A50" w:rsidR="008338C2" w:rsidRPr="00955E3F" w:rsidRDefault="00ED70F2" w:rsidP="008D7335">
      <w:pPr>
        <w:pStyle w:val="indentpara"/>
        <w:ind w:firstLine="0"/>
        <w:rPr>
          <w:rFonts w:ascii="Arial" w:hAnsi="Arial" w:cs="Arial"/>
          <w:iCs w:val="0"/>
        </w:rPr>
      </w:pPr>
      <w:r w:rsidRPr="00955E3F">
        <w:rPr>
          <w:rFonts w:ascii="Arial" w:hAnsi="Arial" w:cs="Arial"/>
        </w:rPr>
        <w:t>In the meantime, the impact of the Global Financial Crisis (GFC) led the Rann Government to announce significant public service job cuts</w:t>
      </w:r>
      <w:r w:rsidR="008F5ED5" w:rsidRPr="00955E3F">
        <w:rPr>
          <w:rFonts w:ascii="Arial" w:hAnsi="Arial" w:cs="Arial"/>
        </w:rPr>
        <w:t xml:space="preserve">, as </w:t>
      </w:r>
      <w:r w:rsidR="004A4F98" w:rsidRPr="00955E3F">
        <w:rPr>
          <w:rFonts w:ascii="Arial" w:hAnsi="Arial" w:cs="Arial"/>
        </w:rPr>
        <w:t xml:space="preserve">further </w:t>
      </w:r>
      <w:r w:rsidRPr="00955E3F">
        <w:rPr>
          <w:rFonts w:ascii="Arial" w:hAnsi="Arial" w:cs="Arial"/>
        </w:rPr>
        <w:t>discussed in Section</w:t>
      </w:r>
      <w:r w:rsidR="000F2436" w:rsidRPr="00955E3F">
        <w:rPr>
          <w:rFonts w:ascii="Arial" w:hAnsi="Arial" w:cs="Arial"/>
        </w:rPr>
        <w:t xml:space="preserve"> 3</w:t>
      </w:r>
      <w:r w:rsidR="008F5ED5" w:rsidRPr="00955E3F">
        <w:rPr>
          <w:rFonts w:ascii="Arial" w:hAnsi="Arial" w:cs="Arial"/>
        </w:rPr>
        <w:t xml:space="preserve"> below.</w:t>
      </w:r>
      <w:r w:rsidRPr="00955E3F">
        <w:rPr>
          <w:rFonts w:ascii="Arial" w:hAnsi="Arial" w:cs="Arial"/>
        </w:rPr>
        <w:t xml:space="preserve"> </w:t>
      </w:r>
      <w:r w:rsidRPr="00955E3F">
        <w:rPr>
          <w:rStyle w:val="CommentReference"/>
          <w:rFonts w:ascii="Arial" w:hAnsi="Arial" w:cs="Arial"/>
          <w:iCs w:val="0"/>
        </w:rPr>
        <w:t xml:space="preserve"> </w:t>
      </w:r>
      <w:r w:rsidRPr="00955E3F">
        <w:rPr>
          <w:rFonts w:ascii="Arial" w:hAnsi="Arial" w:cs="Arial"/>
          <w:iCs w:val="0"/>
        </w:rPr>
        <w:t xml:space="preserve"> </w:t>
      </w:r>
      <w:bookmarkStart w:id="9" w:name="_Hlk75417604"/>
      <w:r w:rsidRPr="00955E3F">
        <w:rPr>
          <w:rFonts w:ascii="Arial" w:hAnsi="Arial" w:cs="Arial"/>
          <w:iCs w:val="0"/>
        </w:rPr>
        <w:t xml:space="preserve">With the Rann Government’s targets not met, the Weatherill </w:t>
      </w:r>
      <w:r w:rsidR="00BA0B55" w:rsidRPr="00955E3F">
        <w:rPr>
          <w:rFonts w:ascii="Arial" w:hAnsi="Arial" w:cs="Arial"/>
          <w:iCs w:val="0"/>
        </w:rPr>
        <w:t xml:space="preserve">Labor </w:t>
      </w:r>
      <w:r w:rsidRPr="00955E3F">
        <w:rPr>
          <w:rFonts w:ascii="Arial" w:hAnsi="Arial" w:cs="Arial"/>
          <w:iCs w:val="0"/>
        </w:rPr>
        <w:t>Government’s 2014</w:t>
      </w:r>
      <w:r w:rsidR="004A4F98" w:rsidRPr="00955E3F">
        <w:rPr>
          <w:rFonts w:ascii="Arial" w:hAnsi="Arial" w:cs="Arial"/>
          <w:iCs w:val="0"/>
        </w:rPr>
        <w:t>–</w:t>
      </w:r>
      <w:r w:rsidRPr="00955E3F">
        <w:rPr>
          <w:rFonts w:ascii="Arial" w:hAnsi="Arial" w:cs="Arial"/>
          <w:iCs w:val="0"/>
        </w:rPr>
        <w:t xml:space="preserve">15 Budget included </w:t>
      </w:r>
      <w:r w:rsidR="004A4F98" w:rsidRPr="00955E3F">
        <w:rPr>
          <w:rFonts w:ascii="Arial" w:hAnsi="Arial" w:cs="Arial"/>
          <w:iCs w:val="0"/>
        </w:rPr>
        <w:t>further downsizing measures (Owen, 2018, Sep 4).</w:t>
      </w:r>
      <w:r w:rsidR="004A4F98" w:rsidRPr="00955E3F" w:rsidDel="004A4F98">
        <w:rPr>
          <w:rFonts w:ascii="Arial" w:hAnsi="Arial" w:cs="Arial"/>
          <w:iCs w:val="0"/>
        </w:rPr>
        <w:t xml:space="preserve"> </w:t>
      </w:r>
      <w:bookmarkEnd w:id="9"/>
    </w:p>
    <w:p w14:paraId="3C21C6FD" w14:textId="171FA6B3" w:rsidR="00551C38" w:rsidRPr="00955E3F" w:rsidRDefault="00BD1381" w:rsidP="008D7335">
      <w:pPr>
        <w:pStyle w:val="indentpara"/>
        <w:ind w:firstLine="0"/>
        <w:rPr>
          <w:rFonts w:ascii="Arial" w:hAnsi="Arial" w:cs="Arial"/>
        </w:rPr>
      </w:pPr>
      <w:r w:rsidRPr="00955E3F">
        <w:rPr>
          <w:rFonts w:ascii="Arial" w:hAnsi="Arial" w:cs="Arial"/>
        </w:rPr>
        <w:t xml:space="preserve">The Public Sector Performance Commission </w:t>
      </w:r>
      <w:r w:rsidR="00CF5FB2" w:rsidRPr="00955E3F">
        <w:rPr>
          <w:rFonts w:ascii="Arial" w:hAnsi="Arial" w:cs="Arial"/>
        </w:rPr>
        <w:t xml:space="preserve">had </w:t>
      </w:r>
      <w:r w:rsidRPr="00955E3F">
        <w:rPr>
          <w:rFonts w:ascii="Arial" w:hAnsi="Arial" w:cs="Arial"/>
        </w:rPr>
        <w:t>recommended t</w:t>
      </w:r>
      <w:r w:rsidR="00551C38" w:rsidRPr="00955E3F">
        <w:rPr>
          <w:rFonts w:ascii="Arial" w:hAnsi="Arial" w:cs="Arial"/>
        </w:rPr>
        <w:t xml:space="preserve">he establishment of a leadership centre to develop future mandarins. </w:t>
      </w:r>
      <w:r w:rsidRPr="00955E3F">
        <w:rPr>
          <w:rFonts w:ascii="Arial" w:hAnsi="Arial" w:cs="Arial"/>
        </w:rPr>
        <w:t xml:space="preserve">The </w:t>
      </w:r>
      <w:r w:rsidR="00551C38" w:rsidRPr="00955E3F">
        <w:rPr>
          <w:rFonts w:ascii="Arial" w:hAnsi="Arial" w:cs="Arial"/>
        </w:rPr>
        <w:t>South Australian Leadership Academy</w:t>
      </w:r>
      <w:r w:rsidRPr="00955E3F">
        <w:rPr>
          <w:rFonts w:ascii="Arial" w:hAnsi="Arial" w:cs="Arial"/>
        </w:rPr>
        <w:t xml:space="preserve"> was launched in 2017</w:t>
      </w:r>
      <w:r w:rsidR="00551C38" w:rsidRPr="00955E3F">
        <w:rPr>
          <w:rFonts w:ascii="Arial" w:hAnsi="Arial" w:cs="Arial"/>
        </w:rPr>
        <w:t>, sponsored by the Senior Management Council, with inaugural programs including Executive Excellence and Next Execs (Donaldson, 2017, Oct 11).</w:t>
      </w:r>
    </w:p>
    <w:p w14:paraId="70C56EA2" w14:textId="57D898B1" w:rsidR="0032423F" w:rsidRPr="00955E3F" w:rsidRDefault="00362FD2" w:rsidP="0054416A">
      <w:pPr>
        <w:pStyle w:val="Heading2"/>
        <w:rPr>
          <w:rFonts w:ascii="Arial" w:hAnsi="Arial" w:cs="Arial"/>
          <w:u w:val="none"/>
          <w:lang w:val="en-US"/>
        </w:rPr>
      </w:pPr>
      <w:bookmarkStart w:id="10" w:name="_Toc78829521"/>
      <w:r w:rsidRPr="00955E3F">
        <w:rPr>
          <w:rFonts w:ascii="Arial" w:hAnsi="Arial" w:cs="Arial"/>
          <w:u w:val="none"/>
          <w:lang w:val="en-US"/>
        </w:rPr>
        <w:t xml:space="preserve">Recent </w:t>
      </w:r>
      <w:r w:rsidR="0054416A" w:rsidRPr="00955E3F">
        <w:rPr>
          <w:rFonts w:ascii="Arial" w:hAnsi="Arial" w:cs="Arial"/>
          <w:u w:val="none"/>
          <w:lang w:val="en-US"/>
        </w:rPr>
        <w:t>government</w:t>
      </w:r>
      <w:bookmarkEnd w:id="10"/>
    </w:p>
    <w:p w14:paraId="5B887CFF" w14:textId="24DA00CB" w:rsidR="001E28F9" w:rsidRPr="00955E3F" w:rsidRDefault="001E28F9" w:rsidP="00B36C5C">
      <w:pPr>
        <w:rPr>
          <w:rFonts w:ascii="Arial" w:hAnsi="Arial" w:cs="Arial"/>
          <w:szCs w:val="24"/>
          <w:lang w:val="en-US"/>
        </w:rPr>
      </w:pPr>
      <w:r w:rsidRPr="00955E3F">
        <w:rPr>
          <w:rFonts w:ascii="Arial" w:hAnsi="Arial" w:cs="Arial"/>
          <w:szCs w:val="24"/>
          <w:lang w:val="en-US"/>
        </w:rPr>
        <w:t xml:space="preserve">After 16 years of Labor governments, the political pendulum swung again in March 2018 with the election of </w:t>
      </w:r>
      <w:r w:rsidR="00362FD2" w:rsidRPr="00955E3F">
        <w:rPr>
          <w:rFonts w:ascii="Arial" w:hAnsi="Arial" w:cs="Arial"/>
          <w:szCs w:val="24"/>
          <w:lang w:val="en-US"/>
        </w:rPr>
        <w:t xml:space="preserve">a </w:t>
      </w:r>
      <w:r w:rsidRPr="00955E3F">
        <w:rPr>
          <w:rFonts w:ascii="Arial" w:hAnsi="Arial" w:cs="Arial"/>
          <w:szCs w:val="24"/>
          <w:lang w:val="en-US"/>
        </w:rPr>
        <w:t xml:space="preserve">Liberal government </w:t>
      </w:r>
      <w:r w:rsidR="008F5ED5" w:rsidRPr="00955E3F">
        <w:rPr>
          <w:rFonts w:ascii="Arial" w:hAnsi="Arial" w:cs="Arial"/>
          <w:szCs w:val="24"/>
          <w:lang w:val="en-US"/>
        </w:rPr>
        <w:t>led by</w:t>
      </w:r>
      <w:r w:rsidRPr="00955E3F">
        <w:rPr>
          <w:rFonts w:ascii="Arial" w:hAnsi="Arial" w:cs="Arial"/>
          <w:szCs w:val="24"/>
          <w:lang w:val="en-US"/>
        </w:rPr>
        <w:t xml:space="preserve"> Steve</w:t>
      </w:r>
      <w:r w:rsidR="008F5ED5" w:rsidRPr="00955E3F">
        <w:rPr>
          <w:rFonts w:ascii="Arial" w:hAnsi="Arial" w:cs="Arial"/>
          <w:szCs w:val="24"/>
          <w:lang w:val="en-US"/>
        </w:rPr>
        <w:t>n</w:t>
      </w:r>
      <w:r w:rsidRPr="00955E3F">
        <w:rPr>
          <w:rFonts w:ascii="Arial" w:hAnsi="Arial" w:cs="Arial"/>
          <w:szCs w:val="24"/>
          <w:lang w:val="en-US"/>
        </w:rPr>
        <w:t xml:space="preserve"> Marshall. The incoming Premier insisted that his ministers </w:t>
      </w:r>
      <w:r w:rsidR="008F5ED5" w:rsidRPr="00955E3F">
        <w:rPr>
          <w:rFonts w:ascii="Arial" w:hAnsi="Arial" w:cs="Arial"/>
          <w:szCs w:val="24"/>
          <w:lang w:val="en-US"/>
        </w:rPr>
        <w:t xml:space="preserve">would </w:t>
      </w:r>
      <w:r w:rsidRPr="00955E3F">
        <w:rPr>
          <w:rFonts w:ascii="Arial" w:hAnsi="Arial" w:cs="Arial"/>
          <w:szCs w:val="24"/>
          <w:lang w:val="en-US"/>
        </w:rPr>
        <w:t xml:space="preserve">recognise and respect the independence of the public sector: </w:t>
      </w:r>
    </w:p>
    <w:p w14:paraId="1E303A60" w14:textId="77777777" w:rsidR="001E28F9" w:rsidRPr="00955E3F" w:rsidRDefault="001E28F9" w:rsidP="00B36C5C">
      <w:pPr>
        <w:ind w:left="576"/>
        <w:rPr>
          <w:rFonts w:ascii="Arial" w:hAnsi="Arial" w:cs="Arial"/>
          <w:szCs w:val="24"/>
          <w:lang w:val="en-US"/>
        </w:rPr>
      </w:pPr>
      <w:r w:rsidRPr="00955E3F">
        <w:rPr>
          <w:rFonts w:ascii="Arial" w:hAnsi="Arial" w:cs="Arial"/>
          <w:i/>
          <w:iCs/>
          <w:szCs w:val="24"/>
          <w:lang w:val="en-US"/>
        </w:rPr>
        <w:t xml:space="preserve">I would not expect any chief executive to frame advice for a minister through a purely political lens. Such advice must remain independent, frank and fearless. The politics must be left to the minister </w:t>
      </w:r>
      <w:r w:rsidRPr="00955E3F">
        <w:rPr>
          <w:rFonts w:ascii="Arial" w:hAnsi="Arial" w:cs="Arial"/>
          <w:szCs w:val="24"/>
          <w:lang w:val="en-US"/>
        </w:rPr>
        <w:t xml:space="preserve">(Marshall, 2018, Sep 14). </w:t>
      </w:r>
    </w:p>
    <w:p w14:paraId="3B3C3264" w14:textId="575DDC34" w:rsidR="001E28F9" w:rsidRPr="00955E3F" w:rsidRDefault="00A22A32" w:rsidP="008D7335">
      <w:pPr>
        <w:pStyle w:val="indentpara"/>
        <w:ind w:firstLine="0"/>
        <w:rPr>
          <w:rFonts w:ascii="Arial" w:hAnsi="Arial" w:cs="Arial"/>
        </w:rPr>
      </w:pPr>
      <w:r w:rsidRPr="00955E3F">
        <w:rPr>
          <w:rFonts w:ascii="Arial" w:hAnsi="Arial" w:cs="Arial"/>
        </w:rPr>
        <w:t xml:space="preserve">After its swearing in, the new Government </w:t>
      </w:r>
      <w:r w:rsidR="000751B6" w:rsidRPr="00955E3F">
        <w:rPr>
          <w:rFonts w:ascii="Arial" w:hAnsi="Arial" w:cs="Arial"/>
        </w:rPr>
        <w:t xml:space="preserve">terminated the contracts of </w:t>
      </w:r>
      <w:r w:rsidRPr="00955E3F">
        <w:rPr>
          <w:rFonts w:ascii="Arial" w:hAnsi="Arial" w:cs="Arial"/>
        </w:rPr>
        <w:t xml:space="preserve">four key </w:t>
      </w:r>
      <w:r w:rsidR="000F2436" w:rsidRPr="00955E3F">
        <w:rPr>
          <w:rFonts w:ascii="Arial" w:hAnsi="Arial" w:cs="Arial"/>
        </w:rPr>
        <w:t>C</w:t>
      </w:r>
      <w:r w:rsidRPr="00955E3F">
        <w:rPr>
          <w:rFonts w:ascii="Arial" w:hAnsi="Arial" w:cs="Arial"/>
        </w:rPr>
        <w:t xml:space="preserve">hief </w:t>
      </w:r>
      <w:r w:rsidR="000F2436" w:rsidRPr="00955E3F">
        <w:rPr>
          <w:rFonts w:ascii="Arial" w:hAnsi="Arial" w:cs="Arial"/>
        </w:rPr>
        <w:t>E</w:t>
      </w:r>
      <w:r w:rsidRPr="00955E3F">
        <w:rPr>
          <w:rFonts w:ascii="Arial" w:hAnsi="Arial" w:cs="Arial"/>
        </w:rPr>
        <w:t>xecutive</w:t>
      </w:r>
      <w:r w:rsidR="000F2436" w:rsidRPr="00955E3F">
        <w:rPr>
          <w:rFonts w:ascii="Arial" w:hAnsi="Arial" w:cs="Arial"/>
        </w:rPr>
        <w:t>s</w:t>
      </w:r>
      <w:r w:rsidRPr="00955E3F">
        <w:rPr>
          <w:rFonts w:ascii="Arial" w:hAnsi="Arial" w:cs="Arial"/>
        </w:rPr>
        <w:t xml:space="preserve"> </w:t>
      </w:r>
      <w:r w:rsidR="004A4F98" w:rsidRPr="00955E3F">
        <w:rPr>
          <w:rFonts w:ascii="Arial" w:hAnsi="Arial" w:cs="Arial"/>
        </w:rPr>
        <w:t xml:space="preserve"> –</w:t>
      </w:r>
      <w:r w:rsidR="001E28F9" w:rsidRPr="00955E3F">
        <w:rPr>
          <w:rFonts w:ascii="Arial" w:hAnsi="Arial" w:cs="Arial"/>
        </w:rPr>
        <w:t xml:space="preserve"> including DPC Chief Executive Don Russell</w:t>
      </w:r>
      <w:r w:rsidR="004A4F98" w:rsidRPr="00955E3F">
        <w:rPr>
          <w:rFonts w:ascii="Arial" w:hAnsi="Arial" w:cs="Arial"/>
        </w:rPr>
        <w:t>,</w:t>
      </w:r>
      <w:r w:rsidR="001E28F9" w:rsidRPr="00955E3F">
        <w:rPr>
          <w:rFonts w:ascii="Arial" w:hAnsi="Arial" w:cs="Arial"/>
        </w:rPr>
        <w:t xml:space="preserve"> who had worked under several Labor Premiers</w:t>
      </w:r>
      <w:r w:rsidR="003043F7" w:rsidRPr="00955E3F">
        <w:rPr>
          <w:rFonts w:ascii="Arial" w:hAnsi="Arial" w:cs="Arial"/>
        </w:rPr>
        <w:t xml:space="preserve"> –</w:t>
      </w:r>
      <w:r w:rsidR="001E28F9" w:rsidRPr="00955E3F">
        <w:rPr>
          <w:rFonts w:ascii="Arial" w:hAnsi="Arial" w:cs="Arial"/>
        </w:rPr>
        <w:t xml:space="preserve"> </w:t>
      </w:r>
      <w:r w:rsidRPr="00955E3F">
        <w:rPr>
          <w:rFonts w:ascii="Arial" w:hAnsi="Arial" w:cs="Arial"/>
        </w:rPr>
        <w:t>to signal a</w:t>
      </w:r>
      <w:r w:rsidR="005A0EAB" w:rsidRPr="00955E3F">
        <w:rPr>
          <w:rFonts w:ascii="Arial" w:hAnsi="Arial" w:cs="Arial"/>
        </w:rPr>
        <w:t xml:space="preserve"> new </w:t>
      </w:r>
      <w:r w:rsidRPr="00955E3F">
        <w:rPr>
          <w:rFonts w:ascii="Arial" w:hAnsi="Arial" w:cs="Arial"/>
        </w:rPr>
        <w:t>direction for South Australia</w:t>
      </w:r>
      <w:r w:rsidR="0028778C" w:rsidRPr="00955E3F">
        <w:rPr>
          <w:rFonts w:ascii="Arial" w:hAnsi="Arial" w:cs="Arial"/>
        </w:rPr>
        <w:t xml:space="preserve"> (Richardson, 2020, Mar 6).</w:t>
      </w:r>
      <w:r w:rsidR="001E28F9" w:rsidRPr="00955E3F">
        <w:rPr>
          <w:rFonts w:ascii="Arial" w:hAnsi="Arial" w:cs="Arial"/>
        </w:rPr>
        <w:t xml:space="preserve"> The same year saw the appointment of a new Health CEO </w:t>
      </w:r>
      <w:r w:rsidR="0028778C" w:rsidRPr="00955E3F">
        <w:rPr>
          <w:rFonts w:ascii="Arial" w:hAnsi="Arial" w:cs="Arial"/>
        </w:rPr>
        <w:t xml:space="preserve">from the private sector </w:t>
      </w:r>
      <w:r w:rsidR="003043F7" w:rsidRPr="00955E3F">
        <w:rPr>
          <w:rFonts w:ascii="Arial" w:hAnsi="Arial" w:cs="Arial"/>
        </w:rPr>
        <w:t>(</w:t>
      </w:r>
      <w:r w:rsidR="001E28F9" w:rsidRPr="00955E3F">
        <w:rPr>
          <w:rFonts w:ascii="Arial" w:hAnsi="Arial" w:cs="Arial"/>
        </w:rPr>
        <w:t>an action that proved highly controversial</w:t>
      </w:r>
      <w:r w:rsidR="00BA0B55" w:rsidRPr="00955E3F">
        <w:rPr>
          <w:rFonts w:ascii="Arial" w:hAnsi="Arial" w:cs="Arial"/>
        </w:rPr>
        <w:t>)</w:t>
      </w:r>
      <w:r w:rsidR="001E28F9" w:rsidRPr="00955E3F">
        <w:rPr>
          <w:rFonts w:ascii="Arial" w:hAnsi="Arial" w:cs="Arial"/>
        </w:rPr>
        <w:t xml:space="preserve"> while at least five other CEOs </w:t>
      </w:r>
      <w:r w:rsidR="00BA0B55" w:rsidRPr="00955E3F">
        <w:rPr>
          <w:rFonts w:ascii="Arial" w:hAnsi="Arial" w:cs="Arial"/>
        </w:rPr>
        <w:t>subsequently</w:t>
      </w:r>
      <w:r w:rsidR="001E28F9" w:rsidRPr="00955E3F">
        <w:rPr>
          <w:rFonts w:ascii="Arial" w:hAnsi="Arial" w:cs="Arial"/>
        </w:rPr>
        <w:t xml:space="preserve"> retired, moved on</w:t>
      </w:r>
      <w:r w:rsidR="00BA0B55" w:rsidRPr="00955E3F">
        <w:rPr>
          <w:rFonts w:ascii="Arial" w:hAnsi="Arial" w:cs="Arial"/>
        </w:rPr>
        <w:t>,</w:t>
      </w:r>
      <w:r w:rsidR="001E28F9" w:rsidRPr="00955E3F">
        <w:rPr>
          <w:rFonts w:ascii="Arial" w:hAnsi="Arial" w:cs="Arial"/>
        </w:rPr>
        <w:t xml:space="preserve"> or </w:t>
      </w:r>
      <w:r w:rsidR="00BA0B55" w:rsidRPr="00955E3F">
        <w:rPr>
          <w:rFonts w:ascii="Arial" w:hAnsi="Arial" w:cs="Arial"/>
        </w:rPr>
        <w:t>did not have</w:t>
      </w:r>
      <w:r w:rsidR="001E28F9" w:rsidRPr="00955E3F">
        <w:rPr>
          <w:rFonts w:ascii="Arial" w:hAnsi="Arial" w:cs="Arial"/>
        </w:rPr>
        <w:t xml:space="preserve"> their contracts renewed – </w:t>
      </w:r>
      <w:r w:rsidR="004A4F98" w:rsidRPr="00955E3F">
        <w:rPr>
          <w:rFonts w:ascii="Arial" w:hAnsi="Arial" w:cs="Arial"/>
        </w:rPr>
        <w:t xml:space="preserve">including </w:t>
      </w:r>
      <w:r w:rsidR="006E4B6C" w:rsidRPr="00955E3F">
        <w:rPr>
          <w:rFonts w:ascii="Arial" w:hAnsi="Arial" w:cs="Arial"/>
        </w:rPr>
        <w:t>those from</w:t>
      </w:r>
      <w:r w:rsidR="001E28F9" w:rsidRPr="00955E3F">
        <w:rPr>
          <w:rFonts w:ascii="Arial" w:hAnsi="Arial" w:cs="Arial"/>
        </w:rPr>
        <w:t xml:space="preserve"> Human Services and Primary Industries in March 2020 (Richardson, 2020, Mar 6).</w:t>
      </w:r>
    </w:p>
    <w:p w14:paraId="0F66050A" w14:textId="00A4BAD1" w:rsidR="001E28F9" w:rsidRPr="00955E3F" w:rsidRDefault="001E28F9" w:rsidP="008D7335">
      <w:pPr>
        <w:pStyle w:val="indentpara"/>
        <w:ind w:firstLine="0"/>
        <w:rPr>
          <w:rFonts w:ascii="Arial" w:hAnsi="Arial" w:cs="Arial"/>
        </w:rPr>
      </w:pPr>
      <w:r w:rsidRPr="00955E3F">
        <w:rPr>
          <w:rFonts w:ascii="Arial" w:hAnsi="Arial" w:cs="Arial"/>
        </w:rPr>
        <w:t xml:space="preserve">As with the </w:t>
      </w:r>
      <w:r w:rsidR="000F2436" w:rsidRPr="00955E3F">
        <w:rPr>
          <w:rFonts w:ascii="Arial" w:hAnsi="Arial" w:cs="Arial"/>
        </w:rPr>
        <w:t xml:space="preserve">previous </w:t>
      </w:r>
      <w:r w:rsidRPr="00955E3F">
        <w:rPr>
          <w:rFonts w:ascii="Arial" w:hAnsi="Arial" w:cs="Arial"/>
        </w:rPr>
        <w:t xml:space="preserve">Labor policies, the Marshall Government’s </w:t>
      </w:r>
      <w:r w:rsidR="000F2436" w:rsidRPr="00955E3F">
        <w:rPr>
          <w:rFonts w:ascii="Arial" w:hAnsi="Arial" w:cs="Arial"/>
        </w:rPr>
        <w:t>early</w:t>
      </w:r>
      <w:r w:rsidRPr="00955E3F">
        <w:rPr>
          <w:rFonts w:ascii="Arial" w:hAnsi="Arial" w:cs="Arial"/>
        </w:rPr>
        <w:t xml:space="preserve"> attempts to cut the public service did not meet</w:t>
      </w:r>
      <w:r w:rsidR="000F2436" w:rsidRPr="00955E3F">
        <w:rPr>
          <w:rFonts w:ascii="Arial" w:hAnsi="Arial" w:cs="Arial"/>
        </w:rPr>
        <w:t xml:space="preserve"> their</w:t>
      </w:r>
      <w:r w:rsidRPr="00955E3F">
        <w:rPr>
          <w:rFonts w:ascii="Arial" w:hAnsi="Arial" w:cs="Arial"/>
        </w:rPr>
        <w:t xml:space="preserve"> targets. An initial $170 million-dollar public sector redundancy fund was announced in the first Liberal government Budget in 17 years – delivered by the same Treasurer, Rob Lucas, who had delivered the </w:t>
      </w:r>
      <w:r w:rsidR="00923631" w:rsidRPr="00955E3F">
        <w:rPr>
          <w:rFonts w:ascii="Arial" w:hAnsi="Arial" w:cs="Arial"/>
        </w:rPr>
        <w:t xml:space="preserve">previous </w:t>
      </w:r>
      <w:r w:rsidR="003043F7" w:rsidRPr="00955E3F">
        <w:rPr>
          <w:rFonts w:ascii="Arial" w:hAnsi="Arial" w:cs="Arial"/>
        </w:rPr>
        <w:t>Liberal Budget</w:t>
      </w:r>
      <w:r w:rsidRPr="00955E3F">
        <w:rPr>
          <w:rFonts w:ascii="Arial" w:hAnsi="Arial" w:cs="Arial"/>
        </w:rPr>
        <w:t xml:space="preserve"> in 2001</w:t>
      </w:r>
      <w:r w:rsidR="00BA0B55" w:rsidRPr="00955E3F">
        <w:rPr>
          <w:rFonts w:ascii="Arial" w:hAnsi="Arial" w:cs="Arial"/>
        </w:rPr>
        <w:t xml:space="preserve">. This program </w:t>
      </w:r>
      <w:r w:rsidRPr="00955E3F">
        <w:rPr>
          <w:rFonts w:ascii="Arial" w:hAnsi="Arial" w:cs="Arial"/>
        </w:rPr>
        <w:t>achieved only around half its target</w:t>
      </w:r>
      <w:r w:rsidR="00BA0B55" w:rsidRPr="00955E3F">
        <w:rPr>
          <w:rFonts w:ascii="Arial" w:hAnsi="Arial" w:cs="Arial"/>
        </w:rPr>
        <w:t xml:space="preserve"> reduction</w:t>
      </w:r>
      <w:r w:rsidRPr="00955E3F">
        <w:rPr>
          <w:rFonts w:ascii="Arial" w:hAnsi="Arial" w:cs="Arial"/>
        </w:rPr>
        <w:t xml:space="preserve"> of 4000 jobs (Evans, 2019. Jun 17; Owen, 2018, Sep 4). </w:t>
      </w:r>
    </w:p>
    <w:p w14:paraId="1FF1C534" w14:textId="0B2DAD44" w:rsidR="00200C6C" w:rsidRPr="00955E3F" w:rsidRDefault="00A13BC8" w:rsidP="008D7335">
      <w:pPr>
        <w:pStyle w:val="indentpara"/>
        <w:ind w:firstLine="0"/>
        <w:rPr>
          <w:rFonts w:ascii="Arial" w:hAnsi="Arial" w:cs="Arial"/>
        </w:rPr>
      </w:pPr>
      <w:r w:rsidRPr="00955E3F">
        <w:rPr>
          <w:rFonts w:ascii="Arial" w:hAnsi="Arial" w:cs="Arial"/>
        </w:rPr>
        <w:t xml:space="preserve">In April 2020, Premier Marshall announced the creation of a Performance and Reform Unit in DPC, with a new senior position to oversee reform and enhance performance across the public sector (DPC, 2020; Marshall, 2020a). </w:t>
      </w:r>
      <w:r w:rsidR="00651EBE" w:rsidRPr="00955E3F">
        <w:rPr>
          <w:rFonts w:ascii="Arial" w:hAnsi="Arial" w:cs="Arial"/>
        </w:rPr>
        <w:t>The</w:t>
      </w:r>
      <w:r w:rsidR="000F4E6E" w:rsidRPr="00955E3F">
        <w:rPr>
          <w:rFonts w:ascii="Arial" w:hAnsi="Arial" w:cs="Arial"/>
        </w:rPr>
        <w:t xml:space="preserve"> Chief Executive of BankSA was appointed as South Australia’s most senior public servant </w:t>
      </w:r>
      <w:r w:rsidR="00651EBE" w:rsidRPr="00955E3F">
        <w:rPr>
          <w:rFonts w:ascii="Arial" w:hAnsi="Arial" w:cs="Arial"/>
        </w:rPr>
        <w:t xml:space="preserve">in February 2021 </w:t>
      </w:r>
      <w:r w:rsidR="000F4E6E" w:rsidRPr="00955E3F">
        <w:rPr>
          <w:rFonts w:ascii="Arial" w:hAnsi="Arial" w:cs="Arial"/>
        </w:rPr>
        <w:t xml:space="preserve">following the departure of Jim McDowell, who had led DPC since 2018 (Marshall, 2020b). </w:t>
      </w:r>
    </w:p>
    <w:p w14:paraId="06EEDECF" w14:textId="14E66067" w:rsidR="00DC485D" w:rsidRPr="00955E3F" w:rsidRDefault="00923631" w:rsidP="008D7335">
      <w:pPr>
        <w:pStyle w:val="indentpara"/>
        <w:ind w:firstLine="0"/>
        <w:rPr>
          <w:rFonts w:ascii="Arial" w:hAnsi="Arial" w:cs="Arial"/>
        </w:rPr>
      </w:pPr>
      <w:r w:rsidRPr="00955E3F">
        <w:rPr>
          <w:rFonts w:ascii="Arial" w:hAnsi="Arial" w:cs="Arial"/>
        </w:rPr>
        <w:t xml:space="preserve">In the context of the 2021–22 Budget, </w:t>
      </w:r>
      <w:r w:rsidR="00994009" w:rsidRPr="00955E3F">
        <w:rPr>
          <w:rFonts w:ascii="Arial" w:hAnsi="Arial" w:cs="Arial"/>
        </w:rPr>
        <w:t xml:space="preserve">the Treasurer announced a new Public Sector Workforce Rejuvenation Scheme aimed at refreshing the workforce and creating additional opportunities for graduates and trainees (Lucas, 2021). </w:t>
      </w:r>
    </w:p>
    <w:p w14:paraId="650D018B" w14:textId="77099DB0" w:rsidR="00DC485D" w:rsidRPr="00955E3F" w:rsidRDefault="00DC485D" w:rsidP="0066759C">
      <w:pPr>
        <w:ind w:left="720"/>
        <w:rPr>
          <w:rFonts w:ascii="Arial" w:hAnsi="Arial" w:cs="Arial"/>
          <w:i/>
          <w:iCs/>
        </w:rPr>
      </w:pPr>
      <w:r w:rsidRPr="00955E3F">
        <w:rPr>
          <w:rFonts w:ascii="Arial" w:hAnsi="Arial" w:cs="Arial"/>
          <w:i/>
          <w:iCs/>
        </w:rPr>
        <w:t>We know there are some public sector workers in ongoing employment who may have lost their passion or enthusiasm for their role … Ultimately, the scheme is intended to enhance and rejuvenate our public sector with new recruits who are excited about the future of our state and how they can contribute</w:t>
      </w:r>
      <w:r w:rsidR="00E41BC4" w:rsidRPr="00955E3F">
        <w:rPr>
          <w:rFonts w:ascii="Arial" w:hAnsi="Arial" w:cs="Arial"/>
        </w:rPr>
        <w:t>… (</w:t>
      </w:r>
      <w:r w:rsidRPr="00955E3F">
        <w:rPr>
          <w:rFonts w:ascii="Arial" w:hAnsi="Arial" w:cs="Arial"/>
        </w:rPr>
        <w:t xml:space="preserve">Treasurer Rob Lucas, quoted by </w:t>
      </w:r>
      <w:r w:rsidRPr="00955E3F">
        <w:rPr>
          <w:rFonts w:ascii="Arial" w:hAnsi="Arial" w:cs="Arial"/>
          <w:i/>
          <w:iCs/>
        </w:rPr>
        <w:t>InDaily</w:t>
      </w:r>
      <w:r w:rsidRPr="00955E3F">
        <w:rPr>
          <w:rFonts w:ascii="Arial" w:hAnsi="Arial" w:cs="Arial"/>
        </w:rPr>
        <w:t>,</w:t>
      </w:r>
      <w:r w:rsidR="00C11B26" w:rsidRPr="00955E3F">
        <w:rPr>
          <w:rFonts w:ascii="Arial" w:hAnsi="Arial" w:cs="Arial"/>
        </w:rPr>
        <w:t xml:space="preserve"> 2021, June 22).</w:t>
      </w:r>
    </w:p>
    <w:p w14:paraId="12CFDD27" w14:textId="6FECDAE8" w:rsidR="003943AB" w:rsidRPr="00955E3F" w:rsidRDefault="0066759C" w:rsidP="008D7335">
      <w:pPr>
        <w:pStyle w:val="NoSpacing"/>
        <w:ind w:firstLine="0"/>
        <w:rPr>
          <w:rFonts w:ascii="Arial" w:hAnsi="Arial" w:cs="Arial"/>
        </w:rPr>
      </w:pPr>
      <w:r w:rsidRPr="00955E3F">
        <w:rPr>
          <w:rFonts w:ascii="Arial" w:hAnsi="Arial" w:cs="Arial"/>
        </w:rPr>
        <w:t>The</w:t>
      </w:r>
      <w:r w:rsidR="00994009" w:rsidRPr="00955E3F">
        <w:rPr>
          <w:rFonts w:ascii="Arial" w:hAnsi="Arial" w:cs="Arial"/>
        </w:rPr>
        <w:t xml:space="preserve"> scheme </w:t>
      </w:r>
      <w:r w:rsidR="007C16F8" w:rsidRPr="00955E3F">
        <w:rPr>
          <w:rFonts w:ascii="Arial" w:hAnsi="Arial" w:cs="Arial"/>
        </w:rPr>
        <w:t xml:space="preserve">allows </w:t>
      </w:r>
      <w:r w:rsidR="00994009" w:rsidRPr="00955E3F">
        <w:rPr>
          <w:rFonts w:ascii="Arial" w:hAnsi="Arial" w:cs="Arial"/>
        </w:rPr>
        <w:t xml:space="preserve">ongoing employees </w:t>
      </w:r>
      <w:r w:rsidR="007C16F8" w:rsidRPr="00955E3F">
        <w:rPr>
          <w:rFonts w:ascii="Arial" w:hAnsi="Arial" w:cs="Arial"/>
        </w:rPr>
        <w:t xml:space="preserve">to </w:t>
      </w:r>
      <w:r w:rsidR="00994009" w:rsidRPr="00955E3F">
        <w:rPr>
          <w:rFonts w:ascii="Arial" w:hAnsi="Arial" w:cs="Arial"/>
        </w:rPr>
        <w:t>be offered incentives, at the discretion of Chief Executives, to leave the public service.</w:t>
      </w:r>
      <w:r w:rsidR="00DC485D" w:rsidRPr="00955E3F">
        <w:rPr>
          <w:rFonts w:ascii="Arial" w:hAnsi="Arial" w:cs="Arial"/>
        </w:rPr>
        <w:t xml:space="preserve"> Voluntary termination payments will be $50,000 for those with at least 10 years</w:t>
      </w:r>
      <w:r w:rsidR="00C11B26" w:rsidRPr="00955E3F">
        <w:rPr>
          <w:rFonts w:ascii="Arial" w:hAnsi="Arial" w:cs="Arial"/>
        </w:rPr>
        <w:t>’</w:t>
      </w:r>
      <w:r w:rsidR="00DC485D" w:rsidRPr="00955E3F">
        <w:rPr>
          <w:rFonts w:ascii="Arial" w:hAnsi="Arial" w:cs="Arial"/>
        </w:rPr>
        <w:t xml:space="preserve"> service</w:t>
      </w:r>
      <w:r w:rsidRPr="00955E3F">
        <w:rPr>
          <w:rFonts w:ascii="Arial" w:hAnsi="Arial" w:cs="Arial"/>
        </w:rPr>
        <w:t>,</w:t>
      </w:r>
      <w:r w:rsidR="00DC485D" w:rsidRPr="00955E3F">
        <w:rPr>
          <w:rFonts w:ascii="Arial" w:hAnsi="Arial" w:cs="Arial"/>
        </w:rPr>
        <w:t xml:space="preserve"> $25,000 if less than a decade</w:t>
      </w:r>
      <w:r w:rsidRPr="00955E3F">
        <w:rPr>
          <w:rFonts w:ascii="Arial" w:hAnsi="Arial" w:cs="Arial"/>
        </w:rPr>
        <w:t>, and pro rata for part-time workers</w:t>
      </w:r>
      <w:r w:rsidR="00DC485D" w:rsidRPr="00955E3F">
        <w:rPr>
          <w:rFonts w:ascii="Arial" w:hAnsi="Arial" w:cs="Arial"/>
        </w:rPr>
        <w:t xml:space="preserve"> (</w:t>
      </w:r>
      <w:r w:rsidR="00DC485D" w:rsidRPr="00955E3F">
        <w:rPr>
          <w:rFonts w:ascii="Arial" w:hAnsi="Arial" w:cs="Arial"/>
          <w:i/>
          <w:iCs/>
        </w:rPr>
        <w:t>InDaily</w:t>
      </w:r>
      <w:r w:rsidR="00DC485D" w:rsidRPr="00955E3F">
        <w:rPr>
          <w:rFonts w:ascii="Arial" w:hAnsi="Arial" w:cs="Arial"/>
        </w:rPr>
        <w:t xml:space="preserve">, 2021, June 22). </w:t>
      </w:r>
      <w:r w:rsidRPr="00955E3F">
        <w:rPr>
          <w:rFonts w:ascii="Arial" w:hAnsi="Arial" w:cs="Arial"/>
        </w:rPr>
        <w:t xml:space="preserve">The short-term scheme, which </w:t>
      </w:r>
      <w:r w:rsidR="008F5ED5" w:rsidRPr="00955E3F">
        <w:rPr>
          <w:rFonts w:ascii="Arial" w:hAnsi="Arial" w:cs="Arial"/>
        </w:rPr>
        <w:t>was</w:t>
      </w:r>
      <w:r w:rsidRPr="00955E3F">
        <w:rPr>
          <w:rFonts w:ascii="Arial" w:hAnsi="Arial" w:cs="Arial"/>
        </w:rPr>
        <w:t xml:space="preserve"> not expected to reduce FTE workforce numbers, </w:t>
      </w:r>
      <w:r w:rsidR="008F5ED5" w:rsidRPr="00955E3F">
        <w:rPr>
          <w:rFonts w:ascii="Arial" w:hAnsi="Arial" w:cs="Arial"/>
        </w:rPr>
        <w:t>expired in</w:t>
      </w:r>
      <w:r w:rsidRPr="00955E3F">
        <w:rPr>
          <w:rFonts w:ascii="Arial" w:hAnsi="Arial" w:cs="Arial"/>
        </w:rPr>
        <w:t xml:space="preserve"> December 2021.</w:t>
      </w:r>
    </w:p>
    <w:p w14:paraId="395954F2" w14:textId="07CF4FE8" w:rsidR="00362FD2" w:rsidRPr="00955E3F" w:rsidRDefault="00362FD2" w:rsidP="008D7335">
      <w:pPr>
        <w:pStyle w:val="NoSpacing"/>
        <w:ind w:firstLine="0"/>
        <w:rPr>
          <w:rFonts w:ascii="Arial" w:hAnsi="Arial" w:cs="Arial"/>
        </w:rPr>
      </w:pPr>
      <w:r w:rsidRPr="00955E3F">
        <w:rPr>
          <w:rFonts w:ascii="Arial" w:hAnsi="Arial" w:cs="Arial"/>
        </w:rPr>
        <w:t xml:space="preserve">The </w:t>
      </w:r>
      <w:r w:rsidR="008F5ED5" w:rsidRPr="00955E3F">
        <w:rPr>
          <w:rFonts w:ascii="Arial" w:hAnsi="Arial" w:cs="Arial"/>
        </w:rPr>
        <w:t xml:space="preserve">Liberal government became a minority government for the twelve months leading up to the </w:t>
      </w:r>
      <w:r w:rsidRPr="00955E3F">
        <w:rPr>
          <w:rFonts w:ascii="Arial" w:hAnsi="Arial" w:cs="Arial"/>
        </w:rPr>
        <w:t>state election on 19 March 2022</w:t>
      </w:r>
      <w:r w:rsidR="008F5ED5" w:rsidRPr="00955E3F">
        <w:rPr>
          <w:rFonts w:ascii="Arial" w:hAnsi="Arial" w:cs="Arial"/>
        </w:rPr>
        <w:t>. This election</w:t>
      </w:r>
      <w:r w:rsidRPr="00955E3F">
        <w:rPr>
          <w:rFonts w:ascii="Arial" w:hAnsi="Arial" w:cs="Arial"/>
        </w:rPr>
        <w:t xml:space="preserve"> saw a change of government, with Peter Malinauskas installed as the</w:t>
      </w:r>
      <w:r w:rsidR="008F5ED5" w:rsidRPr="00955E3F">
        <w:rPr>
          <w:rFonts w:ascii="Arial" w:hAnsi="Arial" w:cs="Arial"/>
        </w:rPr>
        <w:t xml:space="preserve"> Labor Premier with a solid parliamentary majority.</w:t>
      </w:r>
      <w:r w:rsidRPr="00955E3F">
        <w:rPr>
          <w:rFonts w:ascii="Arial" w:hAnsi="Arial" w:cs="Arial"/>
        </w:rPr>
        <w:t xml:space="preserve"> </w:t>
      </w:r>
    </w:p>
    <w:p w14:paraId="5379D70C" w14:textId="77777777" w:rsidR="005F40DA" w:rsidRPr="00955E3F" w:rsidRDefault="005F40DA" w:rsidP="003552A3">
      <w:pPr>
        <w:rPr>
          <w:rFonts w:ascii="Arial" w:hAnsi="Arial" w:cs="Arial"/>
          <w:szCs w:val="24"/>
        </w:rPr>
      </w:pPr>
    </w:p>
    <w:p w14:paraId="5E706450" w14:textId="041659E7" w:rsidR="005F40DA" w:rsidRPr="00955E3F" w:rsidRDefault="005F40DA" w:rsidP="005F40DA">
      <w:pPr>
        <w:pStyle w:val="Heading1"/>
        <w:rPr>
          <w:rFonts w:ascii="Arial" w:hAnsi="Arial" w:cs="Arial"/>
        </w:rPr>
      </w:pPr>
      <w:bookmarkStart w:id="11" w:name="_Toc78829522"/>
      <w:r w:rsidRPr="00955E3F">
        <w:rPr>
          <w:rFonts w:ascii="Arial" w:hAnsi="Arial" w:cs="Arial"/>
        </w:rPr>
        <w:t>Public service measures in response to crises</w:t>
      </w:r>
      <w:bookmarkEnd w:id="11"/>
    </w:p>
    <w:p w14:paraId="1CE4F780" w14:textId="7BF76F29" w:rsidR="003552A3" w:rsidRPr="00955E3F" w:rsidRDefault="003552A3" w:rsidP="003552A3">
      <w:pPr>
        <w:rPr>
          <w:rFonts w:ascii="Arial" w:hAnsi="Arial" w:cs="Arial"/>
          <w:szCs w:val="24"/>
        </w:rPr>
      </w:pPr>
      <w:r w:rsidRPr="00955E3F">
        <w:rPr>
          <w:rFonts w:ascii="Arial" w:hAnsi="Arial" w:cs="Arial"/>
          <w:szCs w:val="24"/>
        </w:rPr>
        <w:t>This section outlines public service measures in response to the Global Financial Crisis (GFC) and the COVID-19 pandemic.</w:t>
      </w:r>
    </w:p>
    <w:p w14:paraId="4844F784" w14:textId="77777777" w:rsidR="003552A3" w:rsidRPr="00955E3F" w:rsidRDefault="003552A3" w:rsidP="000967F2">
      <w:pPr>
        <w:pStyle w:val="Heading3"/>
        <w:numPr>
          <w:ilvl w:val="0"/>
          <w:numId w:val="0"/>
        </w:numPr>
        <w:ind w:left="720" w:hanging="720"/>
        <w:rPr>
          <w:rFonts w:ascii="Arial" w:hAnsi="Arial" w:cs="Arial"/>
          <w:b/>
          <w:bCs/>
          <w:color w:val="auto"/>
        </w:rPr>
      </w:pPr>
      <w:bookmarkStart w:id="12" w:name="_Toc78829523"/>
      <w:r w:rsidRPr="00955E3F">
        <w:rPr>
          <w:rFonts w:ascii="Arial" w:hAnsi="Arial" w:cs="Arial"/>
          <w:b/>
          <w:bCs/>
          <w:color w:val="auto"/>
        </w:rPr>
        <w:t>GFC</w:t>
      </w:r>
      <w:bookmarkEnd w:id="12"/>
    </w:p>
    <w:p w14:paraId="18D868A2" w14:textId="28AC93DF" w:rsidR="003552A3" w:rsidRPr="00955E3F" w:rsidRDefault="006E4B6C" w:rsidP="003552A3">
      <w:pPr>
        <w:rPr>
          <w:rFonts w:ascii="Arial" w:hAnsi="Arial" w:cs="Arial"/>
        </w:rPr>
      </w:pPr>
      <w:r w:rsidRPr="00955E3F">
        <w:rPr>
          <w:rFonts w:ascii="Arial" w:hAnsi="Arial" w:cs="Arial"/>
        </w:rPr>
        <w:t xml:space="preserve">The impact of the GFC on the South Australian economy led the </w:t>
      </w:r>
      <w:r w:rsidR="00152661" w:rsidRPr="00955E3F">
        <w:rPr>
          <w:rFonts w:ascii="Arial" w:hAnsi="Arial" w:cs="Arial"/>
        </w:rPr>
        <w:t>Rann</w:t>
      </w:r>
      <w:r w:rsidR="003552A3" w:rsidRPr="00955E3F">
        <w:rPr>
          <w:rFonts w:ascii="Arial" w:hAnsi="Arial" w:cs="Arial"/>
        </w:rPr>
        <w:t xml:space="preserve"> Government </w:t>
      </w:r>
      <w:r w:rsidRPr="00955E3F">
        <w:rPr>
          <w:rFonts w:ascii="Arial" w:hAnsi="Arial" w:cs="Arial"/>
        </w:rPr>
        <w:t xml:space="preserve">to </w:t>
      </w:r>
      <w:r w:rsidR="003552A3" w:rsidRPr="00955E3F">
        <w:rPr>
          <w:rFonts w:ascii="Arial" w:hAnsi="Arial" w:cs="Arial"/>
        </w:rPr>
        <w:t xml:space="preserve">announce a reduction of 1600 FTE non-frontline positions </w:t>
      </w:r>
      <w:r w:rsidR="00152661" w:rsidRPr="00955E3F">
        <w:rPr>
          <w:rFonts w:ascii="Arial" w:hAnsi="Arial" w:cs="Arial"/>
        </w:rPr>
        <w:t xml:space="preserve">in </w:t>
      </w:r>
      <w:r w:rsidR="003552A3" w:rsidRPr="00955E3F">
        <w:rPr>
          <w:rFonts w:ascii="Arial" w:hAnsi="Arial" w:cs="Arial"/>
        </w:rPr>
        <w:t xml:space="preserve">the 2008–09 Mid-Year Budget Review, to be realised over three years to 2011–12 (Cook &amp; Mitchell, 2009). A key platform for these savings was a targeted voluntary redundancy program </w:t>
      </w:r>
      <w:r w:rsidR="00152661" w:rsidRPr="00955E3F">
        <w:rPr>
          <w:rFonts w:ascii="Arial" w:hAnsi="Arial" w:cs="Arial"/>
        </w:rPr>
        <w:t>for non-executive staff</w:t>
      </w:r>
      <w:r w:rsidRPr="00955E3F">
        <w:rPr>
          <w:rFonts w:ascii="Arial" w:hAnsi="Arial" w:cs="Arial"/>
        </w:rPr>
        <w:t xml:space="preserve"> </w:t>
      </w:r>
      <w:r w:rsidR="003552A3" w:rsidRPr="00955E3F">
        <w:rPr>
          <w:rFonts w:ascii="Arial" w:hAnsi="Arial" w:cs="Arial"/>
        </w:rPr>
        <w:t>(Colley, 2012</w:t>
      </w:r>
      <w:r w:rsidR="00152661" w:rsidRPr="00955E3F">
        <w:rPr>
          <w:rFonts w:ascii="Arial" w:hAnsi="Arial" w:cs="Arial"/>
        </w:rPr>
        <w:t>; Cook &amp; Mitchell, 2009</w:t>
      </w:r>
      <w:r w:rsidR="003552A3" w:rsidRPr="00955E3F">
        <w:rPr>
          <w:rFonts w:ascii="Arial" w:hAnsi="Arial" w:cs="Arial"/>
        </w:rPr>
        <w:t xml:space="preserve">). </w:t>
      </w:r>
    </w:p>
    <w:p w14:paraId="17DFE395" w14:textId="4EB9D4F1" w:rsidR="006E01C6" w:rsidRPr="00955E3F" w:rsidRDefault="006E01C6" w:rsidP="008D7335">
      <w:pPr>
        <w:pStyle w:val="NoSpacing"/>
        <w:ind w:firstLine="0"/>
        <w:rPr>
          <w:rFonts w:ascii="Arial" w:hAnsi="Arial" w:cs="Arial"/>
        </w:rPr>
      </w:pPr>
      <w:r w:rsidRPr="00955E3F">
        <w:rPr>
          <w:rFonts w:ascii="Arial" w:hAnsi="Arial" w:cs="Arial"/>
        </w:rPr>
        <w:t>The 2010–11 Budget included further savings equivalent to 2% of the workforce</w:t>
      </w:r>
      <w:r w:rsidR="005F40DA" w:rsidRPr="00955E3F">
        <w:rPr>
          <w:rFonts w:ascii="Arial" w:hAnsi="Arial" w:cs="Arial"/>
        </w:rPr>
        <w:t xml:space="preserve"> (</w:t>
      </w:r>
      <w:r w:rsidRPr="00955E3F">
        <w:rPr>
          <w:rFonts w:ascii="Arial" w:hAnsi="Arial" w:cs="Arial"/>
        </w:rPr>
        <w:t>or 1762 staff</w:t>
      </w:r>
      <w:r w:rsidR="005F40DA" w:rsidRPr="00955E3F">
        <w:rPr>
          <w:rFonts w:ascii="Arial" w:hAnsi="Arial" w:cs="Arial"/>
        </w:rPr>
        <w:t>)</w:t>
      </w:r>
      <w:r w:rsidRPr="00955E3F">
        <w:rPr>
          <w:rFonts w:ascii="Arial" w:hAnsi="Arial" w:cs="Arial"/>
        </w:rPr>
        <w:t>, with a 20% reduction (n = 138) in the SES cohort also planned (Colley, 2012).</w:t>
      </w:r>
    </w:p>
    <w:p w14:paraId="12B3BE0B" w14:textId="09C7AF14" w:rsidR="006E4B6C" w:rsidRPr="00955E3F" w:rsidRDefault="003552A3" w:rsidP="008D7335">
      <w:pPr>
        <w:pStyle w:val="NoSpacing"/>
        <w:ind w:firstLine="0"/>
        <w:rPr>
          <w:rFonts w:ascii="Arial" w:hAnsi="Arial" w:cs="Arial"/>
        </w:rPr>
      </w:pPr>
      <w:r w:rsidRPr="00955E3F">
        <w:rPr>
          <w:rFonts w:ascii="Arial" w:hAnsi="Arial" w:cs="Arial"/>
        </w:rPr>
        <w:t xml:space="preserve">A Sustainable Budget Commission sponsored by the Rann </w:t>
      </w:r>
      <w:r w:rsidR="006E01C6" w:rsidRPr="00955E3F">
        <w:rPr>
          <w:rFonts w:ascii="Arial" w:hAnsi="Arial" w:cs="Arial"/>
        </w:rPr>
        <w:t>G</w:t>
      </w:r>
      <w:r w:rsidRPr="00955E3F">
        <w:rPr>
          <w:rFonts w:ascii="Arial" w:hAnsi="Arial" w:cs="Arial"/>
        </w:rPr>
        <w:t>overnment in 2009–10</w:t>
      </w:r>
      <w:r w:rsidR="006E01C6" w:rsidRPr="00955E3F">
        <w:rPr>
          <w:rFonts w:ascii="Arial" w:hAnsi="Arial" w:cs="Arial"/>
        </w:rPr>
        <w:t xml:space="preserve"> </w:t>
      </w:r>
      <w:r w:rsidR="006E4B6C" w:rsidRPr="00955E3F">
        <w:rPr>
          <w:rFonts w:ascii="Arial" w:hAnsi="Arial" w:cs="Arial"/>
        </w:rPr>
        <w:t xml:space="preserve">recommended a non-voluntary separation policy for excess </w:t>
      </w:r>
      <w:r w:rsidR="006E01C6" w:rsidRPr="00955E3F">
        <w:rPr>
          <w:rFonts w:ascii="Arial" w:hAnsi="Arial" w:cs="Arial"/>
        </w:rPr>
        <w:t xml:space="preserve">agency </w:t>
      </w:r>
      <w:r w:rsidR="006E4B6C" w:rsidRPr="00955E3F">
        <w:rPr>
          <w:rFonts w:ascii="Arial" w:hAnsi="Arial" w:cs="Arial"/>
        </w:rPr>
        <w:t xml:space="preserve">staff (Rec. 26). The government response indicated that it would reconsider </w:t>
      </w:r>
      <w:r w:rsidR="006E01C6" w:rsidRPr="00955E3F">
        <w:rPr>
          <w:rFonts w:ascii="Arial" w:hAnsi="Arial" w:cs="Arial"/>
        </w:rPr>
        <w:t>its</w:t>
      </w:r>
      <w:r w:rsidR="00B718A3" w:rsidRPr="00955E3F">
        <w:rPr>
          <w:rFonts w:ascii="Arial" w:hAnsi="Arial" w:cs="Arial"/>
        </w:rPr>
        <w:t xml:space="preserve"> no-forced</w:t>
      </w:r>
      <w:r w:rsidR="008A61E9" w:rsidRPr="00955E3F">
        <w:rPr>
          <w:rFonts w:ascii="Arial" w:hAnsi="Arial" w:cs="Arial"/>
        </w:rPr>
        <w:t>-</w:t>
      </w:r>
      <w:r w:rsidR="00B718A3" w:rsidRPr="00955E3F">
        <w:rPr>
          <w:rFonts w:ascii="Arial" w:hAnsi="Arial" w:cs="Arial"/>
        </w:rPr>
        <w:t>redundancy policy “if the required reduction in employee numbers is not achieved through redeployment and voluntary separation packages” (SA Govt, 2010, p. 13).</w:t>
      </w:r>
    </w:p>
    <w:p w14:paraId="0FA1B867" w14:textId="1BBF0E73" w:rsidR="006E4B6C" w:rsidRPr="00955E3F" w:rsidRDefault="006E4B6C" w:rsidP="008D7335">
      <w:pPr>
        <w:pStyle w:val="NoSpacing"/>
        <w:ind w:firstLine="0"/>
        <w:rPr>
          <w:rFonts w:ascii="Arial" w:hAnsi="Arial" w:cs="Arial"/>
        </w:rPr>
      </w:pPr>
      <w:r w:rsidRPr="00955E3F">
        <w:rPr>
          <w:rFonts w:ascii="Arial" w:hAnsi="Arial" w:cs="Arial"/>
        </w:rPr>
        <w:t>With the Rann Government’s targets no</w:t>
      </w:r>
      <w:r w:rsidR="002A70D0" w:rsidRPr="00955E3F">
        <w:rPr>
          <w:rFonts w:ascii="Arial" w:hAnsi="Arial" w:cs="Arial"/>
        </w:rPr>
        <w:t>t</w:t>
      </w:r>
      <w:r w:rsidRPr="00955E3F">
        <w:rPr>
          <w:rFonts w:ascii="Arial" w:hAnsi="Arial" w:cs="Arial"/>
        </w:rPr>
        <w:t xml:space="preserve"> met, the Weatherill Government’s 2014-15 Budget included cuts of 4000 FTE positions (Owen, 2018, Sep 4).</w:t>
      </w:r>
    </w:p>
    <w:p w14:paraId="340B3241" w14:textId="77777777" w:rsidR="003552A3" w:rsidRPr="00955E3F" w:rsidRDefault="003552A3" w:rsidP="000967F2">
      <w:pPr>
        <w:pStyle w:val="Heading3"/>
        <w:numPr>
          <w:ilvl w:val="0"/>
          <w:numId w:val="0"/>
        </w:numPr>
        <w:ind w:left="720" w:hanging="720"/>
        <w:rPr>
          <w:rFonts w:ascii="Arial" w:hAnsi="Arial" w:cs="Arial"/>
          <w:b/>
          <w:bCs/>
          <w:color w:val="auto"/>
        </w:rPr>
      </w:pPr>
      <w:bookmarkStart w:id="13" w:name="_Toc78829524"/>
      <w:r w:rsidRPr="00955E3F">
        <w:rPr>
          <w:rFonts w:ascii="Arial" w:hAnsi="Arial" w:cs="Arial"/>
          <w:b/>
          <w:bCs/>
          <w:color w:val="auto"/>
        </w:rPr>
        <w:t>COVID-19</w:t>
      </w:r>
      <w:bookmarkEnd w:id="13"/>
    </w:p>
    <w:p w14:paraId="2C93C20E" w14:textId="4EB55554" w:rsidR="003552A3" w:rsidRPr="00955E3F" w:rsidRDefault="003552A3" w:rsidP="008D7335">
      <w:pPr>
        <w:pStyle w:val="NoSpacing"/>
        <w:ind w:firstLine="0"/>
        <w:rPr>
          <w:rFonts w:ascii="Arial" w:hAnsi="Arial" w:cs="Arial"/>
          <w:szCs w:val="24"/>
        </w:rPr>
      </w:pPr>
      <w:r w:rsidRPr="00955E3F">
        <w:rPr>
          <w:rFonts w:ascii="Arial" w:hAnsi="Arial" w:cs="Arial"/>
          <w:lang w:eastAsia="ja-JP"/>
        </w:rPr>
        <w:t xml:space="preserve">The South Australian Liberal government implemented a freeze on salary increases for politicians, ministerial staff and agency heads, </w:t>
      </w:r>
      <w:r w:rsidR="000751B6" w:rsidRPr="00955E3F">
        <w:rPr>
          <w:rFonts w:ascii="Arial" w:hAnsi="Arial" w:cs="Arial"/>
          <w:szCs w:val="24"/>
        </w:rPr>
        <w:t>focused on privatisation of public transport, road maintenance and facilities management,</w:t>
      </w:r>
      <w:r w:rsidR="000751B6" w:rsidRPr="00955E3F">
        <w:rPr>
          <w:rFonts w:ascii="Arial" w:hAnsi="Arial" w:cs="Arial"/>
          <w:lang w:eastAsia="ja-JP"/>
        </w:rPr>
        <w:t xml:space="preserve"> </w:t>
      </w:r>
      <w:r w:rsidRPr="00955E3F">
        <w:rPr>
          <w:rFonts w:ascii="Arial" w:hAnsi="Arial" w:cs="Arial"/>
          <w:lang w:eastAsia="ja-JP"/>
        </w:rPr>
        <w:t>but not the rank-and-file public service (</w:t>
      </w:r>
      <w:r w:rsidRPr="00955E3F">
        <w:rPr>
          <w:rFonts w:ascii="Arial" w:hAnsi="Arial" w:cs="Arial"/>
        </w:rPr>
        <w:t xml:space="preserve">Burton, 2020). A public service downsizing scheme had been implemented before the pandemic, </w:t>
      </w:r>
      <w:r w:rsidRPr="00955E3F">
        <w:rPr>
          <w:rFonts w:ascii="Arial" w:eastAsiaTheme="minorEastAsia" w:hAnsi="Arial" w:cs="Arial"/>
          <w:szCs w:val="24"/>
          <w:lang w:eastAsia="ja-JP"/>
        </w:rPr>
        <w:t xml:space="preserve">but the voluntary redundancy program was halted in March 2020 for </w:t>
      </w:r>
      <w:r w:rsidR="008A61E9" w:rsidRPr="00955E3F">
        <w:rPr>
          <w:rFonts w:ascii="Arial" w:eastAsiaTheme="minorEastAsia" w:hAnsi="Arial" w:cs="Arial"/>
          <w:szCs w:val="24"/>
          <w:lang w:eastAsia="ja-JP"/>
        </w:rPr>
        <w:t xml:space="preserve">the </w:t>
      </w:r>
      <w:r w:rsidRPr="00955E3F">
        <w:rPr>
          <w:rFonts w:ascii="Arial" w:eastAsiaTheme="minorEastAsia" w:hAnsi="Arial" w:cs="Arial"/>
          <w:szCs w:val="24"/>
          <w:lang w:eastAsia="ja-JP"/>
        </w:rPr>
        <w:t xml:space="preserve">Department of Health and Wellbeing due to pandemic </w:t>
      </w:r>
      <w:r w:rsidR="008A61E9" w:rsidRPr="00955E3F">
        <w:rPr>
          <w:rFonts w:ascii="Arial" w:eastAsiaTheme="minorEastAsia" w:hAnsi="Arial" w:cs="Arial"/>
          <w:szCs w:val="24"/>
          <w:lang w:eastAsia="ja-JP"/>
        </w:rPr>
        <w:t xml:space="preserve">staffing </w:t>
      </w:r>
      <w:r w:rsidRPr="00955E3F">
        <w:rPr>
          <w:rFonts w:ascii="Arial" w:eastAsiaTheme="minorEastAsia" w:hAnsi="Arial" w:cs="Arial"/>
          <w:szCs w:val="24"/>
          <w:lang w:eastAsia="ja-JP"/>
        </w:rPr>
        <w:t>needs (PSA, 2020b).</w:t>
      </w:r>
      <w:r w:rsidRPr="00955E3F">
        <w:rPr>
          <w:rFonts w:ascii="Arial" w:hAnsi="Arial" w:cs="Arial"/>
          <w:szCs w:val="24"/>
        </w:rPr>
        <w:t xml:space="preserve"> The major public service union estimated this could result in 1000 public sector job losses, arguing that the level of privatisation was so pervasive that the Department of Planning, Transport and Infrastructure (DPTI) would fundamentally change – from a provider of public transport and infrastructure to a manager of private contracts (PSA, 2020a).  </w:t>
      </w:r>
    </w:p>
    <w:p w14:paraId="3B884FC7" w14:textId="72E26A73" w:rsidR="003552A3" w:rsidRPr="00955E3F" w:rsidRDefault="003552A3" w:rsidP="008D7335">
      <w:pPr>
        <w:pStyle w:val="NoSpacing"/>
        <w:ind w:firstLine="0"/>
        <w:rPr>
          <w:rFonts w:ascii="Arial" w:hAnsi="Arial" w:cs="Arial"/>
          <w:szCs w:val="24"/>
        </w:rPr>
      </w:pPr>
      <w:r w:rsidRPr="00955E3F">
        <w:rPr>
          <w:rFonts w:ascii="Arial" w:hAnsi="Arial" w:cs="Arial"/>
          <w:szCs w:val="24"/>
        </w:rPr>
        <w:t>Public sector employees were mobilised to support the pandemic response under a new Public Sector Mobilisation Policy to fill shortages in key response agencies, with more than 500 staff referred for mobilisation (OPSCE, 2020). OCPSE worked with chief executives “to define the longer-term workforce transformation activities required to enable effective recovery” (OCPSE, 2020</w:t>
      </w:r>
      <w:r w:rsidR="000743B9" w:rsidRPr="00955E3F">
        <w:rPr>
          <w:rFonts w:ascii="Arial" w:hAnsi="Arial" w:cs="Arial"/>
          <w:szCs w:val="24"/>
        </w:rPr>
        <w:t>a</w:t>
      </w:r>
      <w:r w:rsidR="00E60B62" w:rsidRPr="00955E3F">
        <w:rPr>
          <w:rFonts w:ascii="Arial" w:hAnsi="Arial" w:cs="Arial"/>
          <w:szCs w:val="24"/>
        </w:rPr>
        <w:t>, p.</w:t>
      </w:r>
      <w:r w:rsidRPr="00955E3F">
        <w:rPr>
          <w:rFonts w:ascii="Arial" w:hAnsi="Arial" w:cs="Arial"/>
          <w:szCs w:val="24"/>
        </w:rPr>
        <w:t xml:space="preserve"> 9). Agenc</w:t>
      </w:r>
      <w:r w:rsidR="00651EBE" w:rsidRPr="00955E3F">
        <w:rPr>
          <w:rFonts w:ascii="Arial" w:hAnsi="Arial" w:cs="Arial"/>
          <w:szCs w:val="24"/>
        </w:rPr>
        <w:t>ies</w:t>
      </w:r>
      <w:r w:rsidRPr="00955E3F">
        <w:rPr>
          <w:rFonts w:ascii="Arial" w:hAnsi="Arial" w:cs="Arial"/>
          <w:szCs w:val="24"/>
        </w:rPr>
        <w:t xml:space="preserve"> estimate</w:t>
      </w:r>
      <w:r w:rsidR="00651EBE" w:rsidRPr="00955E3F">
        <w:rPr>
          <w:rFonts w:ascii="Arial" w:hAnsi="Arial" w:cs="Arial"/>
          <w:szCs w:val="24"/>
        </w:rPr>
        <w:t>d</w:t>
      </w:r>
      <w:r w:rsidRPr="00955E3F">
        <w:rPr>
          <w:rFonts w:ascii="Arial" w:hAnsi="Arial" w:cs="Arial"/>
          <w:szCs w:val="24"/>
        </w:rPr>
        <w:t xml:space="preserve"> that 17,000 employees were working from home by April 2020 (OCPSE, 2021). The OCPSE </w:t>
      </w:r>
      <w:r w:rsidR="00651EBE" w:rsidRPr="00955E3F">
        <w:rPr>
          <w:rFonts w:ascii="Arial" w:hAnsi="Arial" w:cs="Arial"/>
          <w:szCs w:val="24"/>
        </w:rPr>
        <w:t>was</w:t>
      </w:r>
      <w:r w:rsidRPr="00955E3F">
        <w:rPr>
          <w:rFonts w:ascii="Arial" w:hAnsi="Arial" w:cs="Arial"/>
          <w:szCs w:val="24"/>
        </w:rPr>
        <w:t xml:space="preserve"> working with agencies to develop a post-COVID “transformational agenda” for the public sector (OCPSE, 2021</w:t>
      </w:r>
      <w:r w:rsidR="00E60B62" w:rsidRPr="00955E3F">
        <w:rPr>
          <w:rFonts w:ascii="Arial" w:hAnsi="Arial" w:cs="Arial"/>
          <w:szCs w:val="24"/>
        </w:rPr>
        <w:t>, p.</w:t>
      </w:r>
      <w:r w:rsidRPr="00955E3F">
        <w:rPr>
          <w:rFonts w:ascii="Arial" w:hAnsi="Arial" w:cs="Arial"/>
          <w:szCs w:val="24"/>
        </w:rPr>
        <w:t xml:space="preserve"> 11).</w:t>
      </w:r>
    </w:p>
    <w:p w14:paraId="59F23FBD" w14:textId="0D2FA0AC" w:rsidR="00651EBE" w:rsidRPr="00955E3F" w:rsidRDefault="003552A3" w:rsidP="00555A88">
      <w:pPr>
        <w:pStyle w:val="NoSpacing"/>
        <w:ind w:firstLine="0"/>
        <w:rPr>
          <w:rFonts w:ascii="Arial" w:hAnsi="Arial" w:cs="Arial"/>
        </w:rPr>
      </w:pPr>
      <w:r w:rsidRPr="00955E3F">
        <w:rPr>
          <w:rFonts w:ascii="Arial" w:hAnsi="Arial" w:cs="Arial"/>
        </w:rPr>
        <w:t>The following table illustrates South Australian public service austerity measures in response to the GFC and COVID-19 pandemic.</w:t>
      </w:r>
    </w:p>
    <w:p w14:paraId="11CE8B15" w14:textId="77777777" w:rsidR="00651EBE" w:rsidRPr="00955E3F" w:rsidRDefault="00651EBE" w:rsidP="003552A3">
      <w:pPr>
        <w:pStyle w:val="NoSpacing"/>
        <w:rPr>
          <w:rFonts w:ascii="Arial" w:hAnsi="Arial" w:cs="Arial"/>
        </w:rPr>
      </w:pPr>
    </w:p>
    <w:p w14:paraId="027CC49D" w14:textId="17D3CD84" w:rsidR="001F5226" w:rsidRPr="00955E3F" w:rsidRDefault="00C0799E" w:rsidP="00C0799E">
      <w:pPr>
        <w:pStyle w:val="Table"/>
        <w:rPr>
          <w:rFonts w:ascii="Arial" w:hAnsi="Arial" w:cs="Arial"/>
          <w:b/>
          <w:bCs/>
        </w:rPr>
      </w:pPr>
      <w:r w:rsidRPr="00955E3F">
        <w:rPr>
          <w:rFonts w:ascii="Arial" w:hAnsi="Arial" w:cs="Arial"/>
          <w:b/>
          <w:bCs/>
        </w:rPr>
        <w:t xml:space="preserve">Crises responses </w:t>
      </w:r>
    </w:p>
    <w:tbl>
      <w:tblPr>
        <w:tblStyle w:val="TableGrid"/>
        <w:tblW w:w="9918" w:type="dxa"/>
        <w:tblLayout w:type="fixed"/>
        <w:tblLook w:val="04A0" w:firstRow="1" w:lastRow="0" w:firstColumn="1" w:lastColumn="0" w:noHBand="0" w:noVBand="1"/>
      </w:tblPr>
      <w:tblGrid>
        <w:gridCol w:w="988"/>
        <w:gridCol w:w="992"/>
        <w:gridCol w:w="1276"/>
        <w:gridCol w:w="1417"/>
        <w:gridCol w:w="1843"/>
        <w:gridCol w:w="1701"/>
        <w:gridCol w:w="1701"/>
      </w:tblGrid>
      <w:tr w:rsidR="001F5226" w:rsidRPr="00955E3F" w14:paraId="6B054949" w14:textId="77777777" w:rsidTr="00A51969">
        <w:trPr>
          <w:tblHeader/>
        </w:trPr>
        <w:tc>
          <w:tcPr>
            <w:tcW w:w="988" w:type="dxa"/>
            <w:shd w:val="clear" w:color="auto" w:fill="BFBFBF" w:themeFill="background1" w:themeFillShade="BF"/>
          </w:tcPr>
          <w:p w14:paraId="732C6005" w14:textId="77777777" w:rsidR="001F5226" w:rsidRPr="00955E3F" w:rsidRDefault="001F5226" w:rsidP="00362FD2">
            <w:pPr>
              <w:spacing w:before="60" w:after="60"/>
              <w:ind w:left="20" w:right="-105"/>
              <w:rPr>
                <w:rFonts w:ascii="Arial" w:hAnsi="Arial" w:cs="Arial"/>
                <w:b/>
                <w:bCs/>
                <w:sz w:val="20"/>
                <w:szCs w:val="20"/>
              </w:rPr>
            </w:pPr>
            <w:r w:rsidRPr="00955E3F">
              <w:rPr>
                <w:rFonts w:ascii="Arial" w:hAnsi="Arial" w:cs="Arial"/>
                <w:b/>
                <w:bCs/>
                <w:sz w:val="20"/>
                <w:szCs w:val="20"/>
              </w:rPr>
              <w:t>Crisis</w:t>
            </w:r>
          </w:p>
        </w:tc>
        <w:tc>
          <w:tcPr>
            <w:tcW w:w="992" w:type="dxa"/>
            <w:shd w:val="clear" w:color="auto" w:fill="BFBFBF" w:themeFill="background1" w:themeFillShade="BF"/>
          </w:tcPr>
          <w:p w14:paraId="086C8799"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Party</w:t>
            </w:r>
          </w:p>
        </w:tc>
        <w:tc>
          <w:tcPr>
            <w:tcW w:w="1276" w:type="dxa"/>
            <w:shd w:val="clear" w:color="auto" w:fill="BFBFBF" w:themeFill="background1" w:themeFillShade="BF"/>
          </w:tcPr>
          <w:p w14:paraId="469A9BB9"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Pay approach</w:t>
            </w:r>
          </w:p>
        </w:tc>
        <w:tc>
          <w:tcPr>
            <w:tcW w:w="1417" w:type="dxa"/>
            <w:shd w:val="clear" w:color="auto" w:fill="BFBFBF" w:themeFill="background1" w:themeFillShade="BF"/>
          </w:tcPr>
          <w:p w14:paraId="3454E951"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Recruitment</w:t>
            </w:r>
          </w:p>
        </w:tc>
        <w:tc>
          <w:tcPr>
            <w:tcW w:w="1843" w:type="dxa"/>
            <w:shd w:val="clear" w:color="auto" w:fill="BFBFBF" w:themeFill="background1" w:themeFillShade="BF"/>
          </w:tcPr>
          <w:p w14:paraId="38878B7D"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Downsizing (approx n)</w:t>
            </w:r>
          </w:p>
        </w:tc>
        <w:tc>
          <w:tcPr>
            <w:tcW w:w="1701" w:type="dxa"/>
            <w:shd w:val="clear" w:color="auto" w:fill="BFBFBF" w:themeFill="background1" w:themeFillShade="BF"/>
          </w:tcPr>
          <w:p w14:paraId="42FF03B1"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SES</w:t>
            </w:r>
          </w:p>
        </w:tc>
        <w:tc>
          <w:tcPr>
            <w:tcW w:w="1701" w:type="dxa"/>
            <w:shd w:val="clear" w:color="auto" w:fill="BFBFBF" w:themeFill="background1" w:themeFillShade="BF"/>
          </w:tcPr>
          <w:p w14:paraId="4C3D6981"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Approach</w:t>
            </w:r>
          </w:p>
        </w:tc>
      </w:tr>
      <w:tr w:rsidR="001F5226" w:rsidRPr="00955E3F" w14:paraId="613C42E2" w14:textId="77777777" w:rsidTr="00A51969">
        <w:tc>
          <w:tcPr>
            <w:tcW w:w="988" w:type="dxa"/>
          </w:tcPr>
          <w:p w14:paraId="44D9640A"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GFC</w:t>
            </w:r>
          </w:p>
        </w:tc>
        <w:tc>
          <w:tcPr>
            <w:tcW w:w="992" w:type="dxa"/>
          </w:tcPr>
          <w:p w14:paraId="62DFAA79"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b/>
                <w:bCs/>
                <w:sz w:val="20"/>
                <w:szCs w:val="20"/>
              </w:rPr>
              <w:t xml:space="preserve">Labor </w:t>
            </w:r>
          </w:p>
        </w:tc>
        <w:tc>
          <w:tcPr>
            <w:tcW w:w="1276" w:type="dxa"/>
          </w:tcPr>
          <w:p w14:paraId="399BD1CD"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sz w:val="20"/>
                <w:szCs w:val="20"/>
              </w:rPr>
              <w:t>Cap 2.5% for 2009–2011</w:t>
            </w:r>
          </w:p>
        </w:tc>
        <w:tc>
          <w:tcPr>
            <w:tcW w:w="1417" w:type="dxa"/>
          </w:tcPr>
          <w:p w14:paraId="29CC8A41" w14:textId="33801087" w:rsidR="001F5226" w:rsidRPr="00955E3F" w:rsidRDefault="001F5226" w:rsidP="00362FD2">
            <w:pPr>
              <w:spacing w:before="60" w:after="60"/>
              <w:ind w:left="20" w:right="20"/>
              <w:rPr>
                <w:rFonts w:ascii="Arial" w:hAnsi="Arial" w:cs="Arial"/>
                <w:b/>
                <w:bCs/>
                <w:sz w:val="20"/>
                <w:szCs w:val="20"/>
              </w:rPr>
            </w:pPr>
          </w:p>
        </w:tc>
        <w:tc>
          <w:tcPr>
            <w:tcW w:w="1843" w:type="dxa"/>
          </w:tcPr>
          <w:p w14:paraId="26E09EDB"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sz w:val="20"/>
                <w:szCs w:val="20"/>
              </w:rPr>
              <w:t>Targeted VSP approx. 3000 from 2010–2012</w:t>
            </w:r>
          </w:p>
        </w:tc>
        <w:tc>
          <w:tcPr>
            <w:tcW w:w="1701" w:type="dxa"/>
          </w:tcPr>
          <w:p w14:paraId="123AF6BA"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sz w:val="20"/>
                <w:szCs w:val="20"/>
              </w:rPr>
              <w:t>20% reduction in executive positions (n=138)</w:t>
            </w:r>
          </w:p>
        </w:tc>
        <w:tc>
          <w:tcPr>
            <w:tcW w:w="1701" w:type="dxa"/>
          </w:tcPr>
          <w:p w14:paraId="7B17F5C3"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sz w:val="20"/>
                <w:szCs w:val="20"/>
              </w:rPr>
              <w:t>Mid austerity</w:t>
            </w:r>
          </w:p>
        </w:tc>
      </w:tr>
      <w:tr w:rsidR="001F5226" w:rsidRPr="00955E3F" w14:paraId="7539FDC6" w14:textId="77777777" w:rsidTr="00A51969">
        <w:tc>
          <w:tcPr>
            <w:tcW w:w="988" w:type="dxa"/>
          </w:tcPr>
          <w:p w14:paraId="5FDEBA7B"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COVID</w:t>
            </w:r>
          </w:p>
        </w:tc>
        <w:tc>
          <w:tcPr>
            <w:tcW w:w="992" w:type="dxa"/>
          </w:tcPr>
          <w:p w14:paraId="7EA4ED7A"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b/>
                <w:bCs/>
                <w:sz w:val="20"/>
                <w:szCs w:val="20"/>
              </w:rPr>
              <w:t>Liberal</w:t>
            </w:r>
          </w:p>
        </w:tc>
        <w:tc>
          <w:tcPr>
            <w:tcW w:w="1276" w:type="dxa"/>
          </w:tcPr>
          <w:p w14:paraId="183757A3" w14:textId="77777777" w:rsidR="001F5226" w:rsidRPr="00955E3F" w:rsidRDefault="001F5226" w:rsidP="00362FD2">
            <w:pPr>
              <w:spacing w:before="60" w:after="60"/>
              <w:ind w:left="20" w:right="20"/>
              <w:rPr>
                <w:rFonts w:ascii="Arial" w:hAnsi="Arial" w:cs="Arial"/>
                <w:sz w:val="20"/>
                <w:szCs w:val="20"/>
              </w:rPr>
            </w:pPr>
            <w:r w:rsidRPr="00955E3F">
              <w:rPr>
                <w:rFonts w:ascii="Arial" w:hAnsi="Arial" w:cs="Arial"/>
                <w:sz w:val="20"/>
                <w:szCs w:val="20"/>
              </w:rPr>
              <w:t>Honoured existing agreements</w:t>
            </w:r>
          </w:p>
        </w:tc>
        <w:tc>
          <w:tcPr>
            <w:tcW w:w="1417" w:type="dxa"/>
          </w:tcPr>
          <w:p w14:paraId="1E29B480" w14:textId="77777777" w:rsidR="001F5226" w:rsidRPr="00955E3F" w:rsidRDefault="001F5226" w:rsidP="00362FD2">
            <w:pPr>
              <w:spacing w:before="60" w:after="60"/>
              <w:ind w:left="20" w:right="20"/>
              <w:rPr>
                <w:rFonts w:ascii="Arial" w:hAnsi="Arial" w:cs="Arial"/>
                <w:b/>
                <w:bCs/>
                <w:sz w:val="20"/>
                <w:szCs w:val="20"/>
              </w:rPr>
            </w:pPr>
          </w:p>
        </w:tc>
        <w:tc>
          <w:tcPr>
            <w:tcW w:w="1843" w:type="dxa"/>
          </w:tcPr>
          <w:p w14:paraId="40FE5363"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sz w:val="20"/>
                <w:szCs w:val="20"/>
              </w:rPr>
              <w:t>Existing VR program halted for Dept Health &amp; Wellbeing</w:t>
            </w:r>
          </w:p>
        </w:tc>
        <w:tc>
          <w:tcPr>
            <w:tcW w:w="1701" w:type="dxa"/>
          </w:tcPr>
          <w:p w14:paraId="77D1E257" w14:textId="77777777" w:rsidR="001F5226" w:rsidRPr="00955E3F" w:rsidRDefault="001F5226" w:rsidP="00362FD2">
            <w:pPr>
              <w:spacing w:before="60" w:after="60"/>
              <w:ind w:left="20" w:right="20"/>
              <w:rPr>
                <w:rFonts w:ascii="Arial" w:hAnsi="Arial" w:cs="Arial"/>
                <w:b/>
                <w:bCs/>
                <w:sz w:val="20"/>
                <w:szCs w:val="20"/>
              </w:rPr>
            </w:pPr>
            <w:r w:rsidRPr="00955E3F">
              <w:rPr>
                <w:rFonts w:ascii="Arial" w:hAnsi="Arial" w:cs="Arial"/>
                <w:sz w:val="20"/>
                <w:szCs w:val="20"/>
              </w:rPr>
              <w:t>Salary increases frozen for a year for agency heads only</w:t>
            </w:r>
          </w:p>
        </w:tc>
        <w:tc>
          <w:tcPr>
            <w:tcW w:w="1701" w:type="dxa"/>
          </w:tcPr>
          <w:p w14:paraId="49E51A97" w14:textId="77777777" w:rsidR="001F5226" w:rsidRPr="00955E3F" w:rsidRDefault="001F5226" w:rsidP="00362FD2">
            <w:pPr>
              <w:spacing w:before="60" w:after="60"/>
              <w:ind w:left="20" w:right="20"/>
              <w:rPr>
                <w:rFonts w:ascii="Arial" w:hAnsi="Arial" w:cs="Arial"/>
                <w:b/>
                <w:bCs/>
                <w:sz w:val="20"/>
                <w:szCs w:val="20"/>
              </w:rPr>
            </w:pPr>
          </w:p>
        </w:tc>
      </w:tr>
    </w:tbl>
    <w:p w14:paraId="2E35B4C2" w14:textId="06428FAC" w:rsidR="00057433" w:rsidRPr="00955E3F" w:rsidRDefault="00057433">
      <w:pPr>
        <w:rPr>
          <w:rFonts w:ascii="Arial" w:hAnsi="Arial" w:cs="Arial"/>
        </w:rPr>
      </w:pPr>
      <w:r w:rsidRPr="00955E3F">
        <w:rPr>
          <w:rFonts w:ascii="Arial" w:hAnsi="Arial" w:cs="Arial"/>
        </w:rPr>
        <w:br w:type="page"/>
      </w:r>
    </w:p>
    <w:p w14:paraId="5D645017" w14:textId="1118B6EA" w:rsidR="00CE3D70" w:rsidRPr="00955E3F" w:rsidRDefault="00CE3D70" w:rsidP="00CE3D70">
      <w:pPr>
        <w:pStyle w:val="Heading1"/>
        <w:rPr>
          <w:rFonts w:ascii="Arial" w:hAnsi="Arial" w:cs="Arial"/>
          <w:u w:val="none"/>
        </w:rPr>
      </w:pPr>
      <w:bookmarkStart w:id="14" w:name="_Toc78829525"/>
      <w:r w:rsidRPr="00955E3F">
        <w:rPr>
          <w:rFonts w:ascii="Arial" w:hAnsi="Arial" w:cs="Arial"/>
          <w:u w:val="none"/>
        </w:rPr>
        <w:t>S</w:t>
      </w:r>
      <w:r w:rsidR="005663AC" w:rsidRPr="00955E3F">
        <w:rPr>
          <w:rFonts w:ascii="Arial" w:hAnsi="Arial" w:cs="Arial"/>
          <w:u w:val="none"/>
        </w:rPr>
        <w:t>outh Australian pub</w:t>
      </w:r>
      <w:r w:rsidR="00275B01" w:rsidRPr="00955E3F">
        <w:rPr>
          <w:rFonts w:ascii="Arial" w:hAnsi="Arial" w:cs="Arial"/>
          <w:u w:val="none"/>
        </w:rPr>
        <w:t>l</w:t>
      </w:r>
      <w:r w:rsidR="005663AC" w:rsidRPr="00955E3F">
        <w:rPr>
          <w:rFonts w:ascii="Arial" w:hAnsi="Arial" w:cs="Arial"/>
          <w:u w:val="none"/>
        </w:rPr>
        <w:t>ic service l</w:t>
      </w:r>
      <w:r w:rsidRPr="00955E3F">
        <w:rPr>
          <w:rFonts w:ascii="Arial" w:hAnsi="Arial" w:cs="Arial"/>
          <w:u w:val="none"/>
        </w:rPr>
        <w:t>egislation</w:t>
      </w:r>
      <w:bookmarkEnd w:id="14"/>
    </w:p>
    <w:p w14:paraId="3C1EEA7E" w14:textId="70556F68" w:rsidR="00681772" w:rsidRPr="00955E3F" w:rsidRDefault="00681772" w:rsidP="00B36C5C">
      <w:pPr>
        <w:rPr>
          <w:rFonts w:ascii="Arial" w:hAnsi="Arial" w:cs="Arial"/>
          <w:szCs w:val="24"/>
        </w:rPr>
      </w:pPr>
      <w:r w:rsidRPr="00955E3F">
        <w:rPr>
          <w:rFonts w:ascii="Arial" w:hAnsi="Arial" w:cs="Arial"/>
          <w:szCs w:val="24"/>
        </w:rPr>
        <w:t xml:space="preserve">The South Australian public service is regulated by the </w:t>
      </w:r>
      <w:r w:rsidRPr="00955E3F">
        <w:rPr>
          <w:rFonts w:ascii="Arial" w:hAnsi="Arial" w:cs="Arial"/>
          <w:i/>
          <w:iCs/>
          <w:szCs w:val="24"/>
        </w:rPr>
        <w:t xml:space="preserve">Public Sector Act 2009. </w:t>
      </w:r>
      <w:r w:rsidRPr="00955E3F">
        <w:rPr>
          <w:rFonts w:ascii="Arial" w:hAnsi="Arial" w:cs="Arial"/>
          <w:szCs w:val="24"/>
        </w:rPr>
        <w:t>Promulgation of the Act created the statutory position of the Commissioner for Public Sector Employment to improve and uphold public sector performance, with the Commissioner to be appointed for up to five years, with eligibility for reappointment (Part 4). The Act grants the Governor</w:t>
      </w:r>
      <w:r w:rsidR="00DC0DFB" w:rsidRPr="00955E3F">
        <w:rPr>
          <w:rFonts w:ascii="Arial" w:hAnsi="Arial" w:cs="Arial"/>
          <w:szCs w:val="24"/>
        </w:rPr>
        <w:t>-in-Council</w:t>
      </w:r>
      <w:r w:rsidRPr="00955E3F">
        <w:rPr>
          <w:rFonts w:ascii="Arial" w:hAnsi="Arial" w:cs="Arial"/>
          <w:szCs w:val="24"/>
        </w:rPr>
        <w:t xml:space="preserve"> the authority to terminate the appointment for a range of specified reasons, or to reappoint the Commissioner at the conclusion of the five-year term. Section 17 rules that “the Commissioner is subject to direction by the Minister”. </w:t>
      </w:r>
    </w:p>
    <w:p w14:paraId="0916B539" w14:textId="5EB60620" w:rsidR="00681772" w:rsidRPr="00955E3F" w:rsidRDefault="00681772" w:rsidP="00B36C5C">
      <w:pPr>
        <w:pStyle w:val="indentpara"/>
        <w:rPr>
          <w:rFonts w:ascii="Arial" w:hAnsi="Arial" w:cs="Arial"/>
        </w:rPr>
      </w:pPr>
      <w:r w:rsidRPr="00955E3F">
        <w:rPr>
          <w:rFonts w:ascii="Arial" w:hAnsi="Arial" w:cs="Arial"/>
        </w:rPr>
        <w:t>Part 5 outlines the purpose and charter of the South Australian Executive Service (SAES)</w:t>
      </w:r>
      <w:r w:rsidR="00AB11C9" w:rsidRPr="00955E3F">
        <w:rPr>
          <w:rFonts w:ascii="Arial" w:hAnsi="Arial" w:cs="Arial"/>
        </w:rPr>
        <w:t>:</w:t>
      </w:r>
    </w:p>
    <w:p w14:paraId="47331031" w14:textId="674C96C1" w:rsidR="00681772" w:rsidRPr="00955E3F" w:rsidRDefault="00AB11C9" w:rsidP="00B36C5C">
      <w:pPr>
        <w:ind w:left="576"/>
        <w:rPr>
          <w:rFonts w:ascii="Arial" w:hAnsi="Arial" w:cs="Arial"/>
          <w:szCs w:val="24"/>
        </w:rPr>
      </w:pPr>
      <w:r w:rsidRPr="00955E3F">
        <w:rPr>
          <w:rFonts w:ascii="Arial" w:hAnsi="Arial" w:cs="Arial"/>
          <w:i/>
          <w:iCs/>
          <w:szCs w:val="24"/>
        </w:rPr>
        <w:t xml:space="preserve">… </w:t>
      </w:r>
      <w:r w:rsidR="00681772" w:rsidRPr="00955E3F">
        <w:rPr>
          <w:rFonts w:ascii="Arial" w:hAnsi="Arial" w:cs="Arial"/>
          <w:i/>
          <w:iCs/>
          <w:szCs w:val="24"/>
        </w:rPr>
        <w:t>to provide the public sector with high performing leaders who have a shared sense of purpose and direction and who together will actively engage the public sector in the pursuit of the objects of this Act and the public sector principles</w:t>
      </w:r>
      <w:r w:rsidR="00F52564" w:rsidRPr="00955E3F">
        <w:rPr>
          <w:rFonts w:ascii="Arial" w:hAnsi="Arial" w:cs="Arial"/>
          <w:i/>
          <w:iCs/>
          <w:szCs w:val="24"/>
        </w:rPr>
        <w:t xml:space="preserve"> </w:t>
      </w:r>
      <w:r w:rsidR="00F52564" w:rsidRPr="00955E3F">
        <w:rPr>
          <w:rFonts w:ascii="Arial" w:hAnsi="Arial" w:cs="Arial"/>
          <w:szCs w:val="24"/>
        </w:rPr>
        <w:t>(s.22).</w:t>
      </w:r>
    </w:p>
    <w:p w14:paraId="3679D977" w14:textId="2315DB95" w:rsidR="000A069D" w:rsidRPr="00955E3F" w:rsidRDefault="003C192C" w:rsidP="003C192C">
      <w:pPr>
        <w:pStyle w:val="Heading2"/>
        <w:rPr>
          <w:rFonts w:ascii="Arial" w:hAnsi="Arial" w:cs="Arial"/>
          <w:u w:val="none"/>
        </w:rPr>
      </w:pPr>
      <w:bookmarkStart w:id="15" w:name="_Toc78829526"/>
      <w:r w:rsidRPr="00955E3F">
        <w:rPr>
          <w:rFonts w:ascii="Arial" w:hAnsi="Arial" w:cs="Arial"/>
          <w:u w:val="none"/>
        </w:rPr>
        <w:t>Background history</w:t>
      </w:r>
      <w:bookmarkEnd w:id="15"/>
    </w:p>
    <w:p w14:paraId="00F6ECEF" w14:textId="66554FBD" w:rsidR="00130A4C" w:rsidRPr="00955E3F" w:rsidRDefault="00130A4C" w:rsidP="00B36C5C">
      <w:pPr>
        <w:rPr>
          <w:rFonts w:ascii="Arial" w:hAnsi="Arial" w:cs="Arial"/>
          <w:szCs w:val="24"/>
        </w:rPr>
      </w:pPr>
      <w:r w:rsidRPr="00955E3F">
        <w:rPr>
          <w:rFonts w:ascii="Arial" w:hAnsi="Arial" w:cs="Arial"/>
          <w:szCs w:val="24"/>
        </w:rPr>
        <w:t xml:space="preserve">South Australia’s colonial public service legislation was the </w:t>
      </w:r>
      <w:r w:rsidRPr="00955E3F">
        <w:rPr>
          <w:rFonts w:ascii="Arial" w:hAnsi="Arial" w:cs="Arial"/>
          <w:i/>
          <w:iCs/>
          <w:szCs w:val="24"/>
        </w:rPr>
        <w:t>Civil Service Act 1874</w:t>
      </w:r>
      <w:r w:rsidRPr="00955E3F">
        <w:rPr>
          <w:rFonts w:ascii="Arial" w:hAnsi="Arial" w:cs="Arial"/>
          <w:szCs w:val="24"/>
        </w:rPr>
        <w:t xml:space="preserve">, which was amended several times, both pre- and post-Federation, until the promulgation of the </w:t>
      </w:r>
      <w:r w:rsidRPr="00955E3F">
        <w:rPr>
          <w:rFonts w:ascii="Arial" w:hAnsi="Arial" w:cs="Arial"/>
          <w:i/>
          <w:iCs/>
          <w:szCs w:val="24"/>
        </w:rPr>
        <w:t>Public Service Act 1916</w:t>
      </w:r>
      <w:r w:rsidRPr="00955E3F">
        <w:rPr>
          <w:rFonts w:ascii="Arial" w:hAnsi="Arial" w:cs="Arial"/>
          <w:szCs w:val="24"/>
        </w:rPr>
        <w:t>.</w:t>
      </w:r>
    </w:p>
    <w:p w14:paraId="72BAE35C" w14:textId="0C3047BD" w:rsidR="00130A4C" w:rsidRPr="00955E3F" w:rsidRDefault="00130A4C" w:rsidP="008D7335">
      <w:pPr>
        <w:pStyle w:val="indentpara"/>
        <w:ind w:firstLine="0"/>
        <w:rPr>
          <w:rFonts w:ascii="Arial" w:hAnsi="Arial" w:cs="Arial"/>
        </w:rPr>
      </w:pPr>
      <w:r w:rsidRPr="00955E3F">
        <w:rPr>
          <w:rFonts w:ascii="Arial" w:hAnsi="Arial" w:cs="Arial"/>
        </w:rPr>
        <w:t xml:space="preserve">The </w:t>
      </w:r>
      <w:r w:rsidRPr="00955E3F">
        <w:rPr>
          <w:rFonts w:ascii="Arial" w:hAnsi="Arial" w:cs="Arial"/>
          <w:i/>
          <w:iCs w:val="0"/>
        </w:rPr>
        <w:t>Public Service Act 1936</w:t>
      </w:r>
      <w:r w:rsidRPr="00955E3F">
        <w:rPr>
          <w:rFonts w:ascii="Arial" w:hAnsi="Arial" w:cs="Arial"/>
        </w:rPr>
        <w:t xml:space="preserve"> consolidated legislation relating to the public service, including the </w:t>
      </w:r>
      <w:r w:rsidRPr="00955E3F">
        <w:rPr>
          <w:rFonts w:ascii="Arial" w:hAnsi="Arial" w:cs="Arial"/>
          <w:i/>
          <w:iCs w:val="0"/>
        </w:rPr>
        <w:t>Public Service Act 1916</w:t>
      </w:r>
      <w:r w:rsidRPr="00955E3F">
        <w:rPr>
          <w:rFonts w:ascii="Arial" w:hAnsi="Arial" w:cs="Arial"/>
        </w:rPr>
        <w:t xml:space="preserve"> and its various amendments (1919–1933). It created the position of Public Service Commissioner – to be appointed by the Governor (s.15) for an initial seven-year term (s.15) – and specified the conditions under which a Minister may suspend a Permanent Head (ss 58-60). It also determined the minimum and maximum ages of public service employment – minimum 14 years (s.41), with retirement age specified as 65 for men and 60 for women (s.57).</w:t>
      </w:r>
    </w:p>
    <w:p w14:paraId="5B6C1A48" w14:textId="49F7CA3D" w:rsidR="00B6567C" w:rsidRPr="00955E3F" w:rsidRDefault="00921361" w:rsidP="008D7335">
      <w:pPr>
        <w:pStyle w:val="indentpara"/>
        <w:ind w:firstLine="0"/>
        <w:rPr>
          <w:rFonts w:ascii="Arial" w:hAnsi="Arial" w:cs="Arial"/>
        </w:rPr>
      </w:pPr>
      <w:r w:rsidRPr="00955E3F">
        <w:rPr>
          <w:rFonts w:ascii="Arial" w:hAnsi="Arial" w:cs="Arial"/>
        </w:rPr>
        <w:t xml:space="preserve">The </w:t>
      </w:r>
      <w:r w:rsidR="00130A4C" w:rsidRPr="00955E3F">
        <w:rPr>
          <w:rFonts w:ascii="Arial" w:hAnsi="Arial" w:cs="Arial"/>
          <w:i/>
          <w:iCs w:val="0"/>
        </w:rPr>
        <w:t>Public Service Act 1967</w:t>
      </w:r>
      <w:r w:rsidR="00130A4C" w:rsidRPr="00955E3F">
        <w:rPr>
          <w:rFonts w:ascii="Arial" w:hAnsi="Arial" w:cs="Arial"/>
        </w:rPr>
        <w:t xml:space="preserve"> </w:t>
      </w:r>
      <w:r w:rsidR="001F50E3" w:rsidRPr="00955E3F">
        <w:rPr>
          <w:rFonts w:ascii="Arial" w:hAnsi="Arial" w:cs="Arial"/>
        </w:rPr>
        <w:t>consolidated and amended existing legislation related to the public service</w:t>
      </w:r>
      <w:r w:rsidR="003B1618" w:rsidRPr="00955E3F">
        <w:rPr>
          <w:rFonts w:ascii="Arial" w:hAnsi="Arial" w:cs="Arial"/>
        </w:rPr>
        <w:t>, heralding an era of public service reform</w:t>
      </w:r>
      <w:r w:rsidR="001F50E3" w:rsidRPr="00955E3F">
        <w:rPr>
          <w:rFonts w:ascii="Arial" w:hAnsi="Arial" w:cs="Arial"/>
        </w:rPr>
        <w:t xml:space="preserve">. </w:t>
      </w:r>
    </w:p>
    <w:p w14:paraId="5D39129F" w14:textId="51A55554" w:rsidR="00B6567C" w:rsidRPr="00955E3F" w:rsidRDefault="00B6567C" w:rsidP="00B36C5C">
      <w:pPr>
        <w:ind w:left="720"/>
        <w:rPr>
          <w:rFonts w:ascii="Arial" w:hAnsi="Arial" w:cs="Arial"/>
          <w:color w:val="222222"/>
          <w:szCs w:val="24"/>
          <w:shd w:val="clear" w:color="auto" w:fill="FFFFFF"/>
        </w:rPr>
      </w:pPr>
      <w:r w:rsidRPr="00955E3F">
        <w:rPr>
          <w:rFonts w:ascii="Arial" w:hAnsi="Arial" w:cs="Arial"/>
          <w:i/>
          <w:iCs/>
          <w:szCs w:val="24"/>
        </w:rPr>
        <w:t>That legislation established a full-time Public Service Board and introduced the principle of relative efficiency in place of seniority in the promotion of public servants – the first Australian jurisdiction to do so</w:t>
      </w:r>
      <w:r w:rsidR="003B1618" w:rsidRPr="00955E3F">
        <w:rPr>
          <w:rFonts w:ascii="Arial" w:hAnsi="Arial" w:cs="Arial"/>
          <w:i/>
          <w:iCs/>
          <w:szCs w:val="24"/>
        </w:rPr>
        <w:t xml:space="preserve"> </w:t>
      </w:r>
      <w:r w:rsidR="003B1618" w:rsidRPr="00955E3F">
        <w:rPr>
          <w:rFonts w:ascii="Arial" w:hAnsi="Arial" w:cs="Arial"/>
          <w:szCs w:val="24"/>
        </w:rPr>
        <w:t>(Shergold, 2005, p. 5)</w:t>
      </w:r>
      <w:r w:rsidRPr="00955E3F">
        <w:rPr>
          <w:rFonts w:ascii="Arial" w:hAnsi="Arial" w:cs="Arial"/>
          <w:i/>
          <w:iCs/>
          <w:szCs w:val="24"/>
        </w:rPr>
        <w:t>.</w:t>
      </w:r>
    </w:p>
    <w:p w14:paraId="718C4F20" w14:textId="189FE0AB" w:rsidR="00B6567C" w:rsidRPr="00955E3F" w:rsidRDefault="00704B6A" w:rsidP="008D7335">
      <w:pPr>
        <w:pStyle w:val="indentpara"/>
        <w:ind w:firstLine="0"/>
        <w:rPr>
          <w:rFonts w:ascii="Arial" w:hAnsi="Arial" w:cs="Arial"/>
        </w:rPr>
      </w:pPr>
      <w:r w:rsidRPr="00955E3F">
        <w:rPr>
          <w:rFonts w:ascii="Arial" w:hAnsi="Arial" w:cs="Arial"/>
        </w:rPr>
        <w:t xml:space="preserve">The </w:t>
      </w:r>
      <w:r w:rsidRPr="00955E3F">
        <w:rPr>
          <w:rFonts w:ascii="Arial" w:hAnsi="Arial" w:cs="Arial"/>
          <w:i/>
          <w:iCs w:val="0"/>
        </w:rPr>
        <w:t>Public Service Act 1967</w:t>
      </w:r>
      <w:r w:rsidRPr="00955E3F">
        <w:rPr>
          <w:rFonts w:ascii="Arial" w:hAnsi="Arial" w:cs="Arial"/>
        </w:rPr>
        <w:t xml:space="preserve"> remained in force for almost two decades, until it was rep</w:t>
      </w:r>
      <w:r w:rsidR="005474BD" w:rsidRPr="00955E3F">
        <w:rPr>
          <w:rFonts w:ascii="Arial" w:hAnsi="Arial" w:cs="Arial"/>
        </w:rPr>
        <w:t>laced</w:t>
      </w:r>
      <w:r w:rsidRPr="00955E3F">
        <w:rPr>
          <w:rFonts w:ascii="Arial" w:hAnsi="Arial" w:cs="Arial"/>
        </w:rPr>
        <w:t xml:space="preserve"> by the </w:t>
      </w:r>
      <w:r w:rsidRPr="00955E3F">
        <w:rPr>
          <w:rFonts w:ascii="Arial" w:hAnsi="Arial" w:cs="Arial"/>
          <w:i/>
          <w:iCs w:val="0"/>
        </w:rPr>
        <w:t>Government Management and Employment Act 1985.</w:t>
      </w:r>
    </w:p>
    <w:p w14:paraId="079E85EA" w14:textId="2AED78E8" w:rsidR="00921361" w:rsidRPr="00955E3F" w:rsidRDefault="0092744F" w:rsidP="00F10D27">
      <w:pPr>
        <w:pStyle w:val="Heading2"/>
        <w:rPr>
          <w:rFonts w:ascii="Arial" w:hAnsi="Arial" w:cs="Arial"/>
          <w:u w:val="none"/>
        </w:rPr>
      </w:pPr>
      <w:bookmarkStart w:id="16" w:name="_Toc78829527"/>
      <w:r w:rsidRPr="00955E3F">
        <w:rPr>
          <w:rFonts w:ascii="Arial" w:hAnsi="Arial" w:cs="Arial"/>
          <w:u w:val="none"/>
        </w:rPr>
        <w:t xml:space="preserve">From </w:t>
      </w:r>
      <w:r w:rsidR="00921361" w:rsidRPr="00955E3F">
        <w:rPr>
          <w:rFonts w:ascii="Arial" w:hAnsi="Arial" w:cs="Arial"/>
          <w:u w:val="none"/>
        </w:rPr>
        <w:t>the 1990s</w:t>
      </w:r>
      <w:bookmarkEnd w:id="16"/>
    </w:p>
    <w:p w14:paraId="74A22E90" w14:textId="54D64224" w:rsidR="00863DA9" w:rsidRPr="00955E3F" w:rsidRDefault="00921361" w:rsidP="003B1618">
      <w:pPr>
        <w:rPr>
          <w:rFonts w:ascii="Arial" w:hAnsi="Arial" w:cs="Arial"/>
        </w:rPr>
      </w:pPr>
      <w:r w:rsidRPr="00955E3F">
        <w:rPr>
          <w:rFonts w:ascii="Arial" w:hAnsi="Arial" w:cs="Arial"/>
          <w:szCs w:val="24"/>
        </w:rPr>
        <w:t xml:space="preserve">There were </w:t>
      </w:r>
      <w:r w:rsidR="00651EBE" w:rsidRPr="00955E3F">
        <w:rPr>
          <w:rFonts w:ascii="Arial" w:hAnsi="Arial" w:cs="Arial"/>
          <w:szCs w:val="24"/>
        </w:rPr>
        <w:t>several</w:t>
      </w:r>
      <w:r w:rsidRPr="00955E3F">
        <w:rPr>
          <w:rFonts w:ascii="Arial" w:hAnsi="Arial" w:cs="Arial"/>
          <w:szCs w:val="24"/>
        </w:rPr>
        <w:t xml:space="preserve"> changes to public sector legislation in the 1990s</w:t>
      </w:r>
      <w:r w:rsidR="001F50E3" w:rsidRPr="00955E3F">
        <w:rPr>
          <w:rFonts w:ascii="Arial" w:hAnsi="Arial" w:cs="Arial"/>
          <w:szCs w:val="24"/>
        </w:rPr>
        <w:t>, including the creation of public service executive positions via t</w:t>
      </w:r>
      <w:r w:rsidRPr="00955E3F">
        <w:rPr>
          <w:rFonts w:ascii="Arial" w:hAnsi="Arial" w:cs="Arial"/>
          <w:szCs w:val="24"/>
        </w:rPr>
        <w:t xml:space="preserve">he </w:t>
      </w:r>
      <w:r w:rsidR="00243EEB" w:rsidRPr="00955E3F">
        <w:rPr>
          <w:rFonts w:ascii="Arial" w:hAnsi="Arial" w:cs="Arial"/>
          <w:i/>
          <w:iCs/>
          <w:szCs w:val="24"/>
        </w:rPr>
        <w:t>Public Sector Management Act 1995</w:t>
      </w:r>
      <w:r w:rsidR="001F50E3" w:rsidRPr="00955E3F">
        <w:rPr>
          <w:rFonts w:ascii="Arial" w:hAnsi="Arial" w:cs="Arial"/>
          <w:i/>
          <w:iCs/>
          <w:szCs w:val="24"/>
        </w:rPr>
        <w:t xml:space="preserve">. </w:t>
      </w:r>
      <w:r w:rsidR="001F50E3" w:rsidRPr="00955E3F">
        <w:rPr>
          <w:rFonts w:ascii="Arial" w:hAnsi="Arial" w:cs="Arial"/>
          <w:szCs w:val="24"/>
        </w:rPr>
        <w:t>Part 4</w:t>
      </w:r>
      <w:r w:rsidRPr="00955E3F">
        <w:rPr>
          <w:rFonts w:ascii="Arial" w:hAnsi="Arial" w:cs="Arial"/>
          <w:i/>
          <w:iCs/>
          <w:szCs w:val="24"/>
        </w:rPr>
        <w:t xml:space="preserve"> </w:t>
      </w:r>
      <w:r w:rsidRPr="00955E3F">
        <w:rPr>
          <w:rFonts w:ascii="Arial" w:hAnsi="Arial" w:cs="Arial"/>
          <w:szCs w:val="24"/>
        </w:rPr>
        <w:t xml:space="preserve">provided that </w:t>
      </w:r>
      <w:r w:rsidR="00243EEB" w:rsidRPr="00955E3F">
        <w:rPr>
          <w:rFonts w:ascii="Arial" w:hAnsi="Arial" w:cs="Arial"/>
          <w:szCs w:val="24"/>
        </w:rPr>
        <w:t xml:space="preserve">each administrative unit </w:t>
      </w:r>
      <w:r w:rsidR="003B1618" w:rsidRPr="00955E3F">
        <w:rPr>
          <w:rFonts w:ascii="Arial" w:hAnsi="Arial" w:cs="Arial"/>
          <w:szCs w:val="24"/>
        </w:rPr>
        <w:t xml:space="preserve">was </w:t>
      </w:r>
      <w:r w:rsidR="00243EEB" w:rsidRPr="00955E3F">
        <w:rPr>
          <w:rFonts w:ascii="Arial" w:hAnsi="Arial" w:cs="Arial"/>
          <w:szCs w:val="24"/>
        </w:rPr>
        <w:t>to be led by a Chief Executive appointed by the Governor</w:t>
      </w:r>
      <w:r w:rsidR="0043666F" w:rsidRPr="00955E3F">
        <w:rPr>
          <w:rFonts w:ascii="Arial" w:hAnsi="Arial" w:cs="Arial"/>
          <w:szCs w:val="24"/>
        </w:rPr>
        <w:t>, subject to a contract between the Chief Executive and the Premier for a term not exceeding five years.</w:t>
      </w:r>
      <w:r w:rsidR="00243EEB" w:rsidRPr="00955E3F">
        <w:rPr>
          <w:rFonts w:ascii="Arial" w:hAnsi="Arial" w:cs="Arial"/>
          <w:szCs w:val="24"/>
        </w:rPr>
        <w:t xml:space="preserve"> </w:t>
      </w:r>
      <w:r w:rsidR="0043666F" w:rsidRPr="00955E3F">
        <w:rPr>
          <w:rFonts w:ascii="Arial" w:hAnsi="Arial" w:cs="Arial"/>
          <w:szCs w:val="24"/>
        </w:rPr>
        <w:t xml:space="preserve">Section 12 </w:t>
      </w:r>
      <w:r w:rsidR="00651EBE" w:rsidRPr="00955E3F">
        <w:rPr>
          <w:rFonts w:ascii="Arial" w:hAnsi="Arial" w:cs="Arial"/>
          <w:szCs w:val="24"/>
        </w:rPr>
        <w:t>specified</w:t>
      </w:r>
      <w:r w:rsidR="0043666F" w:rsidRPr="00955E3F">
        <w:rPr>
          <w:rFonts w:ascii="Arial" w:hAnsi="Arial" w:cs="Arial"/>
          <w:szCs w:val="24"/>
        </w:rPr>
        <w:t xml:space="preserve"> the conditions </w:t>
      </w:r>
      <w:r w:rsidR="00651EBE" w:rsidRPr="00955E3F">
        <w:rPr>
          <w:rFonts w:ascii="Arial" w:hAnsi="Arial" w:cs="Arial"/>
          <w:szCs w:val="24"/>
        </w:rPr>
        <w:t xml:space="preserve">under </w:t>
      </w:r>
      <w:r w:rsidR="0043666F" w:rsidRPr="00955E3F">
        <w:rPr>
          <w:rFonts w:ascii="Arial" w:hAnsi="Arial" w:cs="Arial"/>
          <w:szCs w:val="24"/>
        </w:rPr>
        <w:t>which a Chief Executive’s contract could be termin</w:t>
      </w:r>
      <w:r w:rsidRPr="00955E3F">
        <w:rPr>
          <w:rFonts w:ascii="Arial" w:hAnsi="Arial" w:cs="Arial"/>
          <w:szCs w:val="24"/>
        </w:rPr>
        <w:t xml:space="preserve">ated. </w:t>
      </w:r>
      <w:r w:rsidR="00863DA9" w:rsidRPr="00955E3F">
        <w:rPr>
          <w:rFonts w:ascii="Arial" w:hAnsi="Arial" w:cs="Arial"/>
        </w:rPr>
        <w:t>Section 15(2) provided that Ministers could not interfere in Chief Executives’ decisions about the “appointment, transfer, remuneration, discipline or termination” of departmental staff. Section 18 rule</w:t>
      </w:r>
      <w:r w:rsidR="003B1618" w:rsidRPr="00955E3F">
        <w:rPr>
          <w:rFonts w:ascii="Arial" w:hAnsi="Arial" w:cs="Arial"/>
        </w:rPr>
        <w:t>d</w:t>
      </w:r>
      <w:r w:rsidR="00863DA9" w:rsidRPr="00955E3F">
        <w:rPr>
          <w:rFonts w:ascii="Arial" w:hAnsi="Arial" w:cs="Arial"/>
        </w:rPr>
        <w:t xml:space="preserve"> that Chief Executives must disclose pecuniary interests to the responsible Minister. </w:t>
      </w:r>
      <w:r w:rsidR="003B1618" w:rsidRPr="00955E3F">
        <w:rPr>
          <w:rFonts w:ascii="Arial" w:hAnsi="Arial" w:cs="Arial"/>
        </w:rPr>
        <w:t>Part 7 (Division 1) of the Act allowed Chief Executives to appoint other executives, “subject to the determination of the Commissioner… as a consequence of selection processes conducted on the basis of merit” for terms of up to five years (s. 33).</w:t>
      </w:r>
    </w:p>
    <w:p w14:paraId="12505FEC" w14:textId="07BA603E" w:rsidR="001F50E3" w:rsidRPr="00955E3F" w:rsidRDefault="00243EEB" w:rsidP="008D7335">
      <w:pPr>
        <w:pStyle w:val="indentpara"/>
        <w:ind w:firstLine="0"/>
        <w:rPr>
          <w:rFonts w:ascii="Arial" w:hAnsi="Arial" w:cs="Arial"/>
        </w:rPr>
      </w:pPr>
      <w:r w:rsidRPr="00955E3F">
        <w:rPr>
          <w:rFonts w:ascii="Arial" w:hAnsi="Arial" w:cs="Arial"/>
        </w:rPr>
        <w:t xml:space="preserve">Part 5 </w:t>
      </w:r>
      <w:r w:rsidR="00863DA9" w:rsidRPr="00955E3F">
        <w:rPr>
          <w:rFonts w:ascii="Arial" w:hAnsi="Arial" w:cs="Arial"/>
        </w:rPr>
        <w:t xml:space="preserve">created the position of </w:t>
      </w:r>
      <w:r w:rsidRPr="00955E3F">
        <w:rPr>
          <w:rFonts w:ascii="Arial" w:hAnsi="Arial" w:cs="Arial"/>
        </w:rPr>
        <w:t>Commissioner for Public Employment</w:t>
      </w:r>
      <w:r w:rsidR="00863DA9" w:rsidRPr="00955E3F">
        <w:rPr>
          <w:rFonts w:ascii="Arial" w:hAnsi="Arial" w:cs="Arial"/>
        </w:rPr>
        <w:t xml:space="preserve"> and a Deputy Commissioner, both to be appointed by the Governor for up to five years, with s. 23 limiting the power of the Minister over the Commissioner.</w:t>
      </w:r>
      <w:r w:rsidR="003B1618" w:rsidRPr="00955E3F">
        <w:rPr>
          <w:rFonts w:ascii="Arial" w:hAnsi="Arial" w:cs="Arial"/>
        </w:rPr>
        <w:t xml:space="preserve"> </w:t>
      </w:r>
    </w:p>
    <w:p w14:paraId="22AD8B3D" w14:textId="3AB45431" w:rsidR="00851487" w:rsidRPr="00955E3F" w:rsidRDefault="00921361" w:rsidP="008D7335">
      <w:pPr>
        <w:pStyle w:val="indentpara"/>
        <w:ind w:firstLine="0"/>
        <w:rPr>
          <w:rFonts w:ascii="Arial" w:hAnsi="Arial" w:cs="Arial"/>
        </w:rPr>
      </w:pPr>
      <w:r w:rsidRPr="00955E3F">
        <w:rPr>
          <w:rFonts w:ascii="Arial" w:hAnsi="Arial" w:cs="Arial"/>
        </w:rPr>
        <w:t>The</w:t>
      </w:r>
      <w:r w:rsidRPr="00955E3F">
        <w:rPr>
          <w:rFonts w:ascii="Arial" w:hAnsi="Arial" w:cs="Arial"/>
          <w:i/>
          <w:iCs w:val="0"/>
        </w:rPr>
        <w:t xml:space="preserve"> </w:t>
      </w:r>
      <w:hyperlink r:id="rId12" w:history="1">
        <w:r w:rsidR="00851487" w:rsidRPr="00955E3F">
          <w:rPr>
            <w:rFonts w:ascii="Arial" w:hAnsi="Arial" w:cs="Arial"/>
            <w:i/>
            <w:iCs w:val="0"/>
          </w:rPr>
          <w:t>Public Sector (Honesty and Accountability) Act 1995</w:t>
        </w:r>
      </w:hyperlink>
      <w:r w:rsidR="00681772" w:rsidRPr="00955E3F">
        <w:rPr>
          <w:rFonts w:ascii="Arial" w:hAnsi="Arial" w:cs="Arial"/>
        </w:rPr>
        <w:t xml:space="preserve"> repealed the </w:t>
      </w:r>
      <w:r w:rsidR="00681772" w:rsidRPr="00955E3F">
        <w:rPr>
          <w:rFonts w:ascii="Arial" w:hAnsi="Arial" w:cs="Arial"/>
          <w:i/>
          <w:iCs w:val="0"/>
        </w:rPr>
        <w:t>Government Management and Employment Act 1985</w:t>
      </w:r>
      <w:r w:rsidR="00681772" w:rsidRPr="00955E3F">
        <w:rPr>
          <w:rFonts w:ascii="Arial" w:hAnsi="Arial" w:cs="Arial"/>
        </w:rPr>
        <w:t xml:space="preserve"> and amended the </w:t>
      </w:r>
      <w:r w:rsidR="00681772" w:rsidRPr="00955E3F">
        <w:rPr>
          <w:rFonts w:ascii="Arial" w:hAnsi="Arial" w:cs="Arial"/>
          <w:i/>
          <w:iCs w:val="0"/>
        </w:rPr>
        <w:t>Industrial and Employee Relations Act 1994</w:t>
      </w:r>
      <w:r w:rsidR="00681772" w:rsidRPr="00955E3F">
        <w:rPr>
          <w:rFonts w:ascii="Arial" w:hAnsi="Arial" w:cs="Arial"/>
        </w:rPr>
        <w:t xml:space="preserve">. </w:t>
      </w:r>
      <w:r w:rsidR="00651EBE" w:rsidRPr="00955E3F">
        <w:rPr>
          <w:rFonts w:ascii="Arial" w:hAnsi="Arial" w:cs="Arial"/>
        </w:rPr>
        <w:t xml:space="preserve"> </w:t>
      </w:r>
      <w:r w:rsidR="00681772" w:rsidRPr="00955E3F">
        <w:rPr>
          <w:rFonts w:ascii="Arial" w:hAnsi="Arial" w:cs="Arial"/>
        </w:rPr>
        <w:t>Division 3 outlined the duties of Senior Officials, including the Commissioner for Public Sector Employment and Chief Executives.</w:t>
      </w:r>
    </w:p>
    <w:p w14:paraId="24DD20B9" w14:textId="5FE8067F" w:rsidR="00851487" w:rsidRPr="00955E3F" w:rsidRDefault="001F50E3" w:rsidP="008D7335">
      <w:pPr>
        <w:pStyle w:val="indentpara"/>
        <w:ind w:firstLine="0"/>
        <w:rPr>
          <w:rFonts w:ascii="Arial" w:hAnsi="Arial" w:cs="Arial"/>
        </w:rPr>
      </w:pPr>
      <w:r w:rsidRPr="00955E3F">
        <w:rPr>
          <w:rFonts w:ascii="Arial" w:hAnsi="Arial" w:cs="Arial"/>
        </w:rPr>
        <w:t xml:space="preserve">The </w:t>
      </w:r>
      <w:r w:rsidR="00851487" w:rsidRPr="00955E3F">
        <w:rPr>
          <w:rFonts w:ascii="Arial" w:hAnsi="Arial" w:cs="Arial"/>
          <w:i/>
          <w:iCs w:val="0"/>
        </w:rPr>
        <w:t>Public Sector Management (Incompatible Public Offices) Amendment Act 1998</w:t>
      </w:r>
      <w:r w:rsidR="00851487" w:rsidRPr="00955E3F">
        <w:rPr>
          <w:rFonts w:ascii="Arial" w:hAnsi="Arial" w:cs="Arial"/>
        </w:rPr>
        <w:t xml:space="preserve"> inserted a section (70A) into the principal PSM Act in relation to “an actual or potential conflict of duty and duty between offices held concurrently, or in relation to some other incompatibility between offices held concurrently”. </w:t>
      </w:r>
    </w:p>
    <w:p w14:paraId="414CFC32" w14:textId="197D69A0" w:rsidR="00851487" w:rsidRPr="00955E3F" w:rsidRDefault="001F50E3" w:rsidP="008D7335">
      <w:pPr>
        <w:pStyle w:val="indentpara"/>
        <w:ind w:firstLine="0"/>
        <w:rPr>
          <w:rFonts w:ascii="Arial" w:hAnsi="Arial" w:cs="Arial"/>
        </w:rPr>
      </w:pPr>
      <w:r w:rsidRPr="00955E3F">
        <w:rPr>
          <w:rFonts w:ascii="Arial" w:hAnsi="Arial" w:cs="Arial"/>
        </w:rPr>
        <w:t xml:space="preserve">The </w:t>
      </w:r>
      <w:r w:rsidR="00851487" w:rsidRPr="00955E3F">
        <w:rPr>
          <w:rFonts w:ascii="Arial" w:hAnsi="Arial" w:cs="Arial"/>
          <w:i/>
          <w:iCs w:val="0"/>
        </w:rPr>
        <w:t>Public Sector Management (Chief Executive Accountability) Amendment Act 2005</w:t>
      </w:r>
      <w:r w:rsidR="00851487" w:rsidRPr="00955E3F">
        <w:rPr>
          <w:rFonts w:ascii="Arial" w:hAnsi="Arial" w:cs="Arial"/>
        </w:rPr>
        <w:t xml:space="preserve"> </w:t>
      </w:r>
      <w:r w:rsidR="00681772" w:rsidRPr="00955E3F">
        <w:rPr>
          <w:rFonts w:ascii="Arial" w:hAnsi="Arial" w:cs="Arial"/>
        </w:rPr>
        <w:t xml:space="preserve">amended sections of the </w:t>
      </w:r>
      <w:r w:rsidR="00681772" w:rsidRPr="00955E3F">
        <w:rPr>
          <w:rFonts w:ascii="Arial" w:hAnsi="Arial" w:cs="Arial"/>
          <w:i/>
          <w:iCs w:val="0"/>
        </w:rPr>
        <w:t>PSM Act 1995</w:t>
      </w:r>
      <w:r w:rsidR="00681772" w:rsidRPr="00955E3F">
        <w:rPr>
          <w:rFonts w:ascii="Arial" w:hAnsi="Arial" w:cs="Arial"/>
        </w:rPr>
        <w:t xml:space="preserve"> regarding the remuneration (s. 3), termination (s. 12) and general responsibilities of Chief Executives, as well as the extent to which they were subject to Ministerial direction.</w:t>
      </w:r>
    </w:p>
    <w:p w14:paraId="02F807BC" w14:textId="29E09CDF" w:rsidR="00863DA9" w:rsidRPr="00955E3F" w:rsidRDefault="00683B85" w:rsidP="008D7335">
      <w:pPr>
        <w:pStyle w:val="indentpara"/>
        <w:ind w:firstLine="0"/>
        <w:rPr>
          <w:rFonts w:ascii="Arial" w:hAnsi="Arial" w:cs="Arial"/>
        </w:rPr>
      </w:pPr>
      <w:r w:rsidRPr="00955E3F">
        <w:rPr>
          <w:rFonts w:ascii="Arial" w:hAnsi="Arial" w:cs="Arial"/>
        </w:rPr>
        <w:t>The</w:t>
      </w:r>
      <w:r w:rsidR="001F50E3" w:rsidRPr="00955E3F">
        <w:rPr>
          <w:rFonts w:ascii="Arial" w:hAnsi="Arial" w:cs="Arial"/>
        </w:rPr>
        <w:t xml:space="preserve"> South Australian public sector </w:t>
      </w:r>
      <w:r w:rsidRPr="00955E3F">
        <w:rPr>
          <w:rFonts w:ascii="Arial" w:hAnsi="Arial" w:cs="Arial"/>
        </w:rPr>
        <w:t xml:space="preserve">is currently </w:t>
      </w:r>
      <w:r w:rsidR="001F50E3" w:rsidRPr="00955E3F">
        <w:rPr>
          <w:rFonts w:ascii="Arial" w:hAnsi="Arial" w:cs="Arial"/>
        </w:rPr>
        <w:t>regulated by t</w:t>
      </w:r>
      <w:r w:rsidR="00863DA9" w:rsidRPr="00955E3F">
        <w:rPr>
          <w:rFonts w:ascii="Arial" w:hAnsi="Arial" w:cs="Arial"/>
        </w:rPr>
        <w:t xml:space="preserve">he </w:t>
      </w:r>
      <w:r w:rsidR="00863DA9" w:rsidRPr="00955E3F">
        <w:rPr>
          <w:rFonts w:ascii="Arial" w:hAnsi="Arial" w:cs="Arial"/>
          <w:i/>
          <w:iCs w:val="0"/>
        </w:rPr>
        <w:t>Public Sector Act 2009</w:t>
      </w:r>
      <w:r w:rsidR="001F50E3" w:rsidRPr="00955E3F">
        <w:rPr>
          <w:rFonts w:ascii="Arial" w:hAnsi="Arial" w:cs="Arial"/>
        </w:rPr>
        <w:t>. The new legislation</w:t>
      </w:r>
      <w:r w:rsidR="00863DA9" w:rsidRPr="00955E3F">
        <w:rPr>
          <w:rFonts w:ascii="Arial" w:hAnsi="Arial" w:cs="Arial"/>
        </w:rPr>
        <w:t xml:space="preserve"> created the statutory position of the Commissioner for Public Sector Employment to improve and uphold public sector performance, with the Commissioner to be appointed for up to five years (Part 4). The Act grants the authority to terminate the appointment for a range of specified reasons, or to reappoint the Commissioner at the conclusion of the five-year term. Section 17 rules that “the Commissioner is subject to direction by the Minister”. </w:t>
      </w:r>
    </w:p>
    <w:p w14:paraId="75422267" w14:textId="28EEE204" w:rsidR="004C5C1E" w:rsidRPr="00955E3F" w:rsidRDefault="00AC4C18" w:rsidP="008D7335">
      <w:pPr>
        <w:pStyle w:val="indentpara"/>
        <w:ind w:firstLine="0"/>
        <w:rPr>
          <w:rFonts w:ascii="Arial" w:hAnsi="Arial" w:cs="Arial"/>
        </w:rPr>
      </w:pPr>
      <w:r w:rsidRPr="00955E3F">
        <w:rPr>
          <w:rFonts w:ascii="Arial" w:hAnsi="Arial" w:cs="Arial"/>
        </w:rPr>
        <w:t>Part 5 outlines the purpose and charter of the South Australian Executive Service (SAES)</w:t>
      </w:r>
      <w:r w:rsidR="001F50E3" w:rsidRPr="00955E3F">
        <w:rPr>
          <w:rFonts w:ascii="Arial" w:hAnsi="Arial" w:cs="Arial"/>
        </w:rPr>
        <w:t>, with s.22 specifying that:</w:t>
      </w:r>
    </w:p>
    <w:p w14:paraId="3ABEC46F" w14:textId="486C169F" w:rsidR="00243EEB" w:rsidRPr="00955E3F" w:rsidRDefault="00243EEB" w:rsidP="00B36C5C">
      <w:pPr>
        <w:ind w:left="576"/>
        <w:rPr>
          <w:rFonts w:ascii="Arial" w:hAnsi="Arial" w:cs="Arial"/>
          <w:i/>
          <w:iCs/>
          <w:szCs w:val="24"/>
        </w:rPr>
      </w:pPr>
      <w:r w:rsidRPr="00955E3F">
        <w:rPr>
          <w:rFonts w:ascii="Arial" w:hAnsi="Arial" w:cs="Arial"/>
          <w:i/>
          <w:iCs/>
          <w:szCs w:val="24"/>
        </w:rPr>
        <w:t>SAES is established to provide the public sector with high performing leaders who have a shared sense of purpose and direction and who together will actively engage the public sector in the pursuit of the objects of this Act and the public sector principles.</w:t>
      </w:r>
    </w:p>
    <w:p w14:paraId="75ACB9AF" w14:textId="1ECE58A4" w:rsidR="009C6CB9" w:rsidRPr="00955E3F" w:rsidRDefault="009C6CB9" w:rsidP="008D7335">
      <w:pPr>
        <w:pStyle w:val="NoSpacing"/>
        <w:ind w:firstLine="0"/>
        <w:rPr>
          <w:rFonts w:ascii="Arial" w:hAnsi="Arial" w:cs="Arial"/>
        </w:rPr>
      </w:pPr>
      <w:r w:rsidRPr="00955E3F">
        <w:rPr>
          <w:rFonts w:ascii="Arial" w:hAnsi="Arial" w:cs="Arial"/>
        </w:rPr>
        <w:t xml:space="preserve">The </w:t>
      </w:r>
      <w:r w:rsidRPr="00955E3F">
        <w:rPr>
          <w:rFonts w:ascii="Arial" w:hAnsi="Arial" w:cs="Arial"/>
          <w:i/>
          <w:iCs/>
        </w:rPr>
        <w:t>Public Sector Regulations 2010</w:t>
      </w:r>
      <w:r w:rsidRPr="00955E3F">
        <w:rPr>
          <w:rFonts w:ascii="Arial" w:hAnsi="Arial" w:cs="Arial"/>
        </w:rPr>
        <w:t xml:space="preserve"> (section 12 and 14) set out rules for the conduct of selection processes on the basis of merit.</w:t>
      </w:r>
    </w:p>
    <w:bookmarkEnd w:id="1"/>
    <w:p w14:paraId="3C361ED0" w14:textId="77777777" w:rsidR="00AB2D2F" w:rsidRPr="00955E3F" w:rsidRDefault="00AB2D2F" w:rsidP="00AB2D2F">
      <w:pPr>
        <w:rPr>
          <w:rFonts w:ascii="Arial" w:hAnsi="Arial" w:cs="Arial"/>
          <w:b/>
          <w:szCs w:val="24"/>
        </w:rPr>
      </w:pPr>
    </w:p>
    <w:p w14:paraId="1D0BDC28" w14:textId="77777777" w:rsidR="008A5B87" w:rsidRPr="00955E3F" w:rsidRDefault="008A5B87" w:rsidP="00AB2D2F">
      <w:pPr>
        <w:rPr>
          <w:rFonts w:ascii="Arial" w:hAnsi="Arial" w:cs="Arial"/>
          <w:b/>
          <w:szCs w:val="24"/>
        </w:rPr>
      </w:pPr>
    </w:p>
    <w:p w14:paraId="770337DB" w14:textId="77777777" w:rsidR="00154774" w:rsidRPr="00955E3F" w:rsidRDefault="00154774">
      <w:pPr>
        <w:rPr>
          <w:rFonts w:ascii="Arial" w:eastAsiaTheme="majorEastAsia" w:hAnsi="Arial" w:cs="Arial"/>
          <w:b/>
          <w:sz w:val="28"/>
          <w:szCs w:val="32"/>
          <w:u w:val="single"/>
        </w:rPr>
      </w:pPr>
      <w:r w:rsidRPr="00955E3F">
        <w:rPr>
          <w:rFonts w:ascii="Arial" w:hAnsi="Arial" w:cs="Arial"/>
        </w:rPr>
        <w:br w:type="page"/>
      </w:r>
    </w:p>
    <w:p w14:paraId="6B09A979" w14:textId="05D46CE2" w:rsidR="00AB2D2F" w:rsidRPr="00955E3F" w:rsidRDefault="00EF2507" w:rsidP="00AB2D2F">
      <w:pPr>
        <w:pStyle w:val="Heading1"/>
        <w:rPr>
          <w:rFonts w:ascii="Arial" w:hAnsi="Arial" w:cs="Arial"/>
        </w:rPr>
      </w:pPr>
      <w:bookmarkStart w:id="17" w:name="_Toc78829528"/>
      <w:r w:rsidRPr="00955E3F">
        <w:rPr>
          <w:rFonts w:ascii="Arial" w:hAnsi="Arial" w:cs="Arial"/>
        </w:rPr>
        <w:t>S</w:t>
      </w:r>
      <w:r w:rsidR="005663AC" w:rsidRPr="00955E3F">
        <w:rPr>
          <w:rFonts w:ascii="Arial" w:hAnsi="Arial" w:cs="Arial"/>
        </w:rPr>
        <w:t>enior Executive p</w:t>
      </w:r>
      <w:r w:rsidRPr="00955E3F">
        <w:rPr>
          <w:rFonts w:ascii="Arial" w:hAnsi="Arial" w:cs="Arial"/>
        </w:rPr>
        <w:t>olicy changes</w:t>
      </w:r>
      <w:bookmarkEnd w:id="17"/>
    </w:p>
    <w:p w14:paraId="0684A5DE" w14:textId="77777777" w:rsidR="00B4532A" w:rsidRPr="00955E3F" w:rsidRDefault="001F50E3" w:rsidP="00B36C5C">
      <w:pPr>
        <w:rPr>
          <w:rFonts w:ascii="Arial" w:hAnsi="Arial" w:cs="Arial"/>
          <w:szCs w:val="24"/>
        </w:rPr>
      </w:pPr>
      <w:bookmarkStart w:id="18" w:name="_Hlk99093750"/>
      <w:r w:rsidRPr="00955E3F">
        <w:rPr>
          <w:rFonts w:ascii="Arial" w:hAnsi="Arial" w:cs="Arial"/>
          <w:szCs w:val="24"/>
        </w:rPr>
        <w:t xml:space="preserve">South Australia was the last of Australia’s jurisdictions to introduce a Senior Executive Service level within its public sector workforce in 1995. </w:t>
      </w:r>
      <w:bookmarkEnd w:id="18"/>
      <w:r w:rsidRPr="00955E3F">
        <w:rPr>
          <w:rFonts w:ascii="Arial" w:hAnsi="Arial" w:cs="Arial"/>
          <w:szCs w:val="24"/>
        </w:rPr>
        <w:t xml:space="preserve">This followed mid-1990s public sector reviews resulting in the introduction of the </w:t>
      </w:r>
      <w:r w:rsidRPr="00955E3F">
        <w:rPr>
          <w:rFonts w:ascii="Arial" w:hAnsi="Arial" w:cs="Arial"/>
          <w:i/>
          <w:szCs w:val="24"/>
        </w:rPr>
        <w:t>Public Sector Management Act 1995</w:t>
      </w:r>
      <w:r w:rsidRPr="00955E3F">
        <w:rPr>
          <w:rFonts w:ascii="Arial" w:hAnsi="Arial" w:cs="Arial"/>
          <w:szCs w:val="24"/>
        </w:rPr>
        <w:t xml:space="preserve"> (Renfrow</w:t>
      </w:r>
      <w:r w:rsidR="00B4532A" w:rsidRPr="00955E3F">
        <w:rPr>
          <w:rFonts w:ascii="Arial" w:hAnsi="Arial" w:cs="Arial"/>
          <w:szCs w:val="24"/>
        </w:rPr>
        <w:t>,</w:t>
      </w:r>
      <w:r w:rsidRPr="00955E3F">
        <w:rPr>
          <w:rFonts w:ascii="Arial" w:hAnsi="Arial" w:cs="Arial"/>
          <w:szCs w:val="24"/>
        </w:rPr>
        <w:t xml:space="preserve"> 1998). </w:t>
      </w:r>
    </w:p>
    <w:p w14:paraId="7D5EC8FB" w14:textId="6F618679" w:rsidR="00B4532A" w:rsidRPr="00955E3F" w:rsidRDefault="00B4532A" w:rsidP="008D7335">
      <w:pPr>
        <w:pStyle w:val="indentpara"/>
        <w:ind w:firstLine="0"/>
        <w:rPr>
          <w:rFonts w:ascii="Arial" w:hAnsi="Arial" w:cs="Arial"/>
        </w:rPr>
      </w:pPr>
      <w:r w:rsidRPr="00955E3F">
        <w:rPr>
          <w:rFonts w:ascii="Arial" w:hAnsi="Arial" w:cs="Arial"/>
        </w:rPr>
        <w:t xml:space="preserve">The current executive service, the South Australian Executive Service (SAES) was established on 2 July 2007, following a proposal for its creation by the Government Reform Commission (DPC, 2007). The SAES </w:t>
      </w:r>
      <w:r w:rsidR="005474BD" w:rsidRPr="00955E3F">
        <w:rPr>
          <w:rFonts w:ascii="Arial" w:hAnsi="Arial" w:cs="Arial"/>
        </w:rPr>
        <w:t xml:space="preserve">was to </w:t>
      </w:r>
      <w:r w:rsidRPr="00955E3F">
        <w:rPr>
          <w:rFonts w:ascii="Arial" w:hAnsi="Arial" w:cs="Arial"/>
        </w:rPr>
        <w:t>provide:</w:t>
      </w:r>
    </w:p>
    <w:p w14:paraId="037DBCB0" w14:textId="6352AE17" w:rsidR="00B4532A" w:rsidRPr="00955E3F" w:rsidRDefault="00B4532A" w:rsidP="00B4532A">
      <w:pPr>
        <w:pStyle w:val="indentpara"/>
        <w:ind w:left="720" w:firstLine="0"/>
        <w:rPr>
          <w:rFonts w:ascii="Arial" w:hAnsi="Arial" w:cs="Arial"/>
        </w:rPr>
      </w:pPr>
      <w:r w:rsidRPr="00955E3F">
        <w:rPr>
          <w:rFonts w:ascii="Arial" w:hAnsi="Arial" w:cs="Arial"/>
          <w:i/>
          <w:iCs w:val="0"/>
        </w:rPr>
        <w:t xml:space="preserve">…visible leadership, greater support for skills development, increased flexibility and mobility for executives and the opportunity to provide career pathways in order to attract and retain the best leaders for the South Australian Government </w:t>
      </w:r>
      <w:r w:rsidRPr="00955E3F">
        <w:rPr>
          <w:rFonts w:ascii="Arial" w:hAnsi="Arial" w:cs="Arial"/>
        </w:rPr>
        <w:t>(DPC, 2007, p. 10).</w:t>
      </w:r>
    </w:p>
    <w:p w14:paraId="75ED851D" w14:textId="0B70B3B1" w:rsidR="00B4532A" w:rsidRPr="00955E3F" w:rsidRDefault="00B4532A" w:rsidP="008D7335">
      <w:pPr>
        <w:pStyle w:val="indentpara"/>
        <w:ind w:firstLine="0"/>
        <w:rPr>
          <w:rFonts w:ascii="Arial" w:hAnsi="Arial" w:cs="Arial"/>
        </w:rPr>
      </w:pPr>
      <w:r w:rsidRPr="00955E3F">
        <w:rPr>
          <w:rFonts w:ascii="Arial" w:hAnsi="Arial" w:cs="Arial"/>
        </w:rPr>
        <w:t xml:space="preserve">Membership of the new SAES was based </w:t>
      </w:r>
      <w:r w:rsidR="005474BD" w:rsidRPr="00955E3F">
        <w:rPr>
          <w:rFonts w:ascii="Arial" w:hAnsi="Arial" w:cs="Arial"/>
        </w:rPr>
        <w:t xml:space="preserve">on meeting </w:t>
      </w:r>
      <w:r w:rsidRPr="00955E3F">
        <w:rPr>
          <w:rFonts w:ascii="Arial" w:hAnsi="Arial" w:cs="Arial"/>
        </w:rPr>
        <w:t>the South Australian Executive Competency Framework and was dependent on:</w:t>
      </w:r>
    </w:p>
    <w:p w14:paraId="29430D35" w14:textId="1FA77B80" w:rsidR="00B4532A" w:rsidRPr="00955E3F" w:rsidRDefault="00B4532A" w:rsidP="00B4532A">
      <w:pPr>
        <w:pStyle w:val="indentpara"/>
        <w:ind w:left="720" w:firstLine="0"/>
        <w:rPr>
          <w:rFonts w:ascii="Arial" w:hAnsi="Arial" w:cs="Arial"/>
        </w:rPr>
      </w:pPr>
      <w:r w:rsidRPr="00955E3F">
        <w:rPr>
          <w:rFonts w:ascii="Arial" w:hAnsi="Arial" w:cs="Arial"/>
          <w:i/>
          <w:iCs w:val="0"/>
        </w:rPr>
        <w:t xml:space="preserve">signing a new untenured contract; undergoing regular performance reviews; undertaking ongoing personal development and training; and participating in appropriate mobility opportunities </w:t>
      </w:r>
      <w:r w:rsidRPr="00955E3F">
        <w:rPr>
          <w:rFonts w:ascii="Arial" w:hAnsi="Arial" w:cs="Arial"/>
        </w:rPr>
        <w:t>(DPC, 2007, p. 10).</w:t>
      </w:r>
    </w:p>
    <w:p w14:paraId="79D2B01E" w14:textId="7DC92525" w:rsidR="009473EF" w:rsidRPr="00955E3F" w:rsidRDefault="009473EF" w:rsidP="008D7335">
      <w:pPr>
        <w:rPr>
          <w:rFonts w:ascii="Arial" w:hAnsi="Arial" w:cs="Arial"/>
          <w:szCs w:val="24"/>
        </w:rPr>
      </w:pPr>
      <w:r w:rsidRPr="00955E3F">
        <w:rPr>
          <w:rFonts w:ascii="Arial" w:hAnsi="Arial" w:cs="Arial"/>
          <w:szCs w:val="24"/>
        </w:rPr>
        <w:t xml:space="preserve">The initial phase of implementation applied to executive-level positions under the </w:t>
      </w:r>
      <w:r w:rsidRPr="00955E3F">
        <w:rPr>
          <w:rFonts w:ascii="Arial" w:hAnsi="Arial" w:cs="Arial"/>
          <w:i/>
          <w:iCs/>
          <w:szCs w:val="24"/>
        </w:rPr>
        <w:t>Public Sector Management Act 1995</w:t>
      </w:r>
      <w:r w:rsidRPr="00955E3F">
        <w:rPr>
          <w:rFonts w:ascii="Arial" w:hAnsi="Arial" w:cs="Arial"/>
          <w:szCs w:val="24"/>
        </w:rPr>
        <w:t xml:space="preserve">, </w:t>
      </w:r>
      <w:r w:rsidR="007A4F6C" w:rsidRPr="00955E3F">
        <w:rPr>
          <w:rFonts w:ascii="Arial" w:hAnsi="Arial" w:cs="Arial"/>
          <w:szCs w:val="24"/>
        </w:rPr>
        <w:t xml:space="preserve">and </w:t>
      </w:r>
      <w:r w:rsidRPr="00955E3F">
        <w:rPr>
          <w:rFonts w:ascii="Arial" w:hAnsi="Arial" w:cs="Arial"/>
          <w:szCs w:val="24"/>
        </w:rPr>
        <w:t>with executives employed under other legislation</w:t>
      </w:r>
      <w:r w:rsidR="007A4F6C" w:rsidRPr="00955E3F">
        <w:rPr>
          <w:rFonts w:ascii="Arial" w:hAnsi="Arial" w:cs="Arial"/>
          <w:szCs w:val="24"/>
        </w:rPr>
        <w:t xml:space="preserve"> also</w:t>
      </w:r>
      <w:r w:rsidRPr="00955E3F">
        <w:rPr>
          <w:rFonts w:ascii="Arial" w:hAnsi="Arial" w:cs="Arial"/>
          <w:szCs w:val="24"/>
        </w:rPr>
        <w:t xml:space="preserve"> joining the SAES in 2007</w:t>
      </w:r>
      <w:r w:rsidR="007531A8" w:rsidRPr="00955E3F">
        <w:rPr>
          <w:rFonts w:ascii="Arial" w:hAnsi="Arial" w:cs="Arial"/>
          <w:szCs w:val="24"/>
        </w:rPr>
        <w:t>–</w:t>
      </w:r>
      <w:r w:rsidRPr="00955E3F">
        <w:rPr>
          <w:rFonts w:ascii="Arial" w:hAnsi="Arial" w:cs="Arial"/>
          <w:szCs w:val="24"/>
        </w:rPr>
        <w:t>08 (DPC, 2007).</w:t>
      </w:r>
    </w:p>
    <w:p w14:paraId="6CB7679D" w14:textId="79A4741E" w:rsidR="00426C2C" w:rsidRPr="00955E3F" w:rsidRDefault="00B4532A" w:rsidP="008D7335">
      <w:pPr>
        <w:rPr>
          <w:rFonts w:ascii="Arial" w:hAnsi="Arial" w:cs="Arial"/>
        </w:rPr>
      </w:pPr>
      <w:r w:rsidRPr="00955E3F">
        <w:rPr>
          <w:rFonts w:ascii="Arial" w:hAnsi="Arial" w:cs="Arial"/>
          <w:szCs w:val="24"/>
        </w:rPr>
        <w:t>S</w:t>
      </w:r>
      <w:r w:rsidR="007531A8" w:rsidRPr="00955E3F">
        <w:rPr>
          <w:rFonts w:ascii="Arial" w:hAnsi="Arial" w:cs="Arial"/>
          <w:szCs w:val="24"/>
        </w:rPr>
        <w:t>A</w:t>
      </w:r>
      <w:r w:rsidRPr="00955E3F">
        <w:rPr>
          <w:rFonts w:ascii="Arial" w:hAnsi="Arial" w:cs="Arial"/>
          <w:szCs w:val="24"/>
        </w:rPr>
        <w:t xml:space="preserve">ES conditions and policies are currently governed by the </w:t>
      </w:r>
      <w:r w:rsidRPr="00955E3F">
        <w:rPr>
          <w:rFonts w:ascii="Arial" w:hAnsi="Arial" w:cs="Arial"/>
          <w:i/>
          <w:szCs w:val="24"/>
          <w:lang w:val="en-US"/>
        </w:rPr>
        <w:t>Public Sector Act 2009</w:t>
      </w:r>
      <w:r w:rsidRPr="00955E3F">
        <w:rPr>
          <w:rFonts w:ascii="Arial" w:hAnsi="Arial" w:cs="Arial"/>
          <w:szCs w:val="24"/>
          <w:lang w:val="en-US"/>
        </w:rPr>
        <w:t xml:space="preserve"> and </w:t>
      </w:r>
      <w:r w:rsidRPr="00955E3F">
        <w:rPr>
          <w:rFonts w:ascii="Arial" w:hAnsi="Arial" w:cs="Arial"/>
          <w:i/>
          <w:szCs w:val="24"/>
          <w:lang w:val="en-US"/>
        </w:rPr>
        <w:t>Public Sector Regulations 2010</w:t>
      </w:r>
      <w:r w:rsidRPr="00955E3F">
        <w:rPr>
          <w:rFonts w:ascii="Arial" w:hAnsi="Arial" w:cs="Arial"/>
          <w:szCs w:val="24"/>
          <w:lang w:val="en-US"/>
        </w:rPr>
        <w:t xml:space="preserve">. </w:t>
      </w:r>
      <w:r w:rsidR="00D04968" w:rsidRPr="00955E3F">
        <w:rPr>
          <w:rFonts w:ascii="Arial" w:hAnsi="Arial" w:cs="Arial"/>
        </w:rPr>
        <w:t xml:space="preserve">South Australian Senior Executives have a flatter classification structure than </w:t>
      </w:r>
      <w:r w:rsidR="00B65C0B" w:rsidRPr="00955E3F">
        <w:rPr>
          <w:rFonts w:ascii="Arial" w:hAnsi="Arial" w:cs="Arial"/>
        </w:rPr>
        <w:t xml:space="preserve">some </w:t>
      </w:r>
      <w:r w:rsidR="00D04968" w:rsidRPr="00955E3F">
        <w:rPr>
          <w:rFonts w:ascii="Arial" w:hAnsi="Arial" w:cs="Arial"/>
        </w:rPr>
        <w:t>other jurisdictions: SAES Level 1, SAES Level 2 and Chief Executive.</w:t>
      </w:r>
    </w:p>
    <w:p w14:paraId="3E426662" w14:textId="7CE0C5E2" w:rsidR="00C223D8" w:rsidRPr="00955E3F" w:rsidRDefault="003D70CF" w:rsidP="008D7335">
      <w:pPr>
        <w:pStyle w:val="indentpara"/>
        <w:ind w:firstLine="0"/>
        <w:rPr>
          <w:rFonts w:ascii="Arial" w:hAnsi="Arial" w:cs="Arial"/>
        </w:rPr>
      </w:pPr>
      <w:r w:rsidRPr="00955E3F">
        <w:rPr>
          <w:rFonts w:ascii="Arial" w:hAnsi="Arial" w:cs="Arial"/>
          <w:lang w:val="en-US"/>
        </w:rPr>
        <w:t xml:space="preserve">In 2015, </w:t>
      </w:r>
      <w:r w:rsidR="001201C8" w:rsidRPr="00955E3F">
        <w:rPr>
          <w:rFonts w:ascii="Arial" w:hAnsi="Arial" w:cs="Arial"/>
          <w:lang w:val="en-US"/>
        </w:rPr>
        <w:t>South Australian public service executive remuneration</w:t>
      </w:r>
      <w:r w:rsidR="007A4F6C" w:rsidRPr="00955E3F">
        <w:rPr>
          <w:rFonts w:ascii="Arial" w:hAnsi="Arial" w:cs="Arial"/>
          <w:lang w:val="en-US"/>
        </w:rPr>
        <w:t xml:space="preserve"> levels were</w:t>
      </w:r>
      <w:r w:rsidR="001201C8" w:rsidRPr="00955E3F">
        <w:rPr>
          <w:rFonts w:ascii="Arial" w:hAnsi="Arial" w:cs="Arial"/>
          <w:lang w:val="en-US"/>
        </w:rPr>
        <w:t xml:space="preserve"> increased to be more commensurate with pay received in other jurisdictions (Donaldson, 2015, Dec 10).  </w:t>
      </w:r>
      <w:r w:rsidR="00C223D8" w:rsidRPr="00955E3F">
        <w:rPr>
          <w:rFonts w:ascii="Arial" w:hAnsi="Arial" w:cs="Arial"/>
        </w:rPr>
        <w:t xml:space="preserve">In October 2017, Premier Jay Weatherall issued a Direction to restrict the re-engagement of executives who had received termination payments </w:t>
      </w:r>
      <w:r w:rsidR="007531A8" w:rsidRPr="00955E3F">
        <w:rPr>
          <w:rFonts w:ascii="Arial" w:hAnsi="Arial" w:cs="Arial"/>
        </w:rPr>
        <w:t xml:space="preserve">– </w:t>
      </w:r>
      <w:r w:rsidR="00C223D8" w:rsidRPr="00955E3F">
        <w:rPr>
          <w:rFonts w:ascii="Arial" w:hAnsi="Arial" w:cs="Arial"/>
        </w:rPr>
        <w:t xml:space="preserve">unless </w:t>
      </w:r>
      <w:r w:rsidR="00065ECD" w:rsidRPr="00955E3F">
        <w:rPr>
          <w:rFonts w:ascii="Arial" w:hAnsi="Arial" w:cs="Arial"/>
        </w:rPr>
        <w:t>the compensation period had expired</w:t>
      </w:r>
      <w:r w:rsidR="007531A8" w:rsidRPr="00955E3F">
        <w:rPr>
          <w:rFonts w:ascii="Arial" w:hAnsi="Arial" w:cs="Arial"/>
        </w:rPr>
        <w:t>,</w:t>
      </w:r>
      <w:r w:rsidR="00065ECD" w:rsidRPr="00955E3F">
        <w:rPr>
          <w:rFonts w:ascii="Arial" w:hAnsi="Arial" w:cs="Arial"/>
        </w:rPr>
        <w:t xml:space="preserve"> or </w:t>
      </w:r>
      <w:r w:rsidR="00C223D8" w:rsidRPr="00955E3F">
        <w:rPr>
          <w:rFonts w:ascii="Arial" w:hAnsi="Arial" w:cs="Arial"/>
        </w:rPr>
        <w:t>a relevant portion of entitlement</w:t>
      </w:r>
      <w:r w:rsidR="007531A8" w:rsidRPr="00955E3F">
        <w:rPr>
          <w:rFonts w:ascii="Arial" w:hAnsi="Arial" w:cs="Arial"/>
        </w:rPr>
        <w:t>s were</w:t>
      </w:r>
      <w:r w:rsidR="00C223D8" w:rsidRPr="00955E3F">
        <w:rPr>
          <w:rFonts w:ascii="Arial" w:hAnsi="Arial" w:cs="Arial"/>
        </w:rPr>
        <w:t xml:space="preserve"> returned and confirmed by the Commissioner (OCPSE, 2017)</w:t>
      </w:r>
      <w:r w:rsidR="00065ECD" w:rsidRPr="00955E3F">
        <w:rPr>
          <w:rFonts w:ascii="Arial" w:hAnsi="Arial" w:cs="Arial"/>
        </w:rPr>
        <w:t>.</w:t>
      </w:r>
      <w:r w:rsidR="007531A8" w:rsidRPr="00955E3F">
        <w:rPr>
          <w:rFonts w:ascii="Arial" w:hAnsi="Arial" w:cs="Arial"/>
        </w:rPr>
        <w:t xml:space="preserve"> </w:t>
      </w:r>
      <w:bookmarkStart w:id="19" w:name="_Hlk75421387"/>
      <w:r w:rsidR="00C223D8" w:rsidRPr="00955E3F">
        <w:rPr>
          <w:rFonts w:ascii="Arial" w:hAnsi="Arial" w:cs="Arial"/>
        </w:rPr>
        <w:t>In April 2018, Premier Steve</w:t>
      </w:r>
      <w:r w:rsidR="007A4F6C" w:rsidRPr="00955E3F">
        <w:rPr>
          <w:rFonts w:ascii="Arial" w:hAnsi="Arial" w:cs="Arial"/>
        </w:rPr>
        <w:t>n</w:t>
      </w:r>
      <w:r w:rsidR="00C223D8" w:rsidRPr="00955E3F">
        <w:rPr>
          <w:rFonts w:ascii="Arial" w:hAnsi="Arial" w:cs="Arial"/>
        </w:rPr>
        <w:t xml:space="preserve"> Marshall issued a Direction to restrict the </w:t>
      </w:r>
      <w:r w:rsidR="005474BD" w:rsidRPr="00955E3F">
        <w:rPr>
          <w:rFonts w:ascii="Arial" w:hAnsi="Arial" w:cs="Arial"/>
        </w:rPr>
        <w:t xml:space="preserve">initial </w:t>
      </w:r>
      <w:r w:rsidR="00C223D8" w:rsidRPr="00955E3F">
        <w:rPr>
          <w:rFonts w:ascii="Arial" w:hAnsi="Arial" w:cs="Arial"/>
        </w:rPr>
        <w:t>term of new executive contracts to three years (Office of the Premier, 2018).</w:t>
      </w:r>
    </w:p>
    <w:bookmarkEnd w:id="19"/>
    <w:p w14:paraId="1D60E6E3" w14:textId="289D0850" w:rsidR="00C223D8" w:rsidRPr="00955E3F" w:rsidRDefault="009435B1" w:rsidP="008D7335">
      <w:pPr>
        <w:pStyle w:val="indentpara"/>
        <w:ind w:firstLine="0"/>
        <w:rPr>
          <w:rFonts w:ascii="Arial" w:hAnsi="Arial" w:cs="Arial"/>
        </w:rPr>
      </w:pPr>
      <w:r w:rsidRPr="00955E3F">
        <w:rPr>
          <w:rFonts w:ascii="Arial" w:hAnsi="Arial" w:cs="Arial"/>
        </w:rPr>
        <w:t xml:space="preserve">The </w:t>
      </w:r>
      <w:r w:rsidRPr="00955E3F">
        <w:rPr>
          <w:rFonts w:ascii="Arial" w:hAnsi="Arial" w:cs="Arial"/>
          <w:i/>
          <w:iCs w:val="0"/>
        </w:rPr>
        <w:t>South Australian Public Sector Action Plan 2019</w:t>
      </w:r>
      <w:r w:rsidR="007531A8" w:rsidRPr="00955E3F">
        <w:rPr>
          <w:rFonts w:ascii="Arial" w:hAnsi="Arial" w:cs="Arial"/>
          <w:i/>
          <w:iCs w:val="0"/>
        </w:rPr>
        <w:t>–</w:t>
      </w:r>
      <w:r w:rsidRPr="00955E3F">
        <w:rPr>
          <w:rFonts w:ascii="Arial" w:hAnsi="Arial" w:cs="Arial"/>
          <w:i/>
          <w:iCs w:val="0"/>
        </w:rPr>
        <w:t>20</w:t>
      </w:r>
      <w:r w:rsidRPr="00955E3F">
        <w:rPr>
          <w:rFonts w:ascii="Arial" w:hAnsi="Arial" w:cs="Arial"/>
        </w:rPr>
        <w:t xml:space="preserve"> include</w:t>
      </w:r>
      <w:r w:rsidR="007531A8" w:rsidRPr="00955E3F">
        <w:rPr>
          <w:rFonts w:ascii="Arial" w:hAnsi="Arial" w:cs="Arial"/>
        </w:rPr>
        <w:t>d</w:t>
      </w:r>
      <w:r w:rsidRPr="00955E3F">
        <w:rPr>
          <w:rFonts w:ascii="Arial" w:hAnsi="Arial" w:cs="Arial"/>
        </w:rPr>
        <w:t xml:space="preserve"> the development of a revised leadership capability framework</w:t>
      </w:r>
      <w:r w:rsidR="00276B5F" w:rsidRPr="00955E3F">
        <w:rPr>
          <w:rFonts w:ascii="Arial" w:hAnsi="Arial" w:cs="Arial"/>
        </w:rPr>
        <w:t>,</w:t>
      </w:r>
      <w:r w:rsidRPr="00955E3F">
        <w:rPr>
          <w:rFonts w:ascii="Arial" w:hAnsi="Arial" w:cs="Arial"/>
        </w:rPr>
        <w:t xml:space="preserve"> </w:t>
      </w:r>
      <w:r w:rsidR="00276B5F" w:rsidRPr="00955E3F">
        <w:rPr>
          <w:rFonts w:ascii="Arial" w:hAnsi="Arial" w:cs="Arial"/>
        </w:rPr>
        <w:t>i</w:t>
      </w:r>
      <w:r w:rsidR="00175EED" w:rsidRPr="00955E3F">
        <w:rPr>
          <w:rFonts w:ascii="Arial" w:hAnsi="Arial" w:cs="Arial"/>
        </w:rPr>
        <w:t>mproved succession planning</w:t>
      </w:r>
      <w:r w:rsidR="00276B5F" w:rsidRPr="00955E3F">
        <w:rPr>
          <w:rFonts w:ascii="Arial" w:hAnsi="Arial" w:cs="Arial"/>
        </w:rPr>
        <w:t>,</w:t>
      </w:r>
      <w:r w:rsidR="00175EED" w:rsidRPr="00955E3F">
        <w:rPr>
          <w:rFonts w:ascii="Arial" w:hAnsi="Arial" w:cs="Arial"/>
        </w:rPr>
        <w:t xml:space="preserve"> and talent development for chief executives and other critical roles </w:t>
      </w:r>
      <w:r w:rsidR="00276B5F" w:rsidRPr="00955E3F">
        <w:rPr>
          <w:rFonts w:ascii="Arial" w:hAnsi="Arial" w:cs="Arial"/>
        </w:rPr>
        <w:t>plus</w:t>
      </w:r>
      <w:r w:rsidR="00175EED" w:rsidRPr="00955E3F">
        <w:rPr>
          <w:rFonts w:ascii="Arial" w:hAnsi="Arial" w:cs="Arial"/>
        </w:rPr>
        <w:t xml:space="preserve"> a chief executive performance appraisal process</w:t>
      </w:r>
      <w:r w:rsidR="00E41BC4" w:rsidRPr="00955E3F">
        <w:rPr>
          <w:rFonts w:ascii="Arial" w:hAnsi="Arial" w:cs="Arial"/>
        </w:rPr>
        <w:t xml:space="preserve"> </w:t>
      </w:r>
      <w:r w:rsidR="00276B5F" w:rsidRPr="00955E3F">
        <w:rPr>
          <w:rFonts w:ascii="Arial" w:hAnsi="Arial" w:cs="Arial"/>
        </w:rPr>
        <w:t>(Govt of SA, 2019)</w:t>
      </w:r>
      <w:r w:rsidR="00175EED" w:rsidRPr="00955E3F">
        <w:rPr>
          <w:rFonts w:ascii="Arial" w:hAnsi="Arial" w:cs="Arial"/>
        </w:rPr>
        <w:t>.</w:t>
      </w:r>
    </w:p>
    <w:p w14:paraId="0A3E1064" w14:textId="77256975" w:rsidR="00827264" w:rsidRPr="00955E3F" w:rsidRDefault="00086156" w:rsidP="008D7335">
      <w:pPr>
        <w:pStyle w:val="indentpara"/>
        <w:ind w:firstLine="0"/>
        <w:rPr>
          <w:rFonts w:ascii="Arial" w:hAnsi="Arial" w:cs="Arial"/>
        </w:rPr>
      </w:pPr>
      <w:r w:rsidRPr="00955E3F">
        <w:rPr>
          <w:rFonts w:ascii="Arial" w:hAnsi="Arial" w:cs="Arial"/>
          <w:i/>
          <w:iCs w:val="0"/>
        </w:rPr>
        <w:t>Guidelines for the Chief Executive Performance Appraisal Process</w:t>
      </w:r>
      <w:r w:rsidRPr="00955E3F">
        <w:rPr>
          <w:rFonts w:ascii="Arial" w:hAnsi="Arial" w:cs="Arial"/>
        </w:rPr>
        <w:t xml:space="preserve"> </w:t>
      </w:r>
      <w:r w:rsidR="00F317A8" w:rsidRPr="00955E3F">
        <w:rPr>
          <w:rFonts w:ascii="Arial" w:hAnsi="Arial" w:cs="Arial"/>
        </w:rPr>
        <w:t xml:space="preserve">include that </w:t>
      </w:r>
      <w:r w:rsidRPr="00955E3F">
        <w:rPr>
          <w:rFonts w:ascii="Arial" w:hAnsi="Arial" w:cs="Arial"/>
        </w:rPr>
        <w:t xml:space="preserve">Chief Executives </w:t>
      </w:r>
      <w:r w:rsidR="00F317A8" w:rsidRPr="00955E3F">
        <w:rPr>
          <w:rFonts w:ascii="Arial" w:hAnsi="Arial" w:cs="Arial"/>
        </w:rPr>
        <w:t xml:space="preserve">must </w:t>
      </w:r>
      <w:r w:rsidRPr="00955E3F">
        <w:rPr>
          <w:rFonts w:ascii="Arial" w:hAnsi="Arial" w:cs="Arial"/>
        </w:rPr>
        <w:t xml:space="preserve">establish a performance agreement with their portfolio minister outlining </w:t>
      </w:r>
      <w:r w:rsidR="00575428">
        <w:rPr>
          <w:rFonts w:ascii="Arial" w:hAnsi="Arial" w:cs="Arial"/>
        </w:rPr>
        <w:t>p</w:t>
      </w:r>
      <w:r w:rsidR="00A0095A">
        <w:rPr>
          <w:rFonts w:ascii="Arial" w:hAnsi="Arial" w:cs="Arial"/>
        </w:rPr>
        <w:t>riority</w:t>
      </w:r>
      <w:r w:rsidR="00575428">
        <w:rPr>
          <w:rFonts w:ascii="Arial" w:hAnsi="Arial" w:cs="Arial"/>
        </w:rPr>
        <w:t xml:space="preserve"> outcomes</w:t>
      </w:r>
      <w:r w:rsidRPr="00955E3F">
        <w:rPr>
          <w:rFonts w:ascii="Arial" w:hAnsi="Arial" w:cs="Arial"/>
        </w:rPr>
        <w:t>, a personal development plan</w:t>
      </w:r>
      <w:r w:rsidR="007A4F6C" w:rsidRPr="00955E3F">
        <w:rPr>
          <w:rFonts w:ascii="Arial" w:hAnsi="Arial" w:cs="Arial"/>
        </w:rPr>
        <w:t>,</w:t>
      </w:r>
      <w:r w:rsidRPr="00955E3F">
        <w:rPr>
          <w:rFonts w:ascii="Arial" w:hAnsi="Arial" w:cs="Arial"/>
        </w:rPr>
        <w:t xml:space="preserve"> and succession management</w:t>
      </w:r>
      <w:r w:rsidR="00575428">
        <w:rPr>
          <w:rFonts w:ascii="Arial" w:hAnsi="Arial" w:cs="Arial"/>
        </w:rPr>
        <w:t xml:space="preserve"> considerations</w:t>
      </w:r>
      <w:r w:rsidRPr="00955E3F">
        <w:rPr>
          <w:rFonts w:ascii="Arial" w:hAnsi="Arial" w:cs="Arial"/>
        </w:rPr>
        <w:t xml:space="preserve"> – including the development of senior leaders within the agency (DPC, </w:t>
      </w:r>
      <w:r w:rsidR="00F317A8" w:rsidRPr="00955E3F">
        <w:rPr>
          <w:rFonts w:ascii="Arial" w:hAnsi="Arial" w:cs="Arial"/>
        </w:rPr>
        <w:t>202</w:t>
      </w:r>
      <w:r w:rsidR="00A0095A">
        <w:rPr>
          <w:rFonts w:ascii="Arial" w:hAnsi="Arial" w:cs="Arial"/>
        </w:rPr>
        <w:t>1</w:t>
      </w:r>
      <w:r w:rsidRPr="00955E3F">
        <w:rPr>
          <w:rFonts w:ascii="Arial" w:hAnsi="Arial" w:cs="Arial"/>
        </w:rPr>
        <w:t>).</w:t>
      </w:r>
    </w:p>
    <w:p w14:paraId="5AA76ED0" w14:textId="062AF37D" w:rsidR="000A7EFC" w:rsidRPr="00955E3F" w:rsidRDefault="000A7EFC" w:rsidP="008D7335">
      <w:pPr>
        <w:pStyle w:val="indentpara"/>
        <w:ind w:firstLine="0"/>
        <w:rPr>
          <w:rFonts w:ascii="Arial" w:hAnsi="Arial" w:cs="Arial"/>
          <w:color w:val="FF0000"/>
        </w:rPr>
      </w:pPr>
      <w:r w:rsidRPr="00955E3F">
        <w:rPr>
          <w:rFonts w:ascii="Arial" w:hAnsi="Arial" w:cs="Arial"/>
        </w:rPr>
        <w:t xml:space="preserve">A new Leadership Capability Framework </w:t>
      </w:r>
      <w:r w:rsidR="00F317A8" w:rsidRPr="00955E3F">
        <w:rPr>
          <w:rFonts w:ascii="Arial" w:hAnsi="Arial" w:cs="Arial"/>
        </w:rPr>
        <w:t xml:space="preserve">was </w:t>
      </w:r>
      <w:r w:rsidRPr="00955E3F">
        <w:rPr>
          <w:rFonts w:ascii="Arial" w:hAnsi="Arial" w:cs="Arial"/>
        </w:rPr>
        <w:t xml:space="preserve">under development in </w:t>
      </w:r>
      <w:r w:rsidR="00836B29" w:rsidRPr="00955E3F">
        <w:rPr>
          <w:rFonts w:ascii="Arial" w:hAnsi="Arial" w:cs="Arial"/>
        </w:rPr>
        <w:t>2019–</w:t>
      </w:r>
      <w:r w:rsidRPr="00955E3F">
        <w:rPr>
          <w:rFonts w:ascii="Arial" w:hAnsi="Arial" w:cs="Arial"/>
        </w:rPr>
        <w:t>20 to provide consistent guidelines for recruitment, talent management and leadership development (Easton, 20</w:t>
      </w:r>
      <w:r w:rsidR="002576F8" w:rsidRPr="00955E3F">
        <w:rPr>
          <w:rFonts w:ascii="Arial" w:hAnsi="Arial" w:cs="Arial"/>
        </w:rPr>
        <w:t>19</w:t>
      </w:r>
      <w:r w:rsidRPr="00955E3F">
        <w:rPr>
          <w:rFonts w:ascii="Arial" w:hAnsi="Arial" w:cs="Arial"/>
        </w:rPr>
        <w:t>, Jul 31).</w:t>
      </w:r>
      <w:r w:rsidR="009A7613" w:rsidRPr="00955E3F">
        <w:rPr>
          <w:rFonts w:ascii="Arial" w:hAnsi="Arial" w:cs="Arial"/>
        </w:rPr>
        <w:t xml:space="preserve"> The South Australian Leadership Academy offers development opportunities for executives, including the Executive Induction Program, Executive Excellence Program, Executive Refresh Series and Next Execs. The Academy also partners with other providers, including ANZSOG </w:t>
      </w:r>
      <w:r w:rsidR="005474BD" w:rsidRPr="00955E3F">
        <w:rPr>
          <w:rFonts w:ascii="Arial" w:hAnsi="Arial" w:cs="Arial"/>
        </w:rPr>
        <w:t xml:space="preserve">through </w:t>
      </w:r>
      <w:r w:rsidR="009A7613" w:rsidRPr="00955E3F">
        <w:rPr>
          <w:rFonts w:ascii="Arial" w:hAnsi="Arial" w:cs="Arial"/>
        </w:rPr>
        <w:t>the Public Sector Management Program.</w:t>
      </w:r>
    </w:p>
    <w:p w14:paraId="2171EC8A" w14:textId="7FCBEE73" w:rsidR="00154774" w:rsidRPr="00955E3F" w:rsidRDefault="00154774">
      <w:pPr>
        <w:rPr>
          <w:rFonts w:ascii="Arial" w:eastAsiaTheme="majorEastAsia" w:hAnsi="Arial" w:cs="Arial"/>
          <w:b/>
          <w:szCs w:val="26"/>
          <w:u w:val="single"/>
        </w:rPr>
      </w:pPr>
      <w:r w:rsidRPr="00955E3F">
        <w:rPr>
          <w:rFonts w:ascii="Arial" w:hAnsi="Arial" w:cs="Arial"/>
        </w:rPr>
        <w:br w:type="page"/>
      </w:r>
    </w:p>
    <w:p w14:paraId="175A4521" w14:textId="5182C950" w:rsidR="00426C2C" w:rsidRPr="00955E3F" w:rsidRDefault="00426C2C" w:rsidP="00426C2C">
      <w:pPr>
        <w:pStyle w:val="Heading2"/>
        <w:rPr>
          <w:rFonts w:ascii="Arial" w:hAnsi="Arial" w:cs="Arial"/>
          <w:u w:val="none"/>
        </w:rPr>
      </w:pPr>
      <w:bookmarkStart w:id="20" w:name="_Toc78829529"/>
      <w:r w:rsidRPr="00955E3F">
        <w:rPr>
          <w:rFonts w:ascii="Arial" w:hAnsi="Arial" w:cs="Arial"/>
          <w:u w:val="none"/>
        </w:rPr>
        <w:t>Summary table</w:t>
      </w:r>
      <w:r w:rsidR="003C281C" w:rsidRPr="00955E3F">
        <w:rPr>
          <w:rFonts w:ascii="Arial" w:hAnsi="Arial" w:cs="Arial"/>
          <w:u w:val="none"/>
        </w:rPr>
        <w:t xml:space="preserve"> </w:t>
      </w:r>
      <w:r w:rsidR="00EF2507" w:rsidRPr="00955E3F">
        <w:rPr>
          <w:rFonts w:ascii="Arial" w:hAnsi="Arial" w:cs="Arial"/>
          <w:u w:val="none"/>
        </w:rPr>
        <w:t>–</w:t>
      </w:r>
      <w:r w:rsidR="003C281C" w:rsidRPr="00955E3F">
        <w:rPr>
          <w:rFonts w:ascii="Arial" w:hAnsi="Arial" w:cs="Arial"/>
          <w:u w:val="none"/>
        </w:rPr>
        <w:t xml:space="preserve"> SES policy</w:t>
      </w:r>
      <w:bookmarkEnd w:id="20"/>
    </w:p>
    <w:p w14:paraId="7D1AB509" w14:textId="6721AA8C" w:rsidR="00EF2507" w:rsidRPr="00955E3F" w:rsidRDefault="00EF2507" w:rsidP="00AA2D3F">
      <w:pPr>
        <w:rPr>
          <w:rFonts w:ascii="Arial" w:hAnsi="Arial" w:cs="Arial"/>
          <w:szCs w:val="24"/>
        </w:rPr>
      </w:pPr>
      <w:r w:rsidRPr="00955E3F">
        <w:rPr>
          <w:rFonts w:ascii="Arial" w:hAnsi="Arial" w:cs="Arial"/>
          <w:szCs w:val="24"/>
        </w:rPr>
        <w:t xml:space="preserve">This summary table </w:t>
      </w:r>
      <w:r w:rsidR="00CC0124" w:rsidRPr="00955E3F">
        <w:rPr>
          <w:rFonts w:ascii="Arial" w:hAnsi="Arial" w:cs="Arial"/>
          <w:szCs w:val="24"/>
        </w:rPr>
        <w:t>compares the arrangements in</w:t>
      </w:r>
      <w:r w:rsidRPr="00955E3F">
        <w:rPr>
          <w:rFonts w:ascii="Arial" w:hAnsi="Arial" w:cs="Arial"/>
          <w:szCs w:val="24"/>
        </w:rPr>
        <w:t xml:space="preserve"> 1999 </w:t>
      </w:r>
      <w:r w:rsidR="00CC0124" w:rsidRPr="00955E3F">
        <w:rPr>
          <w:rFonts w:ascii="Arial" w:hAnsi="Arial" w:cs="Arial"/>
          <w:szCs w:val="24"/>
        </w:rPr>
        <w:t>with more recent arrangements</w:t>
      </w:r>
    </w:p>
    <w:p w14:paraId="04A0275D" w14:textId="77777777" w:rsidR="00EF2507" w:rsidRPr="00955E3F" w:rsidRDefault="00EF2507" w:rsidP="00AA2D3F">
      <w:pPr>
        <w:rPr>
          <w:rFonts w:ascii="Arial" w:hAnsi="Arial" w:cs="Arial"/>
        </w:rPr>
      </w:pPr>
    </w:p>
    <w:p w14:paraId="0F12CF77" w14:textId="77777777" w:rsidR="00255EEA" w:rsidRPr="00955E3F" w:rsidRDefault="00EF2507" w:rsidP="005B06F5">
      <w:pPr>
        <w:pStyle w:val="Table"/>
        <w:rPr>
          <w:rFonts w:ascii="Arial" w:hAnsi="Arial" w:cs="Arial"/>
          <w:b/>
          <w:bCs/>
        </w:rPr>
      </w:pPr>
      <w:r w:rsidRPr="00955E3F">
        <w:rPr>
          <w:rFonts w:ascii="Arial" w:hAnsi="Arial" w:cs="Arial"/>
          <w:b/>
          <w:bCs/>
        </w:rPr>
        <w:t>Senior Executive Officers – South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409"/>
        <w:gridCol w:w="3686"/>
      </w:tblGrid>
      <w:tr w:rsidR="00255EEA" w:rsidRPr="00955E3F" w14:paraId="5C2C4B89" w14:textId="77777777" w:rsidTr="006014DC">
        <w:tc>
          <w:tcPr>
            <w:tcW w:w="1526" w:type="dxa"/>
            <w:shd w:val="clear" w:color="auto" w:fill="BFBFBF" w:themeFill="background1" w:themeFillShade="BF"/>
          </w:tcPr>
          <w:p w14:paraId="5FADAFF1" w14:textId="77777777" w:rsidR="00255EEA" w:rsidRPr="00955E3F" w:rsidRDefault="00255EEA" w:rsidP="00B24E9D">
            <w:pPr>
              <w:rPr>
                <w:rFonts w:ascii="Arial" w:hAnsi="Arial" w:cs="Arial"/>
                <w:b/>
                <w:sz w:val="22"/>
              </w:rPr>
            </w:pPr>
            <w:r w:rsidRPr="00955E3F">
              <w:rPr>
                <w:rFonts w:ascii="Arial" w:hAnsi="Arial" w:cs="Arial"/>
                <w:b/>
                <w:sz w:val="22"/>
              </w:rPr>
              <w:t>Employment Practices</w:t>
            </w:r>
          </w:p>
        </w:tc>
        <w:tc>
          <w:tcPr>
            <w:tcW w:w="2297" w:type="dxa"/>
            <w:shd w:val="clear" w:color="auto" w:fill="BFBFBF" w:themeFill="background1" w:themeFillShade="BF"/>
          </w:tcPr>
          <w:p w14:paraId="254394BB" w14:textId="77777777" w:rsidR="00255EEA" w:rsidRPr="00955E3F" w:rsidRDefault="00255EEA" w:rsidP="00B24E9D">
            <w:pPr>
              <w:rPr>
                <w:rFonts w:ascii="Arial" w:hAnsi="Arial" w:cs="Arial"/>
                <w:b/>
                <w:sz w:val="22"/>
              </w:rPr>
            </w:pPr>
            <w:r w:rsidRPr="00955E3F">
              <w:rPr>
                <w:rFonts w:ascii="Arial" w:hAnsi="Arial" w:cs="Arial"/>
                <w:b/>
                <w:sz w:val="22"/>
              </w:rPr>
              <w:t>1999 position</w:t>
            </w:r>
          </w:p>
        </w:tc>
        <w:tc>
          <w:tcPr>
            <w:tcW w:w="2409" w:type="dxa"/>
            <w:shd w:val="clear" w:color="auto" w:fill="BFBFBF" w:themeFill="background1" w:themeFillShade="BF"/>
          </w:tcPr>
          <w:p w14:paraId="2CAD9E28" w14:textId="77777777" w:rsidR="00255EEA" w:rsidRPr="00955E3F" w:rsidRDefault="00255EEA" w:rsidP="00B24E9D">
            <w:pPr>
              <w:rPr>
                <w:rFonts w:ascii="Arial" w:hAnsi="Arial" w:cs="Arial"/>
                <w:b/>
                <w:sz w:val="22"/>
              </w:rPr>
            </w:pPr>
            <w:r w:rsidRPr="00955E3F">
              <w:rPr>
                <w:rFonts w:ascii="Arial" w:hAnsi="Arial" w:cs="Arial"/>
                <w:b/>
                <w:sz w:val="22"/>
              </w:rPr>
              <w:t>Interim changes</w:t>
            </w:r>
          </w:p>
        </w:tc>
        <w:tc>
          <w:tcPr>
            <w:tcW w:w="3686" w:type="dxa"/>
            <w:shd w:val="clear" w:color="auto" w:fill="BFBFBF" w:themeFill="background1" w:themeFillShade="BF"/>
          </w:tcPr>
          <w:p w14:paraId="1B991E4E" w14:textId="77777777" w:rsidR="00255EEA" w:rsidRPr="00955E3F" w:rsidRDefault="00255EEA" w:rsidP="00B24E9D">
            <w:pPr>
              <w:rPr>
                <w:rFonts w:ascii="Arial" w:hAnsi="Arial" w:cs="Arial"/>
                <w:b/>
                <w:sz w:val="22"/>
              </w:rPr>
            </w:pPr>
            <w:r w:rsidRPr="00955E3F">
              <w:rPr>
                <w:rFonts w:ascii="Arial" w:hAnsi="Arial" w:cs="Arial"/>
                <w:b/>
                <w:sz w:val="22"/>
              </w:rPr>
              <w:t>Current position</w:t>
            </w:r>
          </w:p>
        </w:tc>
      </w:tr>
      <w:tr w:rsidR="00BD3F84" w:rsidRPr="00955E3F" w14:paraId="3523ED49" w14:textId="77777777" w:rsidTr="00F84C5F">
        <w:tc>
          <w:tcPr>
            <w:tcW w:w="9918" w:type="dxa"/>
            <w:gridSpan w:val="4"/>
            <w:shd w:val="pct10" w:color="auto" w:fill="FFFFFF"/>
          </w:tcPr>
          <w:p w14:paraId="6CA29B12" w14:textId="3F3A03E2" w:rsidR="00BD3F84" w:rsidRPr="00955E3F" w:rsidRDefault="00BD3F84" w:rsidP="00B24E9D">
            <w:pPr>
              <w:rPr>
                <w:rFonts w:ascii="Arial" w:hAnsi="Arial" w:cs="Arial"/>
                <w:sz w:val="20"/>
                <w:szCs w:val="20"/>
              </w:rPr>
            </w:pPr>
            <w:r w:rsidRPr="00955E3F">
              <w:rPr>
                <w:rFonts w:ascii="Arial" w:hAnsi="Arial" w:cs="Arial"/>
                <w:b/>
              </w:rPr>
              <w:t xml:space="preserve">Recruitment </w:t>
            </w:r>
          </w:p>
        </w:tc>
      </w:tr>
      <w:tr w:rsidR="00255EEA" w:rsidRPr="00955E3F" w14:paraId="46516F2F" w14:textId="77777777" w:rsidTr="00F84C5F">
        <w:tc>
          <w:tcPr>
            <w:tcW w:w="1526" w:type="dxa"/>
          </w:tcPr>
          <w:p w14:paraId="3E52EB27" w14:textId="77777777" w:rsidR="00255EEA" w:rsidRPr="00955E3F" w:rsidRDefault="00255EEA" w:rsidP="00B24E9D">
            <w:pPr>
              <w:rPr>
                <w:rFonts w:ascii="Arial" w:hAnsi="Arial" w:cs="Arial"/>
                <w:b/>
                <w:bCs/>
                <w:sz w:val="20"/>
                <w:szCs w:val="20"/>
              </w:rPr>
            </w:pPr>
            <w:r w:rsidRPr="00955E3F">
              <w:rPr>
                <w:rFonts w:ascii="Arial" w:hAnsi="Arial" w:cs="Arial"/>
                <w:b/>
                <w:bCs/>
                <w:sz w:val="20"/>
                <w:szCs w:val="20"/>
              </w:rPr>
              <w:t>Advertised internally</w:t>
            </w:r>
          </w:p>
        </w:tc>
        <w:tc>
          <w:tcPr>
            <w:tcW w:w="2297" w:type="dxa"/>
          </w:tcPr>
          <w:p w14:paraId="0E1404A6" w14:textId="77777777" w:rsidR="00255EEA" w:rsidRPr="00955E3F" w:rsidRDefault="00255EEA" w:rsidP="00480E8D">
            <w:pPr>
              <w:rPr>
                <w:rFonts w:ascii="Arial" w:hAnsi="Arial" w:cs="Arial"/>
                <w:sz w:val="20"/>
                <w:szCs w:val="20"/>
              </w:rPr>
            </w:pPr>
            <w:r w:rsidRPr="00955E3F">
              <w:rPr>
                <w:rFonts w:ascii="Arial" w:hAnsi="Arial" w:cs="Arial"/>
                <w:sz w:val="20"/>
                <w:szCs w:val="20"/>
              </w:rPr>
              <w:t>Yes</w:t>
            </w:r>
          </w:p>
        </w:tc>
        <w:tc>
          <w:tcPr>
            <w:tcW w:w="2409" w:type="dxa"/>
          </w:tcPr>
          <w:p w14:paraId="310300BD" w14:textId="77777777" w:rsidR="00255EEA" w:rsidRPr="00955E3F" w:rsidRDefault="00255EEA" w:rsidP="00480E8D">
            <w:pPr>
              <w:rPr>
                <w:rFonts w:ascii="Arial" w:hAnsi="Arial" w:cs="Arial"/>
                <w:sz w:val="20"/>
                <w:szCs w:val="20"/>
              </w:rPr>
            </w:pPr>
          </w:p>
        </w:tc>
        <w:tc>
          <w:tcPr>
            <w:tcW w:w="3686" w:type="dxa"/>
          </w:tcPr>
          <w:p w14:paraId="5B40217C" w14:textId="77777777" w:rsidR="00255EEA" w:rsidRPr="00955E3F" w:rsidRDefault="00617761" w:rsidP="00480E8D">
            <w:pPr>
              <w:rPr>
                <w:rFonts w:ascii="Arial" w:hAnsi="Arial" w:cs="Arial"/>
                <w:sz w:val="20"/>
                <w:szCs w:val="20"/>
              </w:rPr>
            </w:pPr>
            <w:r w:rsidRPr="00955E3F">
              <w:rPr>
                <w:rFonts w:ascii="Arial" w:hAnsi="Arial" w:cs="Arial"/>
                <w:sz w:val="20"/>
                <w:szCs w:val="20"/>
              </w:rPr>
              <w:t>Yes</w:t>
            </w:r>
          </w:p>
        </w:tc>
      </w:tr>
      <w:tr w:rsidR="00255EEA" w:rsidRPr="00955E3F" w14:paraId="2AD50A1E" w14:textId="77777777" w:rsidTr="00F84C5F">
        <w:tc>
          <w:tcPr>
            <w:tcW w:w="1526" w:type="dxa"/>
          </w:tcPr>
          <w:p w14:paraId="3D232F72" w14:textId="77777777" w:rsidR="00255EEA" w:rsidRPr="00955E3F" w:rsidRDefault="00255EEA" w:rsidP="00B24E9D">
            <w:pPr>
              <w:rPr>
                <w:rFonts w:ascii="Arial" w:hAnsi="Arial" w:cs="Arial"/>
                <w:b/>
                <w:bCs/>
                <w:sz w:val="20"/>
                <w:szCs w:val="20"/>
              </w:rPr>
            </w:pPr>
            <w:r w:rsidRPr="00955E3F">
              <w:rPr>
                <w:rFonts w:ascii="Arial" w:hAnsi="Arial" w:cs="Arial"/>
                <w:b/>
                <w:bCs/>
                <w:sz w:val="20"/>
                <w:szCs w:val="20"/>
              </w:rPr>
              <w:t>Advertised externally</w:t>
            </w:r>
          </w:p>
        </w:tc>
        <w:tc>
          <w:tcPr>
            <w:tcW w:w="2297" w:type="dxa"/>
          </w:tcPr>
          <w:p w14:paraId="09E00C4C" w14:textId="77777777" w:rsidR="00255EEA" w:rsidRPr="00955E3F" w:rsidRDefault="00255EEA" w:rsidP="00480E8D">
            <w:pPr>
              <w:rPr>
                <w:rFonts w:ascii="Arial" w:hAnsi="Arial" w:cs="Arial"/>
                <w:sz w:val="20"/>
                <w:szCs w:val="20"/>
              </w:rPr>
            </w:pPr>
            <w:r w:rsidRPr="00955E3F">
              <w:rPr>
                <w:rFonts w:ascii="Arial" w:hAnsi="Arial" w:cs="Arial"/>
                <w:sz w:val="20"/>
                <w:szCs w:val="20"/>
              </w:rPr>
              <w:t>Usually</w:t>
            </w:r>
          </w:p>
        </w:tc>
        <w:tc>
          <w:tcPr>
            <w:tcW w:w="2409" w:type="dxa"/>
          </w:tcPr>
          <w:p w14:paraId="734477F4" w14:textId="77777777" w:rsidR="00255EEA" w:rsidRPr="00955E3F" w:rsidRDefault="00255EEA" w:rsidP="00480E8D">
            <w:pPr>
              <w:rPr>
                <w:rFonts w:ascii="Arial" w:hAnsi="Arial" w:cs="Arial"/>
                <w:sz w:val="20"/>
                <w:szCs w:val="20"/>
              </w:rPr>
            </w:pPr>
          </w:p>
        </w:tc>
        <w:tc>
          <w:tcPr>
            <w:tcW w:w="3686" w:type="dxa"/>
          </w:tcPr>
          <w:p w14:paraId="24BABC43" w14:textId="77777777" w:rsidR="00255EEA" w:rsidRPr="00955E3F" w:rsidRDefault="002C49C7" w:rsidP="00480E8D">
            <w:pPr>
              <w:rPr>
                <w:rFonts w:ascii="Arial" w:hAnsi="Arial" w:cs="Arial"/>
                <w:sz w:val="20"/>
                <w:szCs w:val="20"/>
              </w:rPr>
            </w:pPr>
            <w:r w:rsidRPr="00955E3F">
              <w:rPr>
                <w:rFonts w:ascii="Arial" w:hAnsi="Arial" w:cs="Arial"/>
                <w:sz w:val="20"/>
                <w:szCs w:val="20"/>
              </w:rPr>
              <w:t>Usually</w:t>
            </w:r>
            <w:r w:rsidR="00FB6822" w:rsidRPr="00955E3F">
              <w:rPr>
                <w:rFonts w:ascii="Arial" w:hAnsi="Arial" w:cs="Arial"/>
                <w:sz w:val="20"/>
                <w:szCs w:val="20"/>
              </w:rPr>
              <w:t xml:space="preserve">, unless position can readily be filled internally or from an established ‘talent pool’. </w:t>
            </w:r>
          </w:p>
        </w:tc>
      </w:tr>
      <w:tr w:rsidR="00255EEA" w:rsidRPr="00955E3F" w14:paraId="5672931E" w14:textId="77777777" w:rsidTr="00F84C5F">
        <w:tc>
          <w:tcPr>
            <w:tcW w:w="1526" w:type="dxa"/>
          </w:tcPr>
          <w:p w14:paraId="49F1E814" w14:textId="77777777" w:rsidR="00255EEA" w:rsidRPr="00955E3F" w:rsidRDefault="00255EEA" w:rsidP="00B24E9D">
            <w:pPr>
              <w:rPr>
                <w:rFonts w:ascii="Arial" w:hAnsi="Arial" w:cs="Arial"/>
                <w:b/>
                <w:bCs/>
                <w:sz w:val="20"/>
                <w:szCs w:val="20"/>
              </w:rPr>
            </w:pPr>
            <w:r w:rsidRPr="00955E3F">
              <w:rPr>
                <w:rFonts w:ascii="Arial" w:hAnsi="Arial" w:cs="Arial"/>
                <w:b/>
                <w:bCs/>
                <w:sz w:val="20"/>
                <w:szCs w:val="20"/>
              </w:rPr>
              <w:t>Search Agency</w:t>
            </w:r>
          </w:p>
        </w:tc>
        <w:tc>
          <w:tcPr>
            <w:tcW w:w="2297" w:type="dxa"/>
          </w:tcPr>
          <w:p w14:paraId="60613688" w14:textId="3BF7E9E8" w:rsidR="00255EEA" w:rsidRPr="00955E3F" w:rsidRDefault="00255EEA" w:rsidP="00480E8D">
            <w:pPr>
              <w:rPr>
                <w:rFonts w:ascii="Arial" w:hAnsi="Arial" w:cs="Arial"/>
                <w:sz w:val="20"/>
                <w:szCs w:val="20"/>
              </w:rPr>
            </w:pPr>
            <w:r w:rsidRPr="00955E3F">
              <w:rPr>
                <w:rFonts w:ascii="Arial" w:hAnsi="Arial" w:cs="Arial"/>
                <w:sz w:val="20"/>
                <w:szCs w:val="20"/>
              </w:rPr>
              <w:t>Depends on department but being used more frequently</w:t>
            </w:r>
            <w:r w:rsidR="005E0048" w:rsidRPr="00955E3F">
              <w:rPr>
                <w:rFonts w:ascii="Arial" w:hAnsi="Arial" w:cs="Arial"/>
                <w:sz w:val="20"/>
                <w:szCs w:val="20"/>
              </w:rPr>
              <w:t>.</w:t>
            </w:r>
          </w:p>
        </w:tc>
        <w:tc>
          <w:tcPr>
            <w:tcW w:w="2409" w:type="dxa"/>
          </w:tcPr>
          <w:p w14:paraId="0C75F57F" w14:textId="77777777" w:rsidR="00255EEA" w:rsidRPr="00955E3F" w:rsidRDefault="00255EEA" w:rsidP="00480E8D">
            <w:pPr>
              <w:rPr>
                <w:rFonts w:ascii="Arial" w:hAnsi="Arial" w:cs="Arial"/>
                <w:sz w:val="20"/>
                <w:szCs w:val="20"/>
              </w:rPr>
            </w:pPr>
          </w:p>
        </w:tc>
        <w:tc>
          <w:tcPr>
            <w:tcW w:w="3686" w:type="dxa"/>
          </w:tcPr>
          <w:p w14:paraId="2457C6CE" w14:textId="77777777" w:rsidR="00255EEA" w:rsidRPr="00955E3F" w:rsidRDefault="00FB6822" w:rsidP="00480E8D">
            <w:pPr>
              <w:rPr>
                <w:rFonts w:ascii="Arial" w:hAnsi="Arial" w:cs="Arial"/>
                <w:sz w:val="20"/>
                <w:szCs w:val="20"/>
              </w:rPr>
            </w:pPr>
            <w:r w:rsidRPr="00955E3F">
              <w:rPr>
                <w:rFonts w:ascii="Arial" w:hAnsi="Arial" w:cs="Arial"/>
                <w:sz w:val="20"/>
                <w:szCs w:val="20"/>
              </w:rPr>
              <w:t>Depends on department / agency; more typically used for recruitment of senior executives.</w:t>
            </w:r>
          </w:p>
        </w:tc>
      </w:tr>
      <w:tr w:rsidR="00255EEA" w:rsidRPr="00955E3F" w14:paraId="7E3B1895" w14:textId="77777777" w:rsidTr="00F84C5F">
        <w:tc>
          <w:tcPr>
            <w:tcW w:w="1526" w:type="dxa"/>
          </w:tcPr>
          <w:p w14:paraId="0482CE47" w14:textId="77777777" w:rsidR="00255EEA" w:rsidRPr="00955E3F" w:rsidRDefault="00255EEA" w:rsidP="00B24E9D">
            <w:pPr>
              <w:rPr>
                <w:rFonts w:ascii="Arial" w:hAnsi="Arial" w:cs="Arial"/>
                <w:b/>
                <w:bCs/>
                <w:sz w:val="20"/>
                <w:szCs w:val="20"/>
              </w:rPr>
            </w:pPr>
            <w:r w:rsidRPr="00955E3F">
              <w:rPr>
                <w:rFonts w:ascii="Arial" w:hAnsi="Arial" w:cs="Arial"/>
                <w:b/>
                <w:bCs/>
                <w:sz w:val="20"/>
                <w:szCs w:val="20"/>
              </w:rPr>
              <w:t>Selection body</w:t>
            </w:r>
          </w:p>
        </w:tc>
        <w:tc>
          <w:tcPr>
            <w:tcW w:w="2297" w:type="dxa"/>
          </w:tcPr>
          <w:p w14:paraId="29302E3F" w14:textId="77777777" w:rsidR="00255EEA" w:rsidRPr="00955E3F" w:rsidRDefault="00255EEA" w:rsidP="00480E8D">
            <w:pPr>
              <w:rPr>
                <w:rFonts w:ascii="Arial" w:hAnsi="Arial" w:cs="Arial"/>
                <w:sz w:val="20"/>
                <w:szCs w:val="20"/>
              </w:rPr>
            </w:pPr>
            <w:r w:rsidRPr="00955E3F">
              <w:rPr>
                <w:rFonts w:ascii="Arial" w:hAnsi="Arial" w:cs="Arial"/>
                <w:sz w:val="20"/>
                <w:szCs w:val="20"/>
              </w:rPr>
              <w:t>Panel established to help selection. CEO sets up Panel. CPE representative on Panel. Panel makes recommendation to CEO.</w:t>
            </w:r>
          </w:p>
        </w:tc>
        <w:tc>
          <w:tcPr>
            <w:tcW w:w="2409" w:type="dxa"/>
          </w:tcPr>
          <w:p w14:paraId="386AE00F" w14:textId="77777777" w:rsidR="00255EEA" w:rsidRPr="00955E3F" w:rsidRDefault="0049776B" w:rsidP="00480E8D">
            <w:pPr>
              <w:rPr>
                <w:rFonts w:ascii="Arial" w:hAnsi="Arial" w:cs="Arial"/>
                <w:sz w:val="20"/>
                <w:szCs w:val="20"/>
              </w:rPr>
            </w:pPr>
            <w:r w:rsidRPr="00955E3F">
              <w:rPr>
                <w:rFonts w:ascii="Arial" w:hAnsi="Arial" w:cs="Arial"/>
                <w:sz w:val="20"/>
                <w:szCs w:val="20"/>
              </w:rPr>
              <w:t xml:space="preserve">Premier’s </w:t>
            </w:r>
            <w:r w:rsidR="00C359E0" w:rsidRPr="00955E3F">
              <w:rPr>
                <w:rFonts w:ascii="Arial" w:hAnsi="Arial" w:cs="Arial"/>
                <w:sz w:val="20"/>
                <w:szCs w:val="20"/>
              </w:rPr>
              <w:t>‘</w:t>
            </w:r>
            <w:r w:rsidRPr="00955E3F">
              <w:rPr>
                <w:rFonts w:ascii="Arial" w:hAnsi="Arial" w:cs="Arial"/>
                <w:sz w:val="20"/>
                <w:szCs w:val="20"/>
              </w:rPr>
              <w:t>Direction</w:t>
            </w:r>
            <w:r w:rsidR="00C359E0" w:rsidRPr="00955E3F">
              <w:rPr>
                <w:rFonts w:ascii="Arial" w:hAnsi="Arial" w:cs="Arial"/>
                <w:sz w:val="20"/>
                <w:szCs w:val="20"/>
              </w:rPr>
              <w:t>’</w:t>
            </w:r>
            <w:r w:rsidRPr="00955E3F">
              <w:rPr>
                <w:rFonts w:ascii="Arial" w:hAnsi="Arial" w:cs="Arial"/>
                <w:sz w:val="20"/>
                <w:szCs w:val="20"/>
              </w:rPr>
              <w:t xml:space="preserve"> (Oct 2018) and Commissioner’s </w:t>
            </w:r>
            <w:r w:rsidR="00C359E0" w:rsidRPr="00955E3F">
              <w:rPr>
                <w:rFonts w:ascii="Arial" w:hAnsi="Arial" w:cs="Arial"/>
                <w:sz w:val="20"/>
                <w:szCs w:val="20"/>
              </w:rPr>
              <w:t>‘</w:t>
            </w:r>
            <w:r w:rsidRPr="00955E3F">
              <w:rPr>
                <w:rFonts w:ascii="Arial" w:hAnsi="Arial" w:cs="Arial"/>
                <w:sz w:val="20"/>
                <w:szCs w:val="20"/>
              </w:rPr>
              <w:t>Guideline</w:t>
            </w:r>
            <w:r w:rsidR="00C359E0" w:rsidRPr="00955E3F">
              <w:rPr>
                <w:rFonts w:ascii="Arial" w:hAnsi="Arial" w:cs="Arial"/>
                <w:sz w:val="20"/>
                <w:szCs w:val="20"/>
              </w:rPr>
              <w:t xml:space="preserve"> for Recruitment’ </w:t>
            </w:r>
            <w:r w:rsidRPr="00955E3F">
              <w:rPr>
                <w:rFonts w:ascii="Arial" w:hAnsi="Arial" w:cs="Arial"/>
                <w:sz w:val="20"/>
                <w:szCs w:val="20"/>
              </w:rPr>
              <w:t>(Jul 2017) outline</w:t>
            </w:r>
            <w:r w:rsidR="00C359E0" w:rsidRPr="00955E3F">
              <w:rPr>
                <w:rFonts w:ascii="Arial" w:hAnsi="Arial" w:cs="Arial"/>
                <w:sz w:val="20"/>
                <w:szCs w:val="20"/>
              </w:rPr>
              <w:t xml:space="preserve"> the</w:t>
            </w:r>
            <w:r w:rsidRPr="00955E3F">
              <w:rPr>
                <w:rFonts w:ascii="Arial" w:hAnsi="Arial" w:cs="Arial"/>
                <w:sz w:val="20"/>
                <w:szCs w:val="20"/>
              </w:rPr>
              <w:t xml:space="preserve"> minimum requirements and standards for SES recruitment processes</w:t>
            </w:r>
            <w:r w:rsidR="00047DE8" w:rsidRPr="00955E3F">
              <w:rPr>
                <w:rFonts w:ascii="Arial" w:hAnsi="Arial" w:cs="Arial"/>
                <w:sz w:val="20"/>
                <w:szCs w:val="20"/>
              </w:rPr>
              <w:t>, in line with PS Act 2009</w:t>
            </w:r>
            <w:r w:rsidRPr="00955E3F">
              <w:rPr>
                <w:rFonts w:ascii="Arial" w:hAnsi="Arial" w:cs="Arial"/>
                <w:sz w:val="20"/>
                <w:szCs w:val="20"/>
              </w:rPr>
              <w:t>.</w:t>
            </w:r>
          </w:p>
        </w:tc>
        <w:tc>
          <w:tcPr>
            <w:tcW w:w="3686" w:type="dxa"/>
          </w:tcPr>
          <w:p w14:paraId="772269A0" w14:textId="77777777" w:rsidR="00255EEA" w:rsidRPr="00955E3F" w:rsidRDefault="00FB6822" w:rsidP="00480E8D">
            <w:pPr>
              <w:rPr>
                <w:rFonts w:ascii="Arial" w:hAnsi="Arial" w:cs="Arial"/>
                <w:sz w:val="20"/>
                <w:szCs w:val="20"/>
              </w:rPr>
            </w:pPr>
            <w:r w:rsidRPr="00955E3F">
              <w:rPr>
                <w:rFonts w:ascii="Arial" w:hAnsi="Arial" w:cs="Arial"/>
                <w:sz w:val="20"/>
                <w:szCs w:val="20"/>
              </w:rPr>
              <w:t xml:space="preserve">CEO </w:t>
            </w:r>
            <w:r w:rsidR="00CE2FC6" w:rsidRPr="00955E3F">
              <w:rPr>
                <w:rFonts w:ascii="Arial" w:hAnsi="Arial" w:cs="Arial"/>
                <w:sz w:val="20"/>
                <w:szCs w:val="20"/>
              </w:rPr>
              <w:t xml:space="preserve">/ agency head </w:t>
            </w:r>
            <w:r w:rsidRPr="00955E3F">
              <w:rPr>
                <w:rFonts w:ascii="Arial" w:hAnsi="Arial" w:cs="Arial"/>
                <w:sz w:val="20"/>
                <w:szCs w:val="20"/>
              </w:rPr>
              <w:t>se</w:t>
            </w:r>
            <w:r w:rsidR="007D64EB" w:rsidRPr="00955E3F">
              <w:rPr>
                <w:rFonts w:ascii="Arial" w:hAnsi="Arial" w:cs="Arial"/>
                <w:sz w:val="20"/>
                <w:szCs w:val="20"/>
              </w:rPr>
              <w:t>lects</w:t>
            </w:r>
            <w:r w:rsidRPr="00955E3F">
              <w:rPr>
                <w:rFonts w:ascii="Arial" w:hAnsi="Arial" w:cs="Arial"/>
                <w:sz w:val="20"/>
                <w:szCs w:val="20"/>
              </w:rPr>
              <w:t xml:space="preserve"> </w:t>
            </w:r>
            <w:r w:rsidR="00CE2FC6" w:rsidRPr="00955E3F">
              <w:rPr>
                <w:rFonts w:ascii="Arial" w:hAnsi="Arial" w:cs="Arial"/>
                <w:sz w:val="20"/>
                <w:szCs w:val="20"/>
              </w:rPr>
              <w:t>p</w:t>
            </w:r>
            <w:r w:rsidRPr="00955E3F">
              <w:rPr>
                <w:rFonts w:ascii="Arial" w:hAnsi="Arial" w:cs="Arial"/>
                <w:sz w:val="20"/>
                <w:szCs w:val="20"/>
              </w:rPr>
              <w:t xml:space="preserve">anel. </w:t>
            </w:r>
            <w:r w:rsidR="00CE2FC6" w:rsidRPr="00955E3F">
              <w:rPr>
                <w:rFonts w:ascii="Arial" w:hAnsi="Arial" w:cs="Arial"/>
                <w:sz w:val="20"/>
                <w:szCs w:val="20"/>
              </w:rPr>
              <w:t>Panel comprises at least two members, who reflect diversity of public sector, and includes panel chair overseeing selection process</w:t>
            </w:r>
            <w:r w:rsidRPr="00955E3F">
              <w:rPr>
                <w:rFonts w:ascii="Arial" w:hAnsi="Arial" w:cs="Arial"/>
                <w:sz w:val="20"/>
                <w:szCs w:val="20"/>
              </w:rPr>
              <w:t>. Panel makes</w:t>
            </w:r>
            <w:r w:rsidR="00CE2FC6" w:rsidRPr="00955E3F">
              <w:rPr>
                <w:rFonts w:ascii="Arial" w:hAnsi="Arial" w:cs="Arial"/>
                <w:sz w:val="20"/>
                <w:szCs w:val="20"/>
              </w:rPr>
              <w:t xml:space="preserve"> r</w:t>
            </w:r>
            <w:r w:rsidRPr="00955E3F">
              <w:rPr>
                <w:rFonts w:ascii="Arial" w:hAnsi="Arial" w:cs="Arial"/>
                <w:sz w:val="20"/>
                <w:szCs w:val="20"/>
              </w:rPr>
              <w:t>ecommendation to CEO.</w:t>
            </w:r>
          </w:p>
        </w:tc>
      </w:tr>
      <w:tr w:rsidR="00255EEA" w:rsidRPr="00955E3F" w14:paraId="5A2B47C3" w14:textId="77777777" w:rsidTr="00F84C5F">
        <w:tc>
          <w:tcPr>
            <w:tcW w:w="1526" w:type="dxa"/>
          </w:tcPr>
          <w:p w14:paraId="3C2AF6E7" w14:textId="77777777" w:rsidR="00255EEA" w:rsidRPr="00955E3F" w:rsidRDefault="00255EEA" w:rsidP="00B24E9D">
            <w:pPr>
              <w:rPr>
                <w:rFonts w:ascii="Arial" w:hAnsi="Arial" w:cs="Arial"/>
                <w:b/>
                <w:bCs/>
                <w:sz w:val="20"/>
                <w:szCs w:val="20"/>
              </w:rPr>
            </w:pPr>
            <w:r w:rsidRPr="00955E3F">
              <w:rPr>
                <w:rFonts w:ascii="Arial" w:hAnsi="Arial" w:cs="Arial"/>
                <w:b/>
                <w:bCs/>
                <w:sz w:val="20"/>
                <w:szCs w:val="20"/>
              </w:rPr>
              <w:t>Role of Portfolio Minister</w:t>
            </w:r>
          </w:p>
        </w:tc>
        <w:tc>
          <w:tcPr>
            <w:tcW w:w="2297" w:type="dxa"/>
          </w:tcPr>
          <w:p w14:paraId="574ECF9D" w14:textId="77777777" w:rsidR="00255EEA" w:rsidRPr="00955E3F" w:rsidRDefault="00255EEA" w:rsidP="00B24E9D">
            <w:pPr>
              <w:rPr>
                <w:rFonts w:ascii="Arial" w:hAnsi="Arial" w:cs="Arial"/>
                <w:sz w:val="20"/>
                <w:szCs w:val="20"/>
              </w:rPr>
            </w:pPr>
            <w:r w:rsidRPr="00955E3F">
              <w:rPr>
                <w:rFonts w:ascii="Arial" w:hAnsi="Arial" w:cs="Arial"/>
                <w:sz w:val="20"/>
                <w:szCs w:val="20"/>
              </w:rPr>
              <w:t>Sometimes, but no formal involvement.</w:t>
            </w:r>
          </w:p>
        </w:tc>
        <w:tc>
          <w:tcPr>
            <w:tcW w:w="2409" w:type="dxa"/>
          </w:tcPr>
          <w:p w14:paraId="057F8FC2" w14:textId="77777777" w:rsidR="00255EEA" w:rsidRPr="00955E3F" w:rsidRDefault="00255EEA" w:rsidP="00B24E9D">
            <w:pPr>
              <w:rPr>
                <w:rFonts w:ascii="Arial" w:hAnsi="Arial" w:cs="Arial"/>
                <w:sz w:val="20"/>
                <w:szCs w:val="20"/>
              </w:rPr>
            </w:pPr>
          </w:p>
        </w:tc>
        <w:tc>
          <w:tcPr>
            <w:tcW w:w="3686" w:type="dxa"/>
          </w:tcPr>
          <w:p w14:paraId="09BAB12A" w14:textId="77777777" w:rsidR="00255EEA" w:rsidRPr="00955E3F" w:rsidRDefault="00CE2FC6" w:rsidP="00B24E9D">
            <w:pPr>
              <w:rPr>
                <w:rFonts w:ascii="Arial" w:hAnsi="Arial" w:cs="Arial"/>
                <w:sz w:val="20"/>
                <w:szCs w:val="20"/>
              </w:rPr>
            </w:pPr>
            <w:r w:rsidRPr="00955E3F">
              <w:rPr>
                <w:rFonts w:ascii="Arial" w:hAnsi="Arial" w:cs="Arial"/>
                <w:sz w:val="20"/>
                <w:szCs w:val="20"/>
              </w:rPr>
              <w:t>No formal involvement.</w:t>
            </w:r>
          </w:p>
        </w:tc>
      </w:tr>
      <w:tr w:rsidR="00CE2FC6" w:rsidRPr="00955E3F" w14:paraId="5BAE27F4" w14:textId="77777777" w:rsidTr="00F84C5F">
        <w:tc>
          <w:tcPr>
            <w:tcW w:w="1526" w:type="dxa"/>
          </w:tcPr>
          <w:p w14:paraId="496CE3D3" w14:textId="77777777" w:rsidR="00CE2FC6" w:rsidRPr="00955E3F" w:rsidRDefault="00CE2FC6" w:rsidP="00CE2FC6">
            <w:pPr>
              <w:rPr>
                <w:rFonts w:ascii="Arial" w:hAnsi="Arial" w:cs="Arial"/>
                <w:b/>
                <w:bCs/>
                <w:sz w:val="20"/>
                <w:szCs w:val="20"/>
              </w:rPr>
            </w:pPr>
            <w:r w:rsidRPr="00955E3F">
              <w:rPr>
                <w:rFonts w:ascii="Arial" w:hAnsi="Arial" w:cs="Arial"/>
                <w:b/>
                <w:bCs/>
                <w:sz w:val="20"/>
                <w:szCs w:val="20"/>
              </w:rPr>
              <w:t>Role of Premier</w:t>
            </w:r>
          </w:p>
        </w:tc>
        <w:tc>
          <w:tcPr>
            <w:tcW w:w="2297" w:type="dxa"/>
          </w:tcPr>
          <w:p w14:paraId="716CE346" w14:textId="77777777" w:rsidR="00CE2FC6" w:rsidRPr="00955E3F" w:rsidRDefault="00CE2FC6" w:rsidP="00CE2FC6">
            <w:pPr>
              <w:rPr>
                <w:rFonts w:ascii="Arial" w:hAnsi="Arial" w:cs="Arial"/>
                <w:sz w:val="20"/>
                <w:szCs w:val="20"/>
              </w:rPr>
            </w:pPr>
            <w:r w:rsidRPr="00955E3F">
              <w:rPr>
                <w:rFonts w:ascii="Arial" w:hAnsi="Arial" w:cs="Arial"/>
                <w:sz w:val="20"/>
                <w:szCs w:val="20"/>
              </w:rPr>
              <w:t>Not involved</w:t>
            </w:r>
          </w:p>
        </w:tc>
        <w:tc>
          <w:tcPr>
            <w:tcW w:w="2409" w:type="dxa"/>
          </w:tcPr>
          <w:p w14:paraId="7957FB86" w14:textId="77777777" w:rsidR="00CE2FC6" w:rsidRPr="00955E3F" w:rsidRDefault="00CE2FC6" w:rsidP="00CE2FC6">
            <w:pPr>
              <w:rPr>
                <w:rFonts w:ascii="Arial" w:hAnsi="Arial" w:cs="Arial"/>
                <w:sz w:val="20"/>
                <w:szCs w:val="20"/>
              </w:rPr>
            </w:pPr>
          </w:p>
        </w:tc>
        <w:tc>
          <w:tcPr>
            <w:tcW w:w="3686" w:type="dxa"/>
          </w:tcPr>
          <w:p w14:paraId="3F5930B3" w14:textId="77777777" w:rsidR="00CE2FC6" w:rsidRPr="00955E3F" w:rsidRDefault="00CE2FC6" w:rsidP="00CE2FC6">
            <w:pPr>
              <w:rPr>
                <w:rFonts w:ascii="Arial" w:hAnsi="Arial" w:cs="Arial"/>
                <w:sz w:val="20"/>
                <w:szCs w:val="20"/>
              </w:rPr>
            </w:pPr>
            <w:r w:rsidRPr="00955E3F">
              <w:rPr>
                <w:rFonts w:ascii="Arial" w:hAnsi="Arial" w:cs="Arial"/>
                <w:sz w:val="20"/>
                <w:szCs w:val="20"/>
              </w:rPr>
              <w:t>Not involved</w:t>
            </w:r>
          </w:p>
        </w:tc>
      </w:tr>
      <w:tr w:rsidR="00CE2FC6" w:rsidRPr="00955E3F" w14:paraId="72C264AE" w14:textId="77777777" w:rsidTr="00F84C5F">
        <w:tc>
          <w:tcPr>
            <w:tcW w:w="1526" w:type="dxa"/>
          </w:tcPr>
          <w:p w14:paraId="433FAF2E" w14:textId="77777777" w:rsidR="00CE2FC6" w:rsidRPr="00955E3F" w:rsidRDefault="00CE2FC6" w:rsidP="00CE2FC6">
            <w:pPr>
              <w:rPr>
                <w:rFonts w:ascii="Arial" w:hAnsi="Arial" w:cs="Arial"/>
                <w:b/>
                <w:bCs/>
                <w:sz w:val="20"/>
                <w:szCs w:val="20"/>
              </w:rPr>
            </w:pPr>
            <w:r w:rsidRPr="00955E3F">
              <w:rPr>
                <w:rFonts w:ascii="Arial" w:hAnsi="Arial" w:cs="Arial"/>
                <w:b/>
                <w:bCs/>
                <w:sz w:val="20"/>
                <w:szCs w:val="20"/>
              </w:rPr>
              <w:t>Role of Cabinet</w:t>
            </w:r>
          </w:p>
        </w:tc>
        <w:tc>
          <w:tcPr>
            <w:tcW w:w="2297" w:type="dxa"/>
          </w:tcPr>
          <w:p w14:paraId="7D3054FE" w14:textId="77777777" w:rsidR="00CE2FC6" w:rsidRPr="00955E3F" w:rsidRDefault="00CE2FC6" w:rsidP="00CE2FC6">
            <w:pPr>
              <w:rPr>
                <w:rFonts w:ascii="Arial" w:hAnsi="Arial" w:cs="Arial"/>
                <w:sz w:val="20"/>
                <w:szCs w:val="20"/>
              </w:rPr>
            </w:pPr>
            <w:r w:rsidRPr="00955E3F">
              <w:rPr>
                <w:rFonts w:ascii="Arial" w:hAnsi="Arial" w:cs="Arial"/>
                <w:sz w:val="20"/>
                <w:szCs w:val="20"/>
              </w:rPr>
              <w:t>Not involved</w:t>
            </w:r>
          </w:p>
        </w:tc>
        <w:tc>
          <w:tcPr>
            <w:tcW w:w="2409" w:type="dxa"/>
          </w:tcPr>
          <w:p w14:paraId="423999F2" w14:textId="77777777" w:rsidR="00CE2FC6" w:rsidRPr="00955E3F" w:rsidRDefault="00CE2FC6" w:rsidP="00CE2FC6">
            <w:pPr>
              <w:rPr>
                <w:rFonts w:ascii="Arial" w:hAnsi="Arial" w:cs="Arial"/>
                <w:sz w:val="20"/>
                <w:szCs w:val="20"/>
              </w:rPr>
            </w:pPr>
          </w:p>
        </w:tc>
        <w:tc>
          <w:tcPr>
            <w:tcW w:w="3686" w:type="dxa"/>
          </w:tcPr>
          <w:p w14:paraId="36D3B48D" w14:textId="77777777" w:rsidR="00CE2FC6" w:rsidRPr="00955E3F" w:rsidRDefault="00CE2FC6" w:rsidP="00CE2FC6">
            <w:pPr>
              <w:rPr>
                <w:rFonts w:ascii="Arial" w:hAnsi="Arial" w:cs="Arial"/>
                <w:sz w:val="20"/>
                <w:szCs w:val="20"/>
              </w:rPr>
            </w:pPr>
            <w:r w:rsidRPr="00955E3F">
              <w:rPr>
                <w:rFonts w:ascii="Arial" w:hAnsi="Arial" w:cs="Arial"/>
                <w:sz w:val="20"/>
                <w:szCs w:val="20"/>
              </w:rPr>
              <w:t>Not involved</w:t>
            </w:r>
          </w:p>
        </w:tc>
      </w:tr>
      <w:tr w:rsidR="00CE2FC6" w:rsidRPr="00955E3F" w14:paraId="3F3FA114" w14:textId="77777777" w:rsidTr="00F84C5F">
        <w:tc>
          <w:tcPr>
            <w:tcW w:w="1526" w:type="dxa"/>
          </w:tcPr>
          <w:p w14:paraId="269D50C9" w14:textId="624899D8" w:rsidR="00CE2FC6" w:rsidRPr="00955E3F" w:rsidRDefault="00CE2FC6" w:rsidP="00CE2FC6">
            <w:pPr>
              <w:rPr>
                <w:rFonts w:ascii="Arial" w:hAnsi="Arial" w:cs="Arial"/>
                <w:b/>
                <w:bCs/>
                <w:sz w:val="20"/>
                <w:szCs w:val="20"/>
              </w:rPr>
            </w:pPr>
            <w:r w:rsidRPr="00955E3F">
              <w:rPr>
                <w:rFonts w:ascii="Arial" w:hAnsi="Arial" w:cs="Arial"/>
                <w:b/>
                <w:bCs/>
                <w:sz w:val="20"/>
                <w:szCs w:val="20"/>
              </w:rPr>
              <w:t>Role of Dept. Head</w:t>
            </w:r>
          </w:p>
        </w:tc>
        <w:tc>
          <w:tcPr>
            <w:tcW w:w="2297" w:type="dxa"/>
          </w:tcPr>
          <w:p w14:paraId="7C31064F" w14:textId="77777777" w:rsidR="00CE2FC6" w:rsidRPr="00955E3F" w:rsidRDefault="00CE2FC6" w:rsidP="00CE2FC6">
            <w:pPr>
              <w:rPr>
                <w:rFonts w:ascii="Arial" w:hAnsi="Arial" w:cs="Arial"/>
                <w:sz w:val="20"/>
                <w:szCs w:val="20"/>
              </w:rPr>
            </w:pPr>
            <w:r w:rsidRPr="00955E3F">
              <w:rPr>
                <w:rFonts w:ascii="Arial" w:hAnsi="Arial" w:cs="Arial"/>
                <w:sz w:val="20"/>
                <w:szCs w:val="20"/>
              </w:rPr>
              <w:t>Appoints</w:t>
            </w:r>
          </w:p>
        </w:tc>
        <w:tc>
          <w:tcPr>
            <w:tcW w:w="2409" w:type="dxa"/>
          </w:tcPr>
          <w:p w14:paraId="7FCBF5FD" w14:textId="77777777" w:rsidR="00CE2FC6" w:rsidRPr="00955E3F" w:rsidRDefault="00CE2FC6" w:rsidP="00CE2FC6">
            <w:pPr>
              <w:rPr>
                <w:rFonts w:ascii="Arial" w:hAnsi="Arial" w:cs="Arial"/>
                <w:sz w:val="20"/>
                <w:szCs w:val="20"/>
              </w:rPr>
            </w:pPr>
          </w:p>
        </w:tc>
        <w:tc>
          <w:tcPr>
            <w:tcW w:w="3686" w:type="dxa"/>
          </w:tcPr>
          <w:p w14:paraId="4EA8DD53" w14:textId="77777777" w:rsidR="00CE2FC6" w:rsidRPr="00955E3F" w:rsidRDefault="00CE2FC6" w:rsidP="00CE2FC6">
            <w:pPr>
              <w:rPr>
                <w:rFonts w:ascii="Arial" w:hAnsi="Arial" w:cs="Arial"/>
                <w:sz w:val="20"/>
                <w:szCs w:val="20"/>
              </w:rPr>
            </w:pPr>
            <w:r w:rsidRPr="00955E3F">
              <w:rPr>
                <w:rFonts w:ascii="Arial" w:hAnsi="Arial" w:cs="Arial"/>
                <w:sz w:val="20"/>
                <w:szCs w:val="20"/>
              </w:rPr>
              <w:t>Appoints</w:t>
            </w:r>
          </w:p>
        </w:tc>
      </w:tr>
      <w:tr w:rsidR="00BD3F84" w:rsidRPr="00955E3F" w14:paraId="2CE6B491" w14:textId="77777777" w:rsidTr="00F84C5F">
        <w:tc>
          <w:tcPr>
            <w:tcW w:w="9918" w:type="dxa"/>
            <w:gridSpan w:val="4"/>
            <w:shd w:val="pct10" w:color="auto" w:fill="FFFFFF"/>
          </w:tcPr>
          <w:p w14:paraId="643DAB6F" w14:textId="49756AED" w:rsidR="00BD3F84" w:rsidRPr="00955E3F" w:rsidRDefault="00BD3F84" w:rsidP="00CE2FC6">
            <w:pPr>
              <w:rPr>
                <w:rFonts w:ascii="Arial" w:hAnsi="Arial" w:cs="Arial"/>
                <w:sz w:val="22"/>
              </w:rPr>
            </w:pPr>
            <w:r w:rsidRPr="00955E3F">
              <w:rPr>
                <w:rFonts w:ascii="Arial" w:hAnsi="Arial" w:cs="Arial"/>
                <w:b/>
                <w:sz w:val="22"/>
              </w:rPr>
              <w:t>Employment Conditions</w:t>
            </w:r>
          </w:p>
        </w:tc>
      </w:tr>
      <w:tr w:rsidR="00E70369" w:rsidRPr="00955E3F" w14:paraId="48C5EC0B" w14:textId="77777777" w:rsidTr="00F84C5F">
        <w:tc>
          <w:tcPr>
            <w:tcW w:w="1526" w:type="dxa"/>
          </w:tcPr>
          <w:p w14:paraId="29A9E017" w14:textId="77777777" w:rsidR="00E70369" w:rsidRPr="00955E3F" w:rsidRDefault="00E70369" w:rsidP="00E70369">
            <w:pPr>
              <w:rPr>
                <w:rFonts w:ascii="Arial" w:hAnsi="Arial" w:cs="Arial"/>
                <w:b/>
                <w:bCs/>
                <w:sz w:val="20"/>
                <w:szCs w:val="20"/>
              </w:rPr>
            </w:pPr>
            <w:r w:rsidRPr="00955E3F">
              <w:rPr>
                <w:rFonts w:ascii="Arial" w:hAnsi="Arial" w:cs="Arial"/>
                <w:b/>
                <w:bCs/>
                <w:sz w:val="20"/>
                <w:szCs w:val="20"/>
              </w:rPr>
              <w:t>Contract</w:t>
            </w:r>
          </w:p>
        </w:tc>
        <w:tc>
          <w:tcPr>
            <w:tcW w:w="2297" w:type="dxa"/>
          </w:tcPr>
          <w:p w14:paraId="75069BC8" w14:textId="77777777" w:rsidR="00E70369" w:rsidRPr="00955E3F" w:rsidRDefault="00E70369" w:rsidP="00E70369">
            <w:pPr>
              <w:rPr>
                <w:rFonts w:ascii="Arial" w:hAnsi="Arial" w:cs="Arial"/>
                <w:sz w:val="20"/>
                <w:szCs w:val="20"/>
              </w:rPr>
            </w:pPr>
            <w:r w:rsidRPr="00955E3F">
              <w:rPr>
                <w:rFonts w:ascii="Arial" w:hAnsi="Arial" w:cs="Arial"/>
                <w:sz w:val="20"/>
                <w:szCs w:val="20"/>
              </w:rPr>
              <w:t xml:space="preserve">Model contract </w:t>
            </w:r>
          </w:p>
        </w:tc>
        <w:tc>
          <w:tcPr>
            <w:tcW w:w="2409" w:type="dxa"/>
          </w:tcPr>
          <w:p w14:paraId="19934829" w14:textId="77777777" w:rsidR="00E70369" w:rsidRPr="00955E3F" w:rsidRDefault="00E70369" w:rsidP="00E70369">
            <w:pPr>
              <w:rPr>
                <w:rFonts w:ascii="Arial" w:hAnsi="Arial" w:cs="Arial"/>
                <w:sz w:val="20"/>
                <w:szCs w:val="20"/>
              </w:rPr>
            </w:pPr>
          </w:p>
        </w:tc>
        <w:tc>
          <w:tcPr>
            <w:tcW w:w="3686" w:type="dxa"/>
          </w:tcPr>
          <w:p w14:paraId="42441427" w14:textId="77777777" w:rsidR="00E70369" w:rsidRPr="00955E3F" w:rsidRDefault="00E70369" w:rsidP="00E70369">
            <w:pPr>
              <w:rPr>
                <w:rFonts w:ascii="Arial" w:hAnsi="Arial" w:cs="Arial"/>
                <w:sz w:val="20"/>
                <w:szCs w:val="20"/>
              </w:rPr>
            </w:pPr>
            <w:r w:rsidRPr="00955E3F">
              <w:rPr>
                <w:rFonts w:ascii="Arial" w:hAnsi="Arial" w:cs="Arial"/>
                <w:sz w:val="20"/>
                <w:szCs w:val="20"/>
              </w:rPr>
              <w:t xml:space="preserve">Model contract </w:t>
            </w:r>
          </w:p>
        </w:tc>
      </w:tr>
      <w:tr w:rsidR="00E70369" w:rsidRPr="00955E3F" w14:paraId="37884A2C" w14:textId="77777777" w:rsidTr="00F84C5F">
        <w:tc>
          <w:tcPr>
            <w:tcW w:w="1526" w:type="dxa"/>
          </w:tcPr>
          <w:p w14:paraId="6BFD2D99" w14:textId="77777777" w:rsidR="00E70369" w:rsidRPr="00955E3F" w:rsidRDefault="00E70369" w:rsidP="00480E8D">
            <w:pPr>
              <w:rPr>
                <w:rFonts w:ascii="Arial" w:hAnsi="Arial" w:cs="Arial"/>
                <w:b/>
                <w:bCs/>
                <w:sz w:val="20"/>
                <w:szCs w:val="20"/>
              </w:rPr>
            </w:pPr>
            <w:r w:rsidRPr="00955E3F">
              <w:rPr>
                <w:rFonts w:ascii="Arial" w:hAnsi="Arial" w:cs="Arial"/>
                <w:b/>
                <w:bCs/>
                <w:sz w:val="20"/>
                <w:szCs w:val="20"/>
              </w:rPr>
              <w:t>Contract timeframe</w:t>
            </w:r>
          </w:p>
        </w:tc>
        <w:tc>
          <w:tcPr>
            <w:tcW w:w="2297" w:type="dxa"/>
          </w:tcPr>
          <w:p w14:paraId="6ACB2AFC" w14:textId="77777777" w:rsidR="00E70369" w:rsidRPr="00955E3F" w:rsidRDefault="00E70369" w:rsidP="00E70369">
            <w:pPr>
              <w:rPr>
                <w:rFonts w:ascii="Arial" w:hAnsi="Arial" w:cs="Arial"/>
                <w:sz w:val="20"/>
                <w:szCs w:val="20"/>
              </w:rPr>
            </w:pPr>
            <w:r w:rsidRPr="00955E3F">
              <w:rPr>
                <w:rFonts w:ascii="Arial" w:hAnsi="Arial" w:cs="Arial"/>
                <w:sz w:val="20"/>
                <w:szCs w:val="20"/>
              </w:rPr>
              <w:t>Up to 5 years</w:t>
            </w:r>
          </w:p>
        </w:tc>
        <w:tc>
          <w:tcPr>
            <w:tcW w:w="2409" w:type="dxa"/>
          </w:tcPr>
          <w:p w14:paraId="0F3CEEAD" w14:textId="23FFAEA2" w:rsidR="00E70369" w:rsidRPr="00955E3F" w:rsidRDefault="00E70369" w:rsidP="00480E8D">
            <w:pPr>
              <w:rPr>
                <w:rFonts w:ascii="Arial" w:hAnsi="Arial" w:cs="Arial"/>
                <w:sz w:val="20"/>
                <w:szCs w:val="20"/>
              </w:rPr>
            </w:pPr>
            <w:r w:rsidRPr="00955E3F">
              <w:rPr>
                <w:rFonts w:ascii="Arial" w:hAnsi="Arial" w:cs="Arial"/>
                <w:i/>
                <w:iCs/>
                <w:sz w:val="20"/>
                <w:szCs w:val="20"/>
              </w:rPr>
              <w:t>Direction of the Premier of South Australia – Standard Duration of Executi</w:t>
            </w:r>
            <w:r w:rsidR="00B3523F" w:rsidRPr="00955E3F">
              <w:rPr>
                <w:rFonts w:ascii="Arial" w:hAnsi="Arial" w:cs="Arial"/>
                <w:i/>
                <w:iCs/>
                <w:sz w:val="20"/>
                <w:szCs w:val="20"/>
              </w:rPr>
              <w:t>ve</w:t>
            </w:r>
            <w:r w:rsidRPr="00955E3F">
              <w:rPr>
                <w:rFonts w:ascii="Arial" w:hAnsi="Arial" w:cs="Arial"/>
                <w:i/>
                <w:iCs/>
                <w:sz w:val="20"/>
                <w:szCs w:val="20"/>
              </w:rPr>
              <w:t xml:space="preserve"> Level Employment</w:t>
            </w:r>
            <w:r w:rsidRPr="00955E3F">
              <w:rPr>
                <w:rFonts w:ascii="Arial" w:hAnsi="Arial" w:cs="Arial"/>
                <w:sz w:val="20"/>
                <w:szCs w:val="20"/>
              </w:rPr>
              <w:t xml:space="preserve"> issued April 2018, pursuant to sec. 10 of </w:t>
            </w:r>
            <w:r w:rsidRPr="00955E3F">
              <w:rPr>
                <w:rFonts w:ascii="Arial" w:hAnsi="Arial" w:cs="Arial"/>
                <w:i/>
                <w:sz w:val="20"/>
                <w:szCs w:val="20"/>
              </w:rPr>
              <w:t>Public Sector Act 2009</w:t>
            </w:r>
            <w:r w:rsidRPr="00955E3F">
              <w:rPr>
                <w:rFonts w:ascii="Arial" w:hAnsi="Arial" w:cs="Arial"/>
                <w:sz w:val="20"/>
                <w:szCs w:val="20"/>
              </w:rPr>
              <w:t>.</w:t>
            </w:r>
          </w:p>
        </w:tc>
        <w:tc>
          <w:tcPr>
            <w:tcW w:w="3686" w:type="dxa"/>
          </w:tcPr>
          <w:p w14:paraId="2F9D1055" w14:textId="7929CB1E" w:rsidR="00E70369" w:rsidRPr="00955E3F" w:rsidRDefault="00E30E04" w:rsidP="00E70369">
            <w:pPr>
              <w:rPr>
                <w:rFonts w:ascii="Arial" w:hAnsi="Arial" w:cs="Arial"/>
                <w:sz w:val="20"/>
                <w:szCs w:val="20"/>
              </w:rPr>
            </w:pPr>
            <w:r w:rsidRPr="00955E3F">
              <w:rPr>
                <w:rFonts w:ascii="Arial" w:hAnsi="Arial" w:cs="Arial"/>
                <w:sz w:val="20"/>
                <w:szCs w:val="20"/>
              </w:rPr>
              <w:t>Since 2018, n</w:t>
            </w:r>
            <w:r w:rsidR="009D4724" w:rsidRPr="00955E3F">
              <w:rPr>
                <w:rFonts w:ascii="Arial" w:hAnsi="Arial" w:cs="Arial"/>
                <w:sz w:val="20"/>
                <w:szCs w:val="20"/>
              </w:rPr>
              <w:t>ew</w:t>
            </w:r>
            <w:r w:rsidR="00E70369" w:rsidRPr="00955E3F">
              <w:rPr>
                <w:rFonts w:ascii="Arial" w:hAnsi="Arial" w:cs="Arial"/>
                <w:sz w:val="20"/>
                <w:szCs w:val="20"/>
              </w:rPr>
              <w:t xml:space="preserve"> contracts </w:t>
            </w:r>
            <w:r w:rsidRPr="00955E3F">
              <w:rPr>
                <w:rFonts w:ascii="Arial" w:hAnsi="Arial" w:cs="Arial"/>
                <w:sz w:val="20"/>
                <w:szCs w:val="20"/>
              </w:rPr>
              <w:t xml:space="preserve">are </w:t>
            </w:r>
            <w:r w:rsidR="00E70369" w:rsidRPr="00955E3F">
              <w:rPr>
                <w:rFonts w:ascii="Arial" w:hAnsi="Arial" w:cs="Arial"/>
                <w:sz w:val="20"/>
                <w:szCs w:val="20"/>
              </w:rPr>
              <w:t>restricted to three years maximum, except in ‘exceptional circumstances’.</w:t>
            </w:r>
          </w:p>
        </w:tc>
      </w:tr>
      <w:tr w:rsidR="00E70369" w:rsidRPr="00955E3F" w14:paraId="3E63124B" w14:textId="77777777" w:rsidTr="00F84C5F">
        <w:tc>
          <w:tcPr>
            <w:tcW w:w="1526" w:type="dxa"/>
          </w:tcPr>
          <w:p w14:paraId="029243CB" w14:textId="77777777" w:rsidR="00E70369" w:rsidRPr="00955E3F" w:rsidRDefault="00E70369" w:rsidP="00480E8D">
            <w:pPr>
              <w:rPr>
                <w:rFonts w:ascii="Arial" w:hAnsi="Arial" w:cs="Arial"/>
                <w:b/>
                <w:bCs/>
                <w:sz w:val="20"/>
                <w:szCs w:val="20"/>
              </w:rPr>
            </w:pPr>
            <w:r w:rsidRPr="00955E3F">
              <w:rPr>
                <w:rFonts w:ascii="Arial" w:hAnsi="Arial" w:cs="Arial"/>
                <w:b/>
                <w:bCs/>
                <w:sz w:val="20"/>
                <w:szCs w:val="20"/>
              </w:rPr>
              <w:t>Contract Extension</w:t>
            </w:r>
          </w:p>
        </w:tc>
        <w:tc>
          <w:tcPr>
            <w:tcW w:w="2297" w:type="dxa"/>
          </w:tcPr>
          <w:p w14:paraId="403F7300" w14:textId="77777777" w:rsidR="00E70369" w:rsidRPr="00955E3F" w:rsidRDefault="00E70369" w:rsidP="00480E8D">
            <w:pPr>
              <w:rPr>
                <w:rFonts w:ascii="Arial" w:hAnsi="Arial" w:cs="Arial"/>
                <w:sz w:val="20"/>
                <w:szCs w:val="20"/>
              </w:rPr>
            </w:pPr>
            <w:r w:rsidRPr="00955E3F">
              <w:rPr>
                <w:rFonts w:ascii="Arial" w:hAnsi="Arial" w:cs="Arial"/>
                <w:sz w:val="20"/>
                <w:szCs w:val="20"/>
              </w:rPr>
              <w:t>Subject to new contract terms</w:t>
            </w:r>
          </w:p>
        </w:tc>
        <w:tc>
          <w:tcPr>
            <w:tcW w:w="2409" w:type="dxa"/>
          </w:tcPr>
          <w:p w14:paraId="5D2B9FF1" w14:textId="77777777" w:rsidR="00E70369" w:rsidRPr="00955E3F" w:rsidRDefault="00E70369" w:rsidP="00480E8D">
            <w:pPr>
              <w:rPr>
                <w:rFonts w:ascii="Arial" w:hAnsi="Arial" w:cs="Arial"/>
                <w:sz w:val="20"/>
                <w:szCs w:val="20"/>
              </w:rPr>
            </w:pPr>
          </w:p>
        </w:tc>
        <w:tc>
          <w:tcPr>
            <w:tcW w:w="3686" w:type="dxa"/>
          </w:tcPr>
          <w:p w14:paraId="6DA3C254" w14:textId="77777777" w:rsidR="00E70369" w:rsidRPr="00955E3F" w:rsidRDefault="00E074A0" w:rsidP="00480E8D">
            <w:pPr>
              <w:rPr>
                <w:rFonts w:ascii="Arial" w:hAnsi="Arial" w:cs="Arial"/>
                <w:sz w:val="20"/>
                <w:szCs w:val="20"/>
              </w:rPr>
            </w:pPr>
            <w:r w:rsidRPr="00955E3F">
              <w:rPr>
                <w:rFonts w:ascii="Arial" w:hAnsi="Arial" w:cs="Arial"/>
                <w:sz w:val="20"/>
                <w:szCs w:val="20"/>
              </w:rPr>
              <w:t>Subject to contract terms</w:t>
            </w:r>
          </w:p>
        </w:tc>
      </w:tr>
      <w:tr w:rsidR="00E70369" w:rsidRPr="00955E3F" w14:paraId="4159E02A" w14:textId="77777777" w:rsidTr="00F84C5F">
        <w:tc>
          <w:tcPr>
            <w:tcW w:w="1526" w:type="dxa"/>
          </w:tcPr>
          <w:p w14:paraId="79C191CC" w14:textId="77777777" w:rsidR="00E70369" w:rsidRPr="00955E3F" w:rsidRDefault="00E70369" w:rsidP="00480E8D">
            <w:pPr>
              <w:rPr>
                <w:rFonts w:ascii="Arial" w:hAnsi="Arial" w:cs="Arial"/>
                <w:b/>
                <w:bCs/>
                <w:sz w:val="20"/>
                <w:szCs w:val="20"/>
              </w:rPr>
            </w:pPr>
            <w:r w:rsidRPr="00955E3F">
              <w:rPr>
                <w:rFonts w:ascii="Arial" w:hAnsi="Arial" w:cs="Arial"/>
                <w:b/>
                <w:bCs/>
                <w:sz w:val="20"/>
                <w:szCs w:val="20"/>
              </w:rPr>
              <w:t>Redundancy/ Termination provisions</w:t>
            </w:r>
          </w:p>
        </w:tc>
        <w:tc>
          <w:tcPr>
            <w:tcW w:w="2297" w:type="dxa"/>
          </w:tcPr>
          <w:p w14:paraId="1203350D" w14:textId="77777777" w:rsidR="00E70369" w:rsidRPr="00955E3F" w:rsidRDefault="00E70369" w:rsidP="00480E8D">
            <w:pPr>
              <w:rPr>
                <w:rFonts w:ascii="Arial" w:hAnsi="Arial" w:cs="Arial"/>
                <w:sz w:val="20"/>
                <w:szCs w:val="20"/>
              </w:rPr>
            </w:pPr>
            <w:r w:rsidRPr="00955E3F">
              <w:rPr>
                <w:rFonts w:ascii="Arial" w:hAnsi="Arial" w:cs="Arial"/>
                <w:sz w:val="20"/>
                <w:szCs w:val="20"/>
              </w:rPr>
              <w:t>Compensation according to a formula: 3 months for every year of contract remaining, to maximum of 12 months payout.</w:t>
            </w:r>
          </w:p>
        </w:tc>
        <w:tc>
          <w:tcPr>
            <w:tcW w:w="2409" w:type="dxa"/>
          </w:tcPr>
          <w:p w14:paraId="2016E39B" w14:textId="77777777" w:rsidR="00E70369" w:rsidRPr="00955E3F" w:rsidRDefault="00EA218B" w:rsidP="00480E8D">
            <w:pPr>
              <w:rPr>
                <w:rFonts w:ascii="Arial" w:hAnsi="Arial" w:cs="Arial"/>
                <w:sz w:val="20"/>
                <w:szCs w:val="20"/>
              </w:rPr>
            </w:pPr>
            <w:r w:rsidRPr="00955E3F">
              <w:rPr>
                <w:rFonts w:ascii="Arial" w:hAnsi="Arial" w:cs="Arial"/>
                <w:sz w:val="20"/>
                <w:szCs w:val="20"/>
              </w:rPr>
              <w:t xml:space="preserve">In line with section 44 of </w:t>
            </w:r>
            <w:r w:rsidRPr="00955E3F">
              <w:rPr>
                <w:rFonts w:ascii="Arial" w:hAnsi="Arial" w:cs="Arial"/>
                <w:i/>
                <w:sz w:val="20"/>
                <w:szCs w:val="20"/>
              </w:rPr>
              <w:t>Public Sector Act 2009</w:t>
            </w:r>
            <w:r w:rsidRPr="00955E3F">
              <w:rPr>
                <w:rFonts w:ascii="Arial" w:hAnsi="Arial" w:cs="Arial"/>
                <w:sz w:val="20"/>
                <w:szCs w:val="20"/>
              </w:rPr>
              <w:t>.</w:t>
            </w:r>
          </w:p>
        </w:tc>
        <w:tc>
          <w:tcPr>
            <w:tcW w:w="3686" w:type="dxa"/>
          </w:tcPr>
          <w:p w14:paraId="29266769" w14:textId="77777777" w:rsidR="00E70369" w:rsidRPr="00955E3F" w:rsidRDefault="002D3DF9" w:rsidP="00480E8D">
            <w:pPr>
              <w:rPr>
                <w:rFonts w:ascii="Arial" w:hAnsi="Arial" w:cs="Arial"/>
                <w:sz w:val="20"/>
                <w:szCs w:val="20"/>
              </w:rPr>
            </w:pPr>
            <w:r w:rsidRPr="00955E3F">
              <w:rPr>
                <w:rFonts w:ascii="Arial" w:hAnsi="Arial" w:cs="Arial"/>
                <w:sz w:val="20"/>
                <w:szCs w:val="20"/>
              </w:rPr>
              <w:t>Compensation according to a formula: 4 months for every year of contract remaining, to maximum of 16 months payout.</w:t>
            </w:r>
          </w:p>
        </w:tc>
      </w:tr>
      <w:tr w:rsidR="00E074A0" w:rsidRPr="00955E3F" w14:paraId="3EB97548" w14:textId="77777777" w:rsidTr="00F84C5F">
        <w:tc>
          <w:tcPr>
            <w:tcW w:w="1526" w:type="dxa"/>
          </w:tcPr>
          <w:p w14:paraId="2FF98DDD" w14:textId="77777777" w:rsidR="00E074A0" w:rsidRPr="00955E3F" w:rsidRDefault="00E074A0" w:rsidP="00480E8D">
            <w:pPr>
              <w:rPr>
                <w:rFonts w:ascii="Arial" w:hAnsi="Arial" w:cs="Arial"/>
                <w:b/>
                <w:bCs/>
                <w:sz w:val="20"/>
                <w:szCs w:val="20"/>
              </w:rPr>
            </w:pPr>
            <w:r w:rsidRPr="00955E3F">
              <w:rPr>
                <w:rFonts w:ascii="Arial" w:hAnsi="Arial" w:cs="Arial"/>
                <w:b/>
                <w:bCs/>
                <w:sz w:val="20"/>
                <w:szCs w:val="20"/>
              </w:rPr>
              <w:t>Process re extension</w:t>
            </w:r>
          </w:p>
        </w:tc>
        <w:tc>
          <w:tcPr>
            <w:tcW w:w="2297" w:type="dxa"/>
          </w:tcPr>
          <w:p w14:paraId="13C432A0" w14:textId="77777777" w:rsidR="00E074A0" w:rsidRPr="00955E3F" w:rsidRDefault="00E074A0" w:rsidP="00480E8D">
            <w:pPr>
              <w:rPr>
                <w:rFonts w:ascii="Arial" w:hAnsi="Arial" w:cs="Arial"/>
                <w:sz w:val="20"/>
                <w:szCs w:val="20"/>
              </w:rPr>
            </w:pPr>
            <w:r w:rsidRPr="00955E3F">
              <w:rPr>
                <w:rFonts w:ascii="Arial" w:hAnsi="Arial" w:cs="Arial"/>
                <w:sz w:val="20"/>
                <w:szCs w:val="20"/>
              </w:rPr>
              <w:t>Yes, without advertising</w:t>
            </w:r>
          </w:p>
        </w:tc>
        <w:tc>
          <w:tcPr>
            <w:tcW w:w="2409" w:type="dxa"/>
          </w:tcPr>
          <w:p w14:paraId="68D6E7B5" w14:textId="77777777" w:rsidR="00E074A0" w:rsidRPr="00955E3F" w:rsidRDefault="00FC5228" w:rsidP="00480E8D">
            <w:pPr>
              <w:rPr>
                <w:rFonts w:ascii="Arial" w:hAnsi="Arial" w:cs="Arial"/>
                <w:sz w:val="20"/>
                <w:szCs w:val="20"/>
              </w:rPr>
            </w:pPr>
            <w:r w:rsidRPr="00955E3F">
              <w:rPr>
                <w:rFonts w:ascii="Arial" w:hAnsi="Arial" w:cs="Arial"/>
                <w:sz w:val="20"/>
                <w:szCs w:val="20"/>
              </w:rPr>
              <w:t>‘Direction of the Premier of South Australia – Standard Duration of Executive Level Employment’</w:t>
            </w:r>
          </w:p>
        </w:tc>
        <w:tc>
          <w:tcPr>
            <w:tcW w:w="3686" w:type="dxa"/>
          </w:tcPr>
          <w:p w14:paraId="178404D1" w14:textId="77777777" w:rsidR="00E074A0" w:rsidRPr="00955E3F" w:rsidRDefault="00E074A0" w:rsidP="00480E8D">
            <w:pPr>
              <w:rPr>
                <w:rFonts w:ascii="Arial" w:hAnsi="Arial" w:cs="Arial"/>
                <w:sz w:val="20"/>
                <w:szCs w:val="20"/>
              </w:rPr>
            </w:pPr>
            <w:r w:rsidRPr="00955E3F">
              <w:rPr>
                <w:rFonts w:ascii="Arial" w:hAnsi="Arial" w:cs="Arial"/>
                <w:sz w:val="20"/>
                <w:szCs w:val="20"/>
              </w:rPr>
              <w:t xml:space="preserve">Yes, without advertising and subject to prescribed period of notice </w:t>
            </w:r>
            <w:r w:rsidR="00FC5228" w:rsidRPr="00955E3F">
              <w:rPr>
                <w:rFonts w:ascii="Arial" w:hAnsi="Arial" w:cs="Arial"/>
                <w:sz w:val="20"/>
                <w:szCs w:val="20"/>
              </w:rPr>
              <w:t xml:space="preserve">(at least 6 months) </w:t>
            </w:r>
            <w:r w:rsidRPr="00955E3F">
              <w:rPr>
                <w:rFonts w:ascii="Arial" w:hAnsi="Arial" w:cs="Arial"/>
                <w:sz w:val="20"/>
                <w:szCs w:val="20"/>
              </w:rPr>
              <w:t>being provided to the executive</w:t>
            </w:r>
            <w:r w:rsidR="00FC5228" w:rsidRPr="00955E3F">
              <w:rPr>
                <w:rFonts w:ascii="Arial" w:hAnsi="Arial" w:cs="Arial"/>
                <w:sz w:val="20"/>
                <w:szCs w:val="20"/>
              </w:rPr>
              <w:t xml:space="preserve"> officer</w:t>
            </w:r>
            <w:r w:rsidRPr="00955E3F">
              <w:rPr>
                <w:rFonts w:ascii="Arial" w:hAnsi="Arial" w:cs="Arial"/>
                <w:sz w:val="20"/>
                <w:szCs w:val="20"/>
              </w:rPr>
              <w:t>.</w:t>
            </w:r>
          </w:p>
        </w:tc>
      </w:tr>
      <w:tr w:rsidR="00BD3F84" w:rsidRPr="00955E3F" w14:paraId="1DCF714A" w14:textId="77777777" w:rsidTr="00F84C5F">
        <w:tc>
          <w:tcPr>
            <w:tcW w:w="9918" w:type="dxa"/>
            <w:gridSpan w:val="4"/>
            <w:shd w:val="pct10" w:color="auto" w:fill="FFFFFF"/>
          </w:tcPr>
          <w:p w14:paraId="1170573D" w14:textId="3E546262" w:rsidR="00BD3F84" w:rsidRPr="00955E3F" w:rsidRDefault="00BD3F84" w:rsidP="00E074A0">
            <w:pPr>
              <w:rPr>
                <w:rFonts w:ascii="Arial" w:hAnsi="Arial" w:cs="Arial"/>
                <w:sz w:val="22"/>
              </w:rPr>
            </w:pPr>
            <w:r w:rsidRPr="00955E3F">
              <w:rPr>
                <w:rFonts w:ascii="Arial" w:hAnsi="Arial" w:cs="Arial"/>
                <w:b/>
                <w:sz w:val="22"/>
              </w:rPr>
              <w:t>Performance Management</w:t>
            </w:r>
          </w:p>
        </w:tc>
      </w:tr>
      <w:tr w:rsidR="001131A1" w:rsidRPr="00955E3F" w14:paraId="05321598" w14:textId="77777777" w:rsidTr="00F84C5F">
        <w:tc>
          <w:tcPr>
            <w:tcW w:w="1526" w:type="dxa"/>
          </w:tcPr>
          <w:p w14:paraId="3A39EB37" w14:textId="77777777" w:rsidR="001131A1" w:rsidRPr="00955E3F" w:rsidRDefault="001131A1" w:rsidP="00480E8D">
            <w:pPr>
              <w:rPr>
                <w:rFonts w:ascii="Arial" w:hAnsi="Arial" w:cs="Arial"/>
                <w:b/>
                <w:bCs/>
                <w:sz w:val="20"/>
                <w:szCs w:val="20"/>
              </w:rPr>
            </w:pPr>
            <w:r w:rsidRPr="00955E3F">
              <w:rPr>
                <w:rFonts w:ascii="Arial" w:hAnsi="Arial" w:cs="Arial"/>
                <w:b/>
                <w:bCs/>
                <w:sz w:val="20"/>
                <w:szCs w:val="20"/>
              </w:rPr>
              <w:t>Program in place</w:t>
            </w:r>
          </w:p>
        </w:tc>
        <w:tc>
          <w:tcPr>
            <w:tcW w:w="2297" w:type="dxa"/>
          </w:tcPr>
          <w:p w14:paraId="5B0173D2" w14:textId="77777777" w:rsidR="001131A1" w:rsidRPr="00955E3F" w:rsidRDefault="001131A1" w:rsidP="001131A1">
            <w:pPr>
              <w:rPr>
                <w:rFonts w:ascii="Arial" w:hAnsi="Arial" w:cs="Arial"/>
                <w:sz w:val="20"/>
                <w:szCs w:val="20"/>
              </w:rPr>
            </w:pPr>
            <w:r w:rsidRPr="00955E3F">
              <w:rPr>
                <w:rFonts w:ascii="Arial" w:hAnsi="Arial" w:cs="Arial"/>
                <w:sz w:val="20"/>
                <w:szCs w:val="20"/>
              </w:rPr>
              <w:t>Guideline for individual performance issued by CPE in 1974 (developed by CE reference group).</w:t>
            </w:r>
          </w:p>
        </w:tc>
        <w:tc>
          <w:tcPr>
            <w:tcW w:w="2409" w:type="dxa"/>
          </w:tcPr>
          <w:p w14:paraId="49D10876" w14:textId="55E4AE9D" w:rsidR="001131A1" w:rsidRPr="00955E3F" w:rsidRDefault="001131A1" w:rsidP="001131A1">
            <w:pPr>
              <w:rPr>
                <w:rFonts w:ascii="Arial" w:hAnsi="Arial" w:cs="Arial"/>
                <w:sz w:val="20"/>
                <w:szCs w:val="20"/>
              </w:rPr>
            </w:pPr>
          </w:p>
          <w:p w14:paraId="61C52D22" w14:textId="6885892C" w:rsidR="001E4905" w:rsidRPr="00955E3F" w:rsidRDefault="001E4905" w:rsidP="001131A1">
            <w:pPr>
              <w:rPr>
                <w:rFonts w:ascii="Arial" w:hAnsi="Arial" w:cs="Arial"/>
                <w:sz w:val="20"/>
                <w:szCs w:val="20"/>
              </w:rPr>
            </w:pPr>
            <w:r w:rsidRPr="00955E3F">
              <w:rPr>
                <w:rFonts w:ascii="Arial" w:hAnsi="Arial" w:cs="Arial"/>
                <w:sz w:val="20"/>
                <w:szCs w:val="20"/>
              </w:rPr>
              <w:t>South Australian Executive Service Competency Framework 2018</w:t>
            </w:r>
          </w:p>
        </w:tc>
        <w:tc>
          <w:tcPr>
            <w:tcW w:w="3686" w:type="dxa"/>
          </w:tcPr>
          <w:p w14:paraId="73B3983A" w14:textId="605AC868" w:rsidR="00AC694C" w:rsidRPr="00955E3F" w:rsidRDefault="00AC694C" w:rsidP="00F84C5F">
            <w:pPr>
              <w:rPr>
                <w:rStyle w:val="Hyperlink"/>
                <w:rFonts w:ascii="Arial" w:hAnsi="Arial" w:cs="Arial"/>
                <w:color w:val="auto"/>
                <w:sz w:val="20"/>
                <w:szCs w:val="20"/>
                <w:u w:val="none"/>
              </w:rPr>
            </w:pPr>
            <w:r w:rsidRPr="00955E3F">
              <w:rPr>
                <w:rStyle w:val="Hyperlink"/>
                <w:rFonts w:ascii="Arial" w:hAnsi="Arial" w:cs="Arial"/>
                <w:color w:val="auto"/>
                <w:sz w:val="20"/>
                <w:szCs w:val="20"/>
                <w:u w:val="none"/>
              </w:rPr>
              <w:t>The SAES Competency Framework delineates the performance criteria.</w:t>
            </w:r>
          </w:p>
          <w:p w14:paraId="2452E602" w14:textId="55247BF0" w:rsidR="001131A1" w:rsidRPr="00955E3F" w:rsidRDefault="0092011B" w:rsidP="00F84C5F">
            <w:pPr>
              <w:rPr>
                <w:rFonts w:ascii="Arial" w:hAnsi="Arial" w:cs="Arial"/>
                <w:sz w:val="20"/>
                <w:szCs w:val="20"/>
              </w:rPr>
            </w:pPr>
            <w:r w:rsidRPr="00955E3F">
              <w:rPr>
                <w:rStyle w:val="Hyperlink"/>
                <w:rFonts w:ascii="Arial" w:hAnsi="Arial" w:cs="Arial"/>
                <w:color w:val="auto"/>
                <w:sz w:val="20"/>
                <w:szCs w:val="20"/>
                <w:u w:val="none"/>
              </w:rPr>
              <w:t>Guidelines for the Chief Executive Performance Appraisal Process 2020-21</w:t>
            </w:r>
          </w:p>
          <w:p w14:paraId="64615621" w14:textId="002971B0" w:rsidR="00A46B2A" w:rsidRPr="00955E3F" w:rsidRDefault="00A46B2A" w:rsidP="00F84C5F">
            <w:pPr>
              <w:rPr>
                <w:rFonts w:ascii="Arial" w:hAnsi="Arial" w:cs="Arial"/>
                <w:sz w:val="20"/>
                <w:szCs w:val="20"/>
              </w:rPr>
            </w:pPr>
            <w:r w:rsidRPr="00955E3F">
              <w:rPr>
                <w:rFonts w:ascii="Arial" w:hAnsi="Arial" w:cs="Arial"/>
                <w:sz w:val="20"/>
                <w:szCs w:val="20"/>
              </w:rPr>
              <w:t xml:space="preserve">A revised leadership capability framework </w:t>
            </w:r>
            <w:r w:rsidR="0092011B" w:rsidRPr="00955E3F">
              <w:rPr>
                <w:rFonts w:ascii="Arial" w:hAnsi="Arial" w:cs="Arial"/>
                <w:sz w:val="20"/>
                <w:szCs w:val="20"/>
              </w:rPr>
              <w:t xml:space="preserve">was </w:t>
            </w:r>
            <w:r w:rsidRPr="00955E3F">
              <w:rPr>
                <w:rFonts w:ascii="Arial" w:hAnsi="Arial" w:cs="Arial"/>
                <w:sz w:val="20"/>
                <w:szCs w:val="20"/>
              </w:rPr>
              <w:t>under development in 2020, (Govt of SA, 2019)</w:t>
            </w:r>
          </w:p>
        </w:tc>
      </w:tr>
      <w:tr w:rsidR="001131A1" w:rsidRPr="00955E3F" w14:paraId="31457A3C" w14:textId="77777777" w:rsidTr="00F84C5F">
        <w:tc>
          <w:tcPr>
            <w:tcW w:w="1526" w:type="dxa"/>
          </w:tcPr>
          <w:p w14:paraId="6D732761" w14:textId="77777777" w:rsidR="001131A1" w:rsidRPr="00955E3F" w:rsidRDefault="001131A1" w:rsidP="00480E8D">
            <w:pPr>
              <w:rPr>
                <w:rFonts w:ascii="Arial" w:hAnsi="Arial" w:cs="Arial"/>
                <w:b/>
                <w:bCs/>
                <w:sz w:val="20"/>
                <w:szCs w:val="20"/>
              </w:rPr>
            </w:pPr>
            <w:r w:rsidRPr="00955E3F">
              <w:rPr>
                <w:rFonts w:ascii="Arial" w:hAnsi="Arial" w:cs="Arial"/>
                <w:b/>
                <w:bCs/>
                <w:sz w:val="20"/>
                <w:szCs w:val="20"/>
              </w:rPr>
              <w:t>Frequency of assessment</w:t>
            </w:r>
          </w:p>
        </w:tc>
        <w:tc>
          <w:tcPr>
            <w:tcW w:w="2297" w:type="dxa"/>
          </w:tcPr>
          <w:p w14:paraId="75BAB928" w14:textId="77777777" w:rsidR="001131A1" w:rsidRPr="00955E3F" w:rsidRDefault="001131A1" w:rsidP="001131A1">
            <w:pPr>
              <w:rPr>
                <w:rFonts w:ascii="Arial" w:hAnsi="Arial" w:cs="Arial"/>
                <w:sz w:val="20"/>
                <w:szCs w:val="20"/>
              </w:rPr>
            </w:pPr>
            <w:r w:rsidRPr="00955E3F">
              <w:rPr>
                <w:rFonts w:ascii="Arial" w:hAnsi="Arial" w:cs="Arial"/>
                <w:sz w:val="20"/>
                <w:szCs w:val="20"/>
              </w:rPr>
              <w:t>Annual</w:t>
            </w:r>
          </w:p>
        </w:tc>
        <w:tc>
          <w:tcPr>
            <w:tcW w:w="2409" w:type="dxa"/>
          </w:tcPr>
          <w:p w14:paraId="175E3CBA" w14:textId="77777777" w:rsidR="001131A1" w:rsidRPr="00955E3F" w:rsidRDefault="001131A1" w:rsidP="00F84C5F">
            <w:pPr>
              <w:rPr>
                <w:rFonts w:ascii="Arial" w:hAnsi="Arial" w:cs="Arial"/>
                <w:sz w:val="20"/>
                <w:szCs w:val="20"/>
              </w:rPr>
            </w:pPr>
            <w:r w:rsidRPr="00955E3F">
              <w:rPr>
                <w:rFonts w:ascii="Arial" w:hAnsi="Arial" w:cs="Arial"/>
                <w:sz w:val="20"/>
                <w:szCs w:val="20"/>
              </w:rPr>
              <w:t xml:space="preserve">‘Direction of the Premier of South Australia – Performance Management and Development’ issued May 2016, pursuant to sec. 10 of </w:t>
            </w:r>
            <w:r w:rsidRPr="00955E3F">
              <w:rPr>
                <w:rFonts w:ascii="Arial" w:hAnsi="Arial" w:cs="Arial"/>
                <w:i/>
                <w:sz w:val="20"/>
                <w:szCs w:val="20"/>
              </w:rPr>
              <w:t>Public Sector Act 2009</w:t>
            </w:r>
            <w:r w:rsidRPr="00955E3F">
              <w:rPr>
                <w:rFonts w:ascii="Arial" w:hAnsi="Arial" w:cs="Arial"/>
                <w:sz w:val="20"/>
                <w:szCs w:val="20"/>
              </w:rPr>
              <w:t>.</w:t>
            </w:r>
          </w:p>
        </w:tc>
        <w:tc>
          <w:tcPr>
            <w:tcW w:w="3686" w:type="dxa"/>
          </w:tcPr>
          <w:p w14:paraId="154C7587" w14:textId="77777777" w:rsidR="001131A1" w:rsidRPr="00955E3F" w:rsidRDefault="001131A1" w:rsidP="001131A1">
            <w:pPr>
              <w:rPr>
                <w:rFonts w:ascii="Arial" w:hAnsi="Arial" w:cs="Arial"/>
                <w:sz w:val="20"/>
                <w:szCs w:val="20"/>
              </w:rPr>
            </w:pPr>
            <w:r w:rsidRPr="00955E3F">
              <w:rPr>
                <w:rFonts w:ascii="Arial" w:hAnsi="Arial" w:cs="Arial"/>
                <w:sz w:val="20"/>
                <w:szCs w:val="20"/>
              </w:rPr>
              <w:t>Biannual</w:t>
            </w:r>
          </w:p>
        </w:tc>
      </w:tr>
      <w:tr w:rsidR="001131A1" w:rsidRPr="00955E3F" w14:paraId="7B0F3EC0" w14:textId="77777777" w:rsidTr="00F84C5F">
        <w:tc>
          <w:tcPr>
            <w:tcW w:w="1526" w:type="dxa"/>
          </w:tcPr>
          <w:p w14:paraId="516F207E" w14:textId="77777777" w:rsidR="001131A1" w:rsidRPr="00955E3F" w:rsidRDefault="001131A1" w:rsidP="00480E8D">
            <w:pPr>
              <w:rPr>
                <w:rFonts w:ascii="Arial" w:hAnsi="Arial" w:cs="Arial"/>
                <w:b/>
                <w:bCs/>
                <w:sz w:val="20"/>
                <w:szCs w:val="20"/>
              </w:rPr>
            </w:pPr>
            <w:r w:rsidRPr="00955E3F">
              <w:rPr>
                <w:rFonts w:ascii="Arial" w:hAnsi="Arial" w:cs="Arial"/>
                <w:b/>
                <w:bCs/>
                <w:sz w:val="20"/>
                <w:szCs w:val="20"/>
              </w:rPr>
              <w:t>Types of measures</w:t>
            </w:r>
          </w:p>
        </w:tc>
        <w:tc>
          <w:tcPr>
            <w:tcW w:w="2297" w:type="dxa"/>
          </w:tcPr>
          <w:p w14:paraId="2F3E73AA" w14:textId="77777777" w:rsidR="001131A1" w:rsidRPr="00955E3F" w:rsidRDefault="001131A1" w:rsidP="001131A1">
            <w:pPr>
              <w:rPr>
                <w:rFonts w:ascii="Arial" w:hAnsi="Arial" w:cs="Arial"/>
                <w:sz w:val="20"/>
                <w:szCs w:val="20"/>
              </w:rPr>
            </w:pPr>
            <w:r w:rsidRPr="00955E3F">
              <w:rPr>
                <w:rFonts w:ascii="Arial" w:hAnsi="Arial" w:cs="Arial"/>
                <w:sz w:val="20"/>
                <w:szCs w:val="20"/>
              </w:rPr>
              <w:t>Targets</w:t>
            </w:r>
          </w:p>
        </w:tc>
        <w:tc>
          <w:tcPr>
            <w:tcW w:w="2409" w:type="dxa"/>
          </w:tcPr>
          <w:p w14:paraId="09E81E32" w14:textId="77777777" w:rsidR="001131A1" w:rsidRPr="00955E3F" w:rsidRDefault="001131A1" w:rsidP="001131A1">
            <w:pPr>
              <w:rPr>
                <w:rFonts w:ascii="Arial" w:hAnsi="Arial" w:cs="Arial"/>
                <w:sz w:val="20"/>
                <w:szCs w:val="20"/>
              </w:rPr>
            </w:pPr>
          </w:p>
        </w:tc>
        <w:tc>
          <w:tcPr>
            <w:tcW w:w="3686" w:type="dxa"/>
          </w:tcPr>
          <w:p w14:paraId="28DB2B0C" w14:textId="77777777" w:rsidR="001131A1" w:rsidRPr="00955E3F" w:rsidRDefault="001131A1" w:rsidP="001131A1">
            <w:pPr>
              <w:rPr>
                <w:rFonts w:ascii="Arial" w:hAnsi="Arial" w:cs="Arial"/>
                <w:sz w:val="20"/>
                <w:szCs w:val="20"/>
              </w:rPr>
            </w:pPr>
            <w:r w:rsidRPr="00955E3F">
              <w:rPr>
                <w:rFonts w:ascii="Arial" w:hAnsi="Arial" w:cs="Arial"/>
                <w:sz w:val="20"/>
                <w:szCs w:val="20"/>
              </w:rPr>
              <w:t>Agency priorities, staff development goals</w:t>
            </w:r>
          </w:p>
        </w:tc>
      </w:tr>
      <w:tr w:rsidR="001131A1" w:rsidRPr="00955E3F" w14:paraId="2A9FFF58" w14:textId="77777777" w:rsidTr="00F84C5F">
        <w:tc>
          <w:tcPr>
            <w:tcW w:w="1526" w:type="dxa"/>
          </w:tcPr>
          <w:p w14:paraId="12E75253" w14:textId="77777777" w:rsidR="001131A1" w:rsidRPr="00955E3F" w:rsidRDefault="001131A1" w:rsidP="00F84C5F">
            <w:pPr>
              <w:rPr>
                <w:rFonts w:ascii="Arial" w:hAnsi="Arial" w:cs="Arial"/>
                <w:b/>
                <w:bCs/>
                <w:sz w:val="20"/>
                <w:szCs w:val="20"/>
              </w:rPr>
            </w:pPr>
            <w:r w:rsidRPr="00955E3F">
              <w:rPr>
                <w:rFonts w:ascii="Arial" w:hAnsi="Arial" w:cs="Arial"/>
                <w:b/>
                <w:bCs/>
                <w:sz w:val="20"/>
                <w:szCs w:val="20"/>
              </w:rPr>
              <w:t>Purpose</w:t>
            </w:r>
          </w:p>
        </w:tc>
        <w:tc>
          <w:tcPr>
            <w:tcW w:w="2297" w:type="dxa"/>
          </w:tcPr>
          <w:p w14:paraId="4F4DF652" w14:textId="77777777" w:rsidR="001131A1" w:rsidRPr="00955E3F" w:rsidRDefault="001131A1" w:rsidP="00F84C5F">
            <w:pPr>
              <w:rPr>
                <w:rFonts w:ascii="Arial" w:hAnsi="Arial" w:cs="Arial"/>
                <w:sz w:val="20"/>
                <w:szCs w:val="20"/>
              </w:rPr>
            </w:pPr>
            <w:r w:rsidRPr="00955E3F">
              <w:rPr>
                <w:rFonts w:ascii="Arial" w:hAnsi="Arial" w:cs="Arial"/>
                <w:sz w:val="20"/>
                <w:szCs w:val="20"/>
              </w:rPr>
              <w:t>Performance improvement</w:t>
            </w:r>
          </w:p>
        </w:tc>
        <w:tc>
          <w:tcPr>
            <w:tcW w:w="2409" w:type="dxa"/>
          </w:tcPr>
          <w:p w14:paraId="7CEF7C28" w14:textId="77777777" w:rsidR="001131A1" w:rsidRPr="00955E3F" w:rsidRDefault="001131A1" w:rsidP="00F84C5F">
            <w:pPr>
              <w:rPr>
                <w:rFonts w:ascii="Arial" w:hAnsi="Arial" w:cs="Arial"/>
                <w:sz w:val="20"/>
                <w:szCs w:val="20"/>
              </w:rPr>
            </w:pPr>
          </w:p>
        </w:tc>
        <w:tc>
          <w:tcPr>
            <w:tcW w:w="3686" w:type="dxa"/>
          </w:tcPr>
          <w:p w14:paraId="0A7AF89B" w14:textId="77777777" w:rsidR="001131A1" w:rsidRPr="00955E3F" w:rsidRDefault="001131A1" w:rsidP="00F84C5F">
            <w:pPr>
              <w:rPr>
                <w:rFonts w:ascii="Arial" w:hAnsi="Arial" w:cs="Arial"/>
                <w:sz w:val="20"/>
                <w:szCs w:val="20"/>
              </w:rPr>
            </w:pPr>
            <w:r w:rsidRPr="00955E3F">
              <w:rPr>
                <w:rFonts w:ascii="Arial" w:hAnsi="Arial" w:cs="Arial"/>
                <w:sz w:val="20"/>
                <w:szCs w:val="20"/>
              </w:rPr>
              <w:t>Performance improvement and staff development</w:t>
            </w:r>
          </w:p>
        </w:tc>
      </w:tr>
      <w:tr w:rsidR="001131A1" w:rsidRPr="00955E3F" w14:paraId="7D047221" w14:textId="77777777" w:rsidTr="00F84C5F">
        <w:tc>
          <w:tcPr>
            <w:tcW w:w="1526" w:type="dxa"/>
          </w:tcPr>
          <w:p w14:paraId="57138CD0" w14:textId="77777777" w:rsidR="001131A1" w:rsidRPr="00955E3F" w:rsidRDefault="001131A1" w:rsidP="00F84C5F">
            <w:pPr>
              <w:rPr>
                <w:rFonts w:ascii="Arial" w:hAnsi="Arial" w:cs="Arial"/>
                <w:b/>
                <w:bCs/>
                <w:sz w:val="20"/>
                <w:szCs w:val="20"/>
              </w:rPr>
            </w:pPr>
            <w:r w:rsidRPr="00955E3F">
              <w:rPr>
                <w:rFonts w:ascii="Arial" w:hAnsi="Arial" w:cs="Arial"/>
                <w:b/>
                <w:bCs/>
                <w:sz w:val="20"/>
                <w:szCs w:val="20"/>
              </w:rPr>
              <w:t>Who makes assessment</w:t>
            </w:r>
          </w:p>
        </w:tc>
        <w:tc>
          <w:tcPr>
            <w:tcW w:w="2297" w:type="dxa"/>
          </w:tcPr>
          <w:p w14:paraId="240DEA18" w14:textId="77777777" w:rsidR="001131A1" w:rsidRPr="00955E3F" w:rsidRDefault="001131A1" w:rsidP="00F84C5F">
            <w:pPr>
              <w:rPr>
                <w:rFonts w:ascii="Arial" w:hAnsi="Arial" w:cs="Arial"/>
                <w:sz w:val="20"/>
                <w:szCs w:val="20"/>
              </w:rPr>
            </w:pPr>
            <w:r w:rsidRPr="00955E3F">
              <w:rPr>
                <w:rFonts w:ascii="Arial" w:hAnsi="Arial" w:cs="Arial"/>
                <w:sz w:val="20"/>
                <w:szCs w:val="20"/>
              </w:rPr>
              <w:t>CEO</w:t>
            </w:r>
          </w:p>
        </w:tc>
        <w:tc>
          <w:tcPr>
            <w:tcW w:w="2409" w:type="dxa"/>
          </w:tcPr>
          <w:p w14:paraId="44DA6F17" w14:textId="77777777" w:rsidR="001131A1" w:rsidRPr="00955E3F" w:rsidRDefault="001131A1" w:rsidP="00F84C5F">
            <w:pPr>
              <w:rPr>
                <w:rFonts w:ascii="Arial" w:hAnsi="Arial" w:cs="Arial"/>
                <w:sz w:val="20"/>
                <w:szCs w:val="20"/>
              </w:rPr>
            </w:pPr>
          </w:p>
        </w:tc>
        <w:tc>
          <w:tcPr>
            <w:tcW w:w="3686" w:type="dxa"/>
          </w:tcPr>
          <w:p w14:paraId="0AE48D11" w14:textId="77777777" w:rsidR="001131A1" w:rsidRPr="00955E3F" w:rsidRDefault="001131A1" w:rsidP="00F84C5F">
            <w:pPr>
              <w:rPr>
                <w:rFonts w:ascii="Arial" w:hAnsi="Arial" w:cs="Arial"/>
                <w:sz w:val="20"/>
                <w:szCs w:val="20"/>
              </w:rPr>
            </w:pPr>
            <w:r w:rsidRPr="00955E3F">
              <w:rPr>
                <w:rFonts w:ascii="Arial" w:hAnsi="Arial" w:cs="Arial"/>
                <w:sz w:val="20"/>
                <w:szCs w:val="20"/>
              </w:rPr>
              <w:t>CEO / agency head</w:t>
            </w:r>
          </w:p>
        </w:tc>
      </w:tr>
      <w:tr w:rsidR="00BD3F84" w:rsidRPr="00955E3F" w14:paraId="3427DF07" w14:textId="77777777" w:rsidTr="00F84C5F">
        <w:tc>
          <w:tcPr>
            <w:tcW w:w="9918" w:type="dxa"/>
            <w:gridSpan w:val="4"/>
            <w:shd w:val="pct10" w:color="auto" w:fill="FFFFFF"/>
          </w:tcPr>
          <w:p w14:paraId="3B8338D4" w14:textId="0F43E1B7" w:rsidR="00BD3F84" w:rsidRPr="00955E3F" w:rsidRDefault="00BD3F84" w:rsidP="00F84C5F">
            <w:pPr>
              <w:rPr>
                <w:rFonts w:ascii="Arial" w:hAnsi="Arial" w:cs="Arial"/>
                <w:sz w:val="22"/>
              </w:rPr>
            </w:pPr>
            <w:r w:rsidRPr="00955E3F">
              <w:rPr>
                <w:rFonts w:ascii="Arial" w:hAnsi="Arial" w:cs="Arial"/>
                <w:b/>
                <w:sz w:val="22"/>
              </w:rPr>
              <w:t>Remuneration</w:t>
            </w:r>
          </w:p>
        </w:tc>
      </w:tr>
      <w:tr w:rsidR="001131A1" w:rsidRPr="00955E3F" w14:paraId="68A888A1" w14:textId="77777777" w:rsidTr="00F84C5F">
        <w:tc>
          <w:tcPr>
            <w:tcW w:w="1526" w:type="dxa"/>
          </w:tcPr>
          <w:p w14:paraId="78A3EA5A" w14:textId="77777777" w:rsidR="001131A1" w:rsidRPr="00955E3F" w:rsidRDefault="001131A1" w:rsidP="00F84C5F">
            <w:pPr>
              <w:rPr>
                <w:rFonts w:ascii="Arial" w:hAnsi="Arial" w:cs="Arial"/>
              </w:rPr>
            </w:pPr>
          </w:p>
        </w:tc>
        <w:tc>
          <w:tcPr>
            <w:tcW w:w="2297" w:type="dxa"/>
          </w:tcPr>
          <w:p w14:paraId="43628498" w14:textId="77777777" w:rsidR="001131A1" w:rsidRPr="00955E3F" w:rsidRDefault="001131A1" w:rsidP="00F84C5F">
            <w:pPr>
              <w:rPr>
                <w:rFonts w:ascii="Arial" w:hAnsi="Arial" w:cs="Arial"/>
                <w:sz w:val="20"/>
                <w:szCs w:val="20"/>
              </w:rPr>
            </w:pPr>
            <w:r w:rsidRPr="00955E3F">
              <w:rPr>
                <w:rFonts w:ascii="Arial" w:hAnsi="Arial" w:cs="Arial"/>
                <w:sz w:val="20"/>
                <w:szCs w:val="20"/>
              </w:rPr>
              <w:t>CPE is authority for determining levels.</w:t>
            </w:r>
          </w:p>
          <w:p w14:paraId="35858579" w14:textId="77777777" w:rsidR="001131A1" w:rsidRPr="00955E3F" w:rsidRDefault="001131A1" w:rsidP="00F84C5F">
            <w:pPr>
              <w:rPr>
                <w:rFonts w:ascii="Arial" w:hAnsi="Arial" w:cs="Arial"/>
                <w:sz w:val="20"/>
                <w:szCs w:val="20"/>
              </w:rPr>
            </w:pPr>
            <w:r w:rsidRPr="00955E3F">
              <w:rPr>
                <w:rFonts w:ascii="Arial" w:hAnsi="Arial" w:cs="Arial"/>
                <w:sz w:val="20"/>
                <w:szCs w:val="20"/>
              </w:rPr>
              <w:t>Two sets of salary ranges – tenured and non-tenured.</w:t>
            </w:r>
          </w:p>
          <w:p w14:paraId="5E5E4D05" w14:textId="77777777" w:rsidR="001131A1" w:rsidRPr="00955E3F" w:rsidRDefault="001131A1" w:rsidP="00F84C5F">
            <w:pPr>
              <w:rPr>
                <w:rFonts w:ascii="Arial" w:hAnsi="Arial" w:cs="Arial"/>
                <w:sz w:val="20"/>
                <w:szCs w:val="20"/>
              </w:rPr>
            </w:pPr>
            <w:r w:rsidRPr="00955E3F">
              <w:rPr>
                <w:rFonts w:ascii="Arial" w:hAnsi="Arial" w:cs="Arial"/>
                <w:sz w:val="20"/>
                <w:szCs w:val="20"/>
              </w:rPr>
              <w:t xml:space="preserve">Level recommended by agency, ratified by CPE. </w:t>
            </w:r>
          </w:p>
        </w:tc>
        <w:tc>
          <w:tcPr>
            <w:tcW w:w="2409" w:type="dxa"/>
          </w:tcPr>
          <w:p w14:paraId="62BD9F64" w14:textId="77777777" w:rsidR="001131A1" w:rsidRPr="00955E3F" w:rsidRDefault="001131A1" w:rsidP="00F84C5F">
            <w:pPr>
              <w:rPr>
                <w:rFonts w:ascii="Arial" w:hAnsi="Arial" w:cs="Arial"/>
                <w:sz w:val="20"/>
                <w:szCs w:val="20"/>
              </w:rPr>
            </w:pPr>
            <w:r w:rsidRPr="00955E3F">
              <w:rPr>
                <w:rFonts w:ascii="Arial" w:hAnsi="Arial" w:cs="Arial"/>
                <w:sz w:val="20"/>
                <w:szCs w:val="20"/>
              </w:rPr>
              <w:t xml:space="preserve">CPSE </w:t>
            </w:r>
            <w:r w:rsidR="004D6839" w:rsidRPr="00955E3F">
              <w:rPr>
                <w:rFonts w:ascii="Arial" w:hAnsi="Arial" w:cs="Arial"/>
                <w:sz w:val="20"/>
                <w:szCs w:val="20"/>
              </w:rPr>
              <w:t>‘</w:t>
            </w:r>
            <w:r w:rsidRPr="00955E3F">
              <w:rPr>
                <w:rFonts w:ascii="Arial" w:hAnsi="Arial" w:cs="Arial"/>
                <w:sz w:val="20"/>
                <w:szCs w:val="20"/>
              </w:rPr>
              <w:t>Determination 5: Classification and Remuneration for Employees</w:t>
            </w:r>
            <w:r w:rsidR="004D6839" w:rsidRPr="00955E3F">
              <w:rPr>
                <w:rFonts w:ascii="Arial" w:hAnsi="Arial" w:cs="Arial"/>
                <w:sz w:val="20"/>
                <w:szCs w:val="20"/>
              </w:rPr>
              <w:t>’</w:t>
            </w:r>
            <w:r w:rsidRPr="00955E3F">
              <w:rPr>
                <w:rFonts w:ascii="Arial" w:hAnsi="Arial" w:cs="Arial"/>
                <w:sz w:val="20"/>
                <w:szCs w:val="20"/>
              </w:rPr>
              <w:t xml:space="preserve"> (Jun 2016)</w:t>
            </w:r>
          </w:p>
          <w:p w14:paraId="1F98B2B8" w14:textId="77777777" w:rsidR="00C01D4E" w:rsidRPr="00955E3F" w:rsidRDefault="00C01D4E" w:rsidP="00F84C5F">
            <w:pPr>
              <w:rPr>
                <w:rFonts w:ascii="Arial" w:hAnsi="Arial" w:cs="Arial"/>
                <w:sz w:val="20"/>
                <w:szCs w:val="20"/>
              </w:rPr>
            </w:pPr>
            <w:r w:rsidRPr="00955E3F">
              <w:rPr>
                <w:rFonts w:ascii="Arial" w:hAnsi="Arial" w:cs="Arial"/>
                <w:sz w:val="20"/>
                <w:szCs w:val="20"/>
              </w:rPr>
              <w:t>CPSE ‘South Australian Executive Service (SAES) Competency Framework’ (Oct 2018)</w:t>
            </w:r>
          </w:p>
        </w:tc>
        <w:tc>
          <w:tcPr>
            <w:tcW w:w="3686" w:type="dxa"/>
          </w:tcPr>
          <w:p w14:paraId="400D0C31" w14:textId="77777777" w:rsidR="001131A1" w:rsidRPr="00955E3F" w:rsidRDefault="00D10224" w:rsidP="00F84C5F">
            <w:pPr>
              <w:rPr>
                <w:rFonts w:ascii="Arial" w:hAnsi="Arial" w:cs="Arial"/>
                <w:sz w:val="20"/>
                <w:szCs w:val="20"/>
              </w:rPr>
            </w:pPr>
            <w:r w:rsidRPr="00955E3F">
              <w:rPr>
                <w:rFonts w:ascii="Arial" w:hAnsi="Arial" w:cs="Arial"/>
                <w:sz w:val="20"/>
                <w:szCs w:val="20"/>
              </w:rPr>
              <w:t>CPSE</w:t>
            </w:r>
            <w:r w:rsidR="001131A1" w:rsidRPr="00955E3F">
              <w:rPr>
                <w:rFonts w:ascii="Arial" w:hAnsi="Arial" w:cs="Arial"/>
                <w:sz w:val="20"/>
                <w:szCs w:val="20"/>
              </w:rPr>
              <w:t xml:space="preserve"> is the authority for determining levels.</w:t>
            </w:r>
          </w:p>
          <w:p w14:paraId="4F999B5A" w14:textId="77777777" w:rsidR="00711395" w:rsidRPr="00955E3F" w:rsidRDefault="00711395" w:rsidP="00F84C5F">
            <w:pPr>
              <w:rPr>
                <w:rFonts w:ascii="Arial" w:hAnsi="Arial" w:cs="Arial"/>
                <w:sz w:val="20"/>
                <w:szCs w:val="20"/>
              </w:rPr>
            </w:pPr>
            <w:r w:rsidRPr="00955E3F">
              <w:rPr>
                <w:rFonts w:ascii="Arial" w:hAnsi="Arial" w:cs="Arial"/>
                <w:sz w:val="20"/>
                <w:szCs w:val="20"/>
              </w:rPr>
              <w:t>SA</w:t>
            </w:r>
            <w:r w:rsidR="005237CD" w:rsidRPr="00955E3F">
              <w:rPr>
                <w:rFonts w:ascii="Arial" w:hAnsi="Arial" w:cs="Arial"/>
                <w:sz w:val="20"/>
                <w:szCs w:val="20"/>
              </w:rPr>
              <w:t xml:space="preserve"> </w:t>
            </w:r>
            <w:r w:rsidRPr="00955E3F">
              <w:rPr>
                <w:rFonts w:ascii="Arial" w:hAnsi="Arial" w:cs="Arial"/>
                <w:sz w:val="20"/>
                <w:szCs w:val="20"/>
              </w:rPr>
              <w:t>E</w:t>
            </w:r>
            <w:r w:rsidR="005237CD" w:rsidRPr="00955E3F">
              <w:rPr>
                <w:rFonts w:ascii="Arial" w:hAnsi="Arial" w:cs="Arial"/>
                <w:sz w:val="20"/>
                <w:szCs w:val="20"/>
              </w:rPr>
              <w:t xml:space="preserve">xecutive </w:t>
            </w:r>
            <w:r w:rsidRPr="00955E3F">
              <w:rPr>
                <w:rFonts w:ascii="Arial" w:hAnsi="Arial" w:cs="Arial"/>
                <w:sz w:val="20"/>
                <w:szCs w:val="20"/>
              </w:rPr>
              <w:t>S</w:t>
            </w:r>
            <w:r w:rsidR="005237CD" w:rsidRPr="00955E3F">
              <w:rPr>
                <w:rFonts w:ascii="Arial" w:hAnsi="Arial" w:cs="Arial"/>
                <w:sz w:val="20"/>
                <w:szCs w:val="20"/>
              </w:rPr>
              <w:t>ervice</w:t>
            </w:r>
            <w:r w:rsidRPr="00955E3F">
              <w:rPr>
                <w:rFonts w:ascii="Arial" w:hAnsi="Arial" w:cs="Arial"/>
                <w:sz w:val="20"/>
                <w:szCs w:val="20"/>
              </w:rPr>
              <w:t xml:space="preserve"> has two levels </w:t>
            </w:r>
            <w:r w:rsidR="005237CD" w:rsidRPr="00955E3F">
              <w:rPr>
                <w:rFonts w:ascii="Arial" w:hAnsi="Arial" w:cs="Arial"/>
                <w:sz w:val="20"/>
                <w:szCs w:val="20"/>
              </w:rPr>
              <w:t>‘</w:t>
            </w:r>
            <w:r w:rsidRPr="00955E3F">
              <w:rPr>
                <w:rFonts w:ascii="Arial" w:hAnsi="Arial" w:cs="Arial"/>
                <w:sz w:val="20"/>
                <w:szCs w:val="20"/>
              </w:rPr>
              <w:t>for</w:t>
            </w:r>
            <w:r w:rsidR="005237CD" w:rsidRPr="00955E3F">
              <w:rPr>
                <w:rFonts w:ascii="Arial" w:hAnsi="Arial" w:cs="Arial"/>
                <w:sz w:val="20"/>
                <w:szCs w:val="20"/>
              </w:rPr>
              <w:t xml:space="preserve"> the</w:t>
            </w:r>
            <w:r w:rsidRPr="00955E3F">
              <w:rPr>
                <w:rFonts w:ascii="Arial" w:hAnsi="Arial" w:cs="Arial"/>
                <w:sz w:val="20"/>
                <w:szCs w:val="20"/>
              </w:rPr>
              <w:t xml:space="preserve"> purposes of remuneration and development requirements</w:t>
            </w:r>
            <w:r w:rsidR="005237CD" w:rsidRPr="00955E3F">
              <w:rPr>
                <w:rFonts w:ascii="Arial" w:hAnsi="Arial" w:cs="Arial"/>
                <w:sz w:val="20"/>
                <w:szCs w:val="20"/>
              </w:rPr>
              <w:t>’</w:t>
            </w:r>
            <w:r w:rsidRPr="00955E3F">
              <w:rPr>
                <w:rFonts w:ascii="Arial" w:hAnsi="Arial" w:cs="Arial"/>
                <w:sz w:val="20"/>
                <w:szCs w:val="20"/>
              </w:rPr>
              <w:t>.</w:t>
            </w:r>
          </w:p>
          <w:p w14:paraId="5E3BF1E2" w14:textId="77777777" w:rsidR="001131A1" w:rsidRPr="00955E3F" w:rsidRDefault="001131A1" w:rsidP="00F84C5F">
            <w:pPr>
              <w:rPr>
                <w:rFonts w:ascii="Arial" w:hAnsi="Arial" w:cs="Arial"/>
                <w:sz w:val="20"/>
                <w:szCs w:val="20"/>
              </w:rPr>
            </w:pPr>
            <w:r w:rsidRPr="00955E3F">
              <w:rPr>
                <w:rFonts w:ascii="Arial" w:hAnsi="Arial" w:cs="Arial"/>
                <w:sz w:val="20"/>
                <w:szCs w:val="20"/>
              </w:rPr>
              <w:t xml:space="preserve">Level recommended by agency, ratified by CPSE. </w:t>
            </w:r>
          </w:p>
          <w:p w14:paraId="52E9A695" w14:textId="08360CB8" w:rsidR="0068586B" w:rsidRPr="00955E3F" w:rsidRDefault="0068586B" w:rsidP="00F84C5F">
            <w:pPr>
              <w:rPr>
                <w:rFonts w:ascii="Arial" w:hAnsi="Arial" w:cs="Arial"/>
                <w:color w:val="FF0000"/>
                <w:sz w:val="20"/>
                <w:szCs w:val="20"/>
              </w:rPr>
            </w:pPr>
            <w:r w:rsidRPr="00955E3F">
              <w:rPr>
                <w:rFonts w:ascii="Arial" w:hAnsi="Arial" w:cs="Arial"/>
                <w:sz w:val="20"/>
                <w:szCs w:val="20"/>
              </w:rPr>
              <w:t>Remuneration of Public Service Chief Executives is published annually by the OCPSE.</w:t>
            </w:r>
          </w:p>
        </w:tc>
      </w:tr>
      <w:tr w:rsidR="00BD3F84" w:rsidRPr="00955E3F" w14:paraId="027304CA" w14:textId="77777777" w:rsidTr="00F84C5F">
        <w:tc>
          <w:tcPr>
            <w:tcW w:w="9918" w:type="dxa"/>
            <w:gridSpan w:val="4"/>
            <w:shd w:val="pct10" w:color="auto" w:fill="FFFFFF"/>
          </w:tcPr>
          <w:p w14:paraId="76F07986" w14:textId="3C0D6ED8" w:rsidR="00BD3F84" w:rsidRPr="00955E3F" w:rsidRDefault="00BD3F84" w:rsidP="00F84C5F">
            <w:pPr>
              <w:rPr>
                <w:rFonts w:ascii="Arial" w:hAnsi="Arial" w:cs="Arial"/>
                <w:sz w:val="22"/>
              </w:rPr>
            </w:pPr>
            <w:r w:rsidRPr="00955E3F">
              <w:rPr>
                <w:rFonts w:ascii="Arial" w:hAnsi="Arial" w:cs="Arial"/>
                <w:b/>
                <w:sz w:val="22"/>
              </w:rPr>
              <w:t>Performance Pay</w:t>
            </w:r>
          </w:p>
        </w:tc>
      </w:tr>
      <w:tr w:rsidR="001131A1" w:rsidRPr="00955E3F" w14:paraId="40A22165" w14:textId="77777777" w:rsidTr="00F84C5F">
        <w:tc>
          <w:tcPr>
            <w:tcW w:w="1526" w:type="dxa"/>
          </w:tcPr>
          <w:p w14:paraId="118B7DA5" w14:textId="77777777" w:rsidR="001131A1" w:rsidRPr="00955E3F" w:rsidRDefault="001131A1" w:rsidP="00F84C5F">
            <w:pPr>
              <w:rPr>
                <w:rFonts w:ascii="Arial" w:hAnsi="Arial" w:cs="Arial"/>
                <w:b/>
                <w:bCs/>
                <w:sz w:val="20"/>
                <w:szCs w:val="20"/>
              </w:rPr>
            </w:pPr>
            <w:r w:rsidRPr="00955E3F">
              <w:rPr>
                <w:rFonts w:ascii="Arial" w:hAnsi="Arial" w:cs="Arial"/>
                <w:b/>
                <w:bCs/>
                <w:sz w:val="20"/>
                <w:szCs w:val="20"/>
              </w:rPr>
              <w:t>Availability</w:t>
            </w:r>
          </w:p>
        </w:tc>
        <w:tc>
          <w:tcPr>
            <w:tcW w:w="2297" w:type="dxa"/>
          </w:tcPr>
          <w:p w14:paraId="2F5FE8A1" w14:textId="77777777" w:rsidR="001131A1" w:rsidRPr="00955E3F" w:rsidRDefault="001131A1" w:rsidP="00F84C5F">
            <w:pPr>
              <w:rPr>
                <w:rFonts w:ascii="Arial" w:hAnsi="Arial" w:cs="Arial"/>
                <w:sz w:val="20"/>
                <w:szCs w:val="20"/>
              </w:rPr>
            </w:pPr>
            <w:r w:rsidRPr="00955E3F">
              <w:rPr>
                <w:rFonts w:ascii="Arial" w:hAnsi="Arial" w:cs="Arial"/>
                <w:sz w:val="20"/>
                <w:szCs w:val="20"/>
              </w:rPr>
              <w:t>No</w:t>
            </w:r>
          </w:p>
        </w:tc>
        <w:tc>
          <w:tcPr>
            <w:tcW w:w="2409" w:type="dxa"/>
          </w:tcPr>
          <w:p w14:paraId="0D6C3020" w14:textId="77777777" w:rsidR="001131A1" w:rsidRPr="00955E3F" w:rsidRDefault="001131A1" w:rsidP="00F84C5F">
            <w:pPr>
              <w:rPr>
                <w:rFonts w:ascii="Arial" w:hAnsi="Arial" w:cs="Arial"/>
                <w:sz w:val="20"/>
                <w:szCs w:val="20"/>
              </w:rPr>
            </w:pPr>
          </w:p>
        </w:tc>
        <w:tc>
          <w:tcPr>
            <w:tcW w:w="3686" w:type="dxa"/>
          </w:tcPr>
          <w:p w14:paraId="0A7EE19E" w14:textId="77777777" w:rsidR="001131A1" w:rsidRPr="00955E3F" w:rsidRDefault="006B6C5B" w:rsidP="00F84C5F">
            <w:pPr>
              <w:rPr>
                <w:rFonts w:ascii="Arial" w:hAnsi="Arial" w:cs="Arial"/>
                <w:sz w:val="20"/>
                <w:szCs w:val="20"/>
              </w:rPr>
            </w:pPr>
            <w:r w:rsidRPr="00955E3F">
              <w:rPr>
                <w:rFonts w:ascii="Arial" w:hAnsi="Arial" w:cs="Arial"/>
                <w:sz w:val="20"/>
                <w:szCs w:val="20"/>
              </w:rPr>
              <w:t>No</w:t>
            </w:r>
          </w:p>
        </w:tc>
      </w:tr>
      <w:tr w:rsidR="001131A1" w:rsidRPr="00955E3F" w14:paraId="3A686622" w14:textId="77777777" w:rsidTr="00F84C5F">
        <w:tc>
          <w:tcPr>
            <w:tcW w:w="1526" w:type="dxa"/>
          </w:tcPr>
          <w:p w14:paraId="26E805F8" w14:textId="77777777" w:rsidR="001131A1" w:rsidRPr="00955E3F" w:rsidRDefault="001131A1" w:rsidP="00F84C5F">
            <w:pPr>
              <w:rPr>
                <w:rFonts w:ascii="Arial" w:hAnsi="Arial" w:cs="Arial"/>
                <w:b/>
                <w:bCs/>
                <w:sz w:val="20"/>
                <w:szCs w:val="20"/>
              </w:rPr>
            </w:pPr>
            <w:r w:rsidRPr="00955E3F">
              <w:rPr>
                <w:rFonts w:ascii="Arial" w:hAnsi="Arial" w:cs="Arial"/>
                <w:b/>
                <w:bCs/>
                <w:sz w:val="20"/>
                <w:szCs w:val="20"/>
              </w:rPr>
              <w:t>Basis</w:t>
            </w:r>
          </w:p>
        </w:tc>
        <w:tc>
          <w:tcPr>
            <w:tcW w:w="2297" w:type="dxa"/>
          </w:tcPr>
          <w:p w14:paraId="2E39D29D" w14:textId="77777777" w:rsidR="001131A1" w:rsidRPr="00955E3F" w:rsidRDefault="001131A1" w:rsidP="00F84C5F">
            <w:pPr>
              <w:rPr>
                <w:rFonts w:ascii="Arial" w:hAnsi="Arial" w:cs="Arial"/>
                <w:sz w:val="20"/>
                <w:szCs w:val="20"/>
              </w:rPr>
            </w:pPr>
            <w:r w:rsidRPr="00955E3F">
              <w:rPr>
                <w:rFonts w:ascii="Arial" w:hAnsi="Arial" w:cs="Arial"/>
                <w:sz w:val="20"/>
                <w:szCs w:val="20"/>
              </w:rPr>
              <w:t>N/A</w:t>
            </w:r>
          </w:p>
        </w:tc>
        <w:tc>
          <w:tcPr>
            <w:tcW w:w="2409" w:type="dxa"/>
          </w:tcPr>
          <w:p w14:paraId="7B518A80" w14:textId="77777777" w:rsidR="001131A1" w:rsidRPr="00955E3F" w:rsidRDefault="001131A1" w:rsidP="00F84C5F">
            <w:pPr>
              <w:rPr>
                <w:rFonts w:ascii="Arial" w:hAnsi="Arial" w:cs="Arial"/>
                <w:sz w:val="20"/>
                <w:szCs w:val="20"/>
              </w:rPr>
            </w:pPr>
          </w:p>
        </w:tc>
        <w:tc>
          <w:tcPr>
            <w:tcW w:w="3686" w:type="dxa"/>
          </w:tcPr>
          <w:p w14:paraId="023B5CEB" w14:textId="77777777" w:rsidR="001131A1" w:rsidRPr="00955E3F" w:rsidRDefault="006B6C5B" w:rsidP="00F84C5F">
            <w:pPr>
              <w:rPr>
                <w:rFonts w:ascii="Arial" w:hAnsi="Arial" w:cs="Arial"/>
                <w:sz w:val="20"/>
                <w:szCs w:val="20"/>
              </w:rPr>
            </w:pPr>
            <w:r w:rsidRPr="00955E3F">
              <w:rPr>
                <w:rFonts w:ascii="Arial" w:hAnsi="Arial" w:cs="Arial"/>
                <w:sz w:val="20"/>
                <w:szCs w:val="20"/>
              </w:rPr>
              <w:t>N/A</w:t>
            </w:r>
          </w:p>
        </w:tc>
      </w:tr>
      <w:tr w:rsidR="001131A1" w:rsidRPr="00955E3F" w14:paraId="563B3710" w14:textId="77777777" w:rsidTr="00F84C5F">
        <w:tc>
          <w:tcPr>
            <w:tcW w:w="1526" w:type="dxa"/>
          </w:tcPr>
          <w:p w14:paraId="5222FA1F" w14:textId="77777777" w:rsidR="001131A1" w:rsidRPr="00955E3F" w:rsidRDefault="001131A1" w:rsidP="00F84C5F">
            <w:pPr>
              <w:rPr>
                <w:rFonts w:ascii="Arial" w:hAnsi="Arial" w:cs="Arial"/>
                <w:b/>
                <w:bCs/>
                <w:sz w:val="20"/>
                <w:szCs w:val="20"/>
              </w:rPr>
            </w:pPr>
            <w:r w:rsidRPr="00955E3F">
              <w:rPr>
                <w:rFonts w:ascii="Arial" w:hAnsi="Arial" w:cs="Arial"/>
                <w:b/>
                <w:bCs/>
                <w:sz w:val="20"/>
                <w:szCs w:val="20"/>
              </w:rPr>
              <w:t>Who makes assessment</w:t>
            </w:r>
          </w:p>
        </w:tc>
        <w:tc>
          <w:tcPr>
            <w:tcW w:w="2297" w:type="dxa"/>
          </w:tcPr>
          <w:p w14:paraId="22E26AF4" w14:textId="77777777" w:rsidR="001131A1" w:rsidRPr="00955E3F" w:rsidRDefault="001131A1" w:rsidP="00F84C5F">
            <w:pPr>
              <w:rPr>
                <w:rFonts w:ascii="Arial" w:hAnsi="Arial" w:cs="Arial"/>
                <w:sz w:val="20"/>
                <w:szCs w:val="20"/>
              </w:rPr>
            </w:pPr>
            <w:r w:rsidRPr="00955E3F">
              <w:rPr>
                <w:rFonts w:ascii="Arial" w:hAnsi="Arial" w:cs="Arial"/>
                <w:sz w:val="20"/>
                <w:szCs w:val="20"/>
              </w:rPr>
              <w:t>CEO</w:t>
            </w:r>
          </w:p>
        </w:tc>
        <w:tc>
          <w:tcPr>
            <w:tcW w:w="2409" w:type="dxa"/>
          </w:tcPr>
          <w:p w14:paraId="632DD77F" w14:textId="77777777" w:rsidR="001131A1" w:rsidRPr="00955E3F" w:rsidRDefault="001131A1" w:rsidP="00F84C5F">
            <w:pPr>
              <w:rPr>
                <w:rFonts w:ascii="Arial" w:hAnsi="Arial" w:cs="Arial"/>
                <w:sz w:val="20"/>
                <w:szCs w:val="20"/>
              </w:rPr>
            </w:pPr>
          </w:p>
        </w:tc>
        <w:tc>
          <w:tcPr>
            <w:tcW w:w="3686" w:type="dxa"/>
          </w:tcPr>
          <w:p w14:paraId="70B12090" w14:textId="77777777" w:rsidR="001131A1" w:rsidRPr="00955E3F" w:rsidRDefault="003E55DF" w:rsidP="00F84C5F">
            <w:pPr>
              <w:rPr>
                <w:rFonts w:ascii="Arial" w:hAnsi="Arial" w:cs="Arial"/>
                <w:sz w:val="20"/>
                <w:szCs w:val="20"/>
              </w:rPr>
            </w:pPr>
            <w:r w:rsidRPr="00955E3F">
              <w:rPr>
                <w:rFonts w:ascii="Arial" w:hAnsi="Arial" w:cs="Arial"/>
                <w:sz w:val="20"/>
                <w:szCs w:val="20"/>
              </w:rPr>
              <w:t>CEO / agency head</w:t>
            </w:r>
          </w:p>
        </w:tc>
      </w:tr>
      <w:tr w:rsidR="00BD3F84" w:rsidRPr="00955E3F" w14:paraId="06AA3D66" w14:textId="77777777" w:rsidTr="00F84C5F">
        <w:tc>
          <w:tcPr>
            <w:tcW w:w="9918" w:type="dxa"/>
            <w:gridSpan w:val="4"/>
            <w:shd w:val="pct10" w:color="auto" w:fill="FFFFFF"/>
          </w:tcPr>
          <w:p w14:paraId="6FF43536" w14:textId="30A99E79" w:rsidR="00BD3F84" w:rsidRPr="00955E3F" w:rsidRDefault="00BD3F84" w:rsidP="00F84C5F">
            <w:pPr>
              <w:rPr>
                <w:rFonts w:ascii="Arial" w:hAnsi="Arial" w:cs="Arial"/>
                <w:sz w:val="22"/>
              </w:rPr>
            </w:pPr>
            <w:r w:rsidRPr="00955E3F">
              <w:rPr>
                <w:rFonts w:ascii="Arial" w:hAnsi="Arial" w:cs="Arial"/>
                <w:b/>
                <w:sz w:val="22"/>
              </w:rPr>
              <w:t>Right of Return</w:t>
            </w:r>
          </w:p>
        </w:tc>
      </w:tr>
      <w:tr w:rsidR="001131A1" w:rsidRPr="00955E3F" w14:paraId="57739707" w14:textId="77777777" w:rsidTr="00F84C5F">
        <w:tc>
          <w:tcPr>
            <w:tcW w:w="1526" w:type="dxa"/>
            <w:tcBorders>
              <w:bottom w:val="nil"/>
            </w:tcBorders>
          </w:tcPr>
          <w:p w14:paraId="4C02315E" w14:textId="77777777" w:rsidR="001131A1" w:rsidRPr="00955E3F" w:rsidRDefault="001131A1" w:rsidP="001131A1">
            <w:pPr>
              <w:rPr>
                <w:rFonts w:ascii="Arial" w:hAnsi="Arial" w:cs="Arial"/>
                <w:b/>
              </w:rPr>
            </w:pPr>
          </w:p>
        </w:tc>
        <w:tc>
          <w:tcPr>
            <w:tcW w:w="2297" w:type="dxa"/>
            <w:tcBorders>
              <w:bottom w:val="nil"/>
            </w:tcBorders>
          </w:tcPr>
          <w:p w14:paraId="0B2CCFA6" w14:textId="77777777" w:rsidR="001131A1" w:rsidRPr="00955E3F" w:rsidRDefault="001131A1" w:rsidP="00F84C5F">
            <w:pPr>
              <w:rPr>
                <w:rFonts w:ascii="Arial" w:hAnsi="Arial" w:cs="Arial"/>
                <w:sz w:val="20"/>
                <w:szCs w:val="20"/>
              </w:rPr>
            </w:pPr>
            <w:r w:rsidRPr="00955E3F">
              <w:rPr>
                <w:rFonts w:ascii="Arial" w:hAnsi="Arial" w:cs="Arial"/>
                <w:sz w:val="20"/>
                <w:szCs w:val="20"/>
              </w:rPr>
              <w:t>Tenured staff – right to fall back to previous equivalent tenured position.</w:t>
            </w:r>
          </w:p>
        </w:tc>
        <w:tc>
          <w:tcPr>
            <w:tcW w:w="2409" w:type="dxa"/>
            <w:tcBorders>
              <w:bottom w:val="nil"/>
            </w:tcBorders>
          </w:tcPr>
          <w:p w14:paraId="7564D264" w14:textId="37E83945" w:rsidR="001131A1" w:rsidRPr="00955E3F" w:rsidRDefault="001131A1" w:rsidP="00F84C5F">
            <w:pPr>
              <w:rPr>
                <w:rFonts w:ascii="Arial" w:hAnsi="Arial" w:cs="Arial"/>
                <w:sz w:val="20"/>
                <w:szCs w:val="20"/>
              </w:rPr>
            </w:pPr>
            <w:r w:rsidRPr="00955E3F">
              <w:rPr>
                <w:rFonts w:ascii="Arial" w:hAnsi="Arial" w:cs="Arial"/>
                <w:sz w:val="20"/>
                <w:szCs w:val="20"/>
              </w:rPr>
              <w:t xml:space="preserve">In line with section 4 of </w:t>
            </w:r>
            <w:r w:rsidRPr="00955E3F">
              <w:rPr>
                <w:rFonts w:ascii="Arial" w:hAnsi="Arial" w:cs="Arial"/>
                <w:i/>
                <w:sz w:val="20"/>
                <w:szCs w:val="20"/>
              </w:rPr>
              <w:t>Public Sector Regulations 2010</w:t>
            </w:r>
            <w:r w:rsidRPr="00955E3F">
              <w:rPr>
                <w:rFonts w:ascii="Arial" w:hAnsi="Arial" w:cs="Arial"/>
                <w:sz w:val="20"/>
                <w:szCs w:val="20"/>
              </w:rPr>
              <w:t>.</w:t>
            </w:r>
          </w:p>
          <w:p w14:paraId="6822A1DB" w14:textId="77777777" w:rsidR="0026757E" w:rsidRPr="00955E3F" w:rsidRDefault="0026757E" w:rsidP="00F84C5F">
            <w:pPr>
              <w:rPr>
                <w:rStyle w:val="Emphasis"/>
                <w:rFonts w:ascii="Arial" w:hAnsi="Arial" w:cs="Arial"/>
                <w:i w:val="0"/>
                <w:iCs w:val="0"/>
                <w:sz w:val="20"/>
                <w:szCs w:val="20"/>
                <w:bdr w:val="none" w:sz="0" w:space="0" w:color="auto" w:frame="1"/>
                <w:shd w:val="clear" w:color="auto" w:fill="FFFFFF"/>
              </w:rPr>
            </w:pPr>
            <w:r w:rsidRPr="00955E3F">
              <w:rPr>
                <w:rStyle w:val="Emphasis"/>
                <w:rFonts w:ascii="Arial" w:hAnsi="Arial" w:cs="Arial"/>
                <w:i w:val="0"/>
                <w:iCs w:val="0"/>
                <w:sz w:val="20"/>
                <w:szCs w:val="20"/>
                <w:bdr w:val="none" w:sz="0" w:space="0" w:color="auto" w:frame="1"/>
                <w:shd w:val="clear" w:color="auto" w:fill="FFFFFF"/>
              </w:rPr>
              <w:t>Direction of the Premier of South Australia</w:t>
            </w:r>
            <w:r w:rsidRPr="00955E3F">
              <w:rPr>
                <w:rStyle w:val="Emphasis"/>
                <w:rFonts w:ascii="Arial" w:hAnsi="Arial" w:cs="Arial"/>
                <w:sz w:val="20"/>
                <w:szCs w:val="20"/>
                <w:bdr w:val="none" w:sz="0" w:space="0" w:color="auto" w:frame="1"/>
                <w:shd w:val="clear" w:color="auto" w:fill="FFFFFF"/>
              </w:rPr>
              <w:t xml:space="preserve"> – </w:t>
            </w:r>
            <w:r w:rsidRPr="00955E3F">
              <w:rPr>
                <w:rStyle w:val="Emphasis"/>
                <w:rFonts w:ascii="Arial" w:hAnsi="Arial" w:cs="Arial"/>
                <w:i w:val="0"/>
                <w:iCs w:val="0"/>
                <w:sz w:val="20"/>
                <w:szCs w:val="20"/>
                <w:bdr w:val="none" w:sz="0" w:space="0" w:color="auto" w:frame="1"/>
                <w:shd w:val="clear" w:color="auto" w:fill="FFFFFF"/>
              </w:rPr>
              <w:t>12 April 2017</w:t>
            </w:r>
          </w:p>
          <w:p w14:paraId="62E9D81E" w14:textId="5AAADE65" w:rsidR="0026757E" w:rsidRPr="00955E3F" w:rsidRDefault="0026757E" w:rsidP="00F84C5F">
            <w:pPr>
              <w:rPr>
                <w:rFonts w:ascii="Arial" w:hAnsi="Arial" w:cs="Arial"/>
                <w:sz w:val="20"/>
                <w:szCs w:val="20"/>
              </w:rPr>
            </w:pPr>
            <w:r w:rsidRPr="00955E3F">
              <w:rPr>
                <w:rStyle w:val="Emphasis"/>
                <w:rFonts w:ascii="Arial" w:hAnsi="Arial" w:cs="Arial"/>
                <w:sz w:val="20"/>
                <w:szCs w:val="20"/>
                <w:bdr w:val="none" w:sz="0" w:space="0" w:color="auto" w:frame="1"/>
                <w:shd w:val="clear" w:color="auto" w:fill="FFFFFF"/>
              </w:rPr>
              <w:t>Restraints on Re-engagement of Former Executive Employees and Other Public Office Holders in Certain Circumstances</w:t>
            </w:r>
          </w:p>
          <w:p w14:paraId="5126C761" w14:textId="0F6D766C" w:rsidR="0026757E" w:rsidRPr="00955E3F" w:rsidRDefault="0026757E" w:rsidP="00F84C5F">
            <w:pPr>
              <w:rPr>
                <w:rFonts w:ascii="Arial" w:hAnsi="Arial" w:cs="Arial"/>
                <w:sz w:val="20"/>
                <w:szCs w:val="20"/>
              </w:rPr>
            </w:pPr>
          </w:p>
        </w:tc>
        <w:tc>
          <w:tcPr>
            <w:tcW w:w="3686" w:type="dxa"/>
            <w:tcBorders>
              <w:bottom w:val="nil"/>
            </w:tcBorders>
          </w:tcPr>
          <w:p w14:paraId="3602D8A4" w14:textId="77777777" w:rsidR="001131A1" w:rsidRPr="00955E3F" w:rsidRDefault="001131A1" w:rsidP="00F84C5F">
            <w:pPr>
              <w:rPr>
                <w:rFonts w:ascii="Arial" w:hAnsi="Arial" w:cs="Arial"/>
                <w:sz w:val="20"/>
                <w:szCs w:val="20"/>
              </w:rPr>
            </w:pPr>
            <w:r w:rsidRPr="00955E3F">
              <w:rPr>
                <w:rFonts w:ascii="Arial" w:hAnsi="Arial" w:cs="Arial"/>
                <w:sz w:val="20"/>
                <w:szCs w:val="20"/>
              </w:rPr>
              <w:t>Contracted staff have right to return to previous equivalent short-term or ongoing position.</w:t>
            </w:r>
          </w:p>
          <w:p w14:paraId="47044187" w14:textId="0E59892C" w:rsidR="0026757E" w:rsidRPr="00955E3F" w:rsidRDefault="0026757E" w:rsidP="00472F69">
            <w:pPr>
              <w:rPr>
                <w:rFonts w:ascii="Arial" w:hAnsi="Arial" w:cs="Arial"/>
                <w:sz w:val="20"/>
                <w:szCs w:val="20"/>
              </w:rPr>
            </w:pPr>
            <w:r w:rsidRPr="00955E3F">
              <w:rPr>
                <w:rFonts w:ascii="Arial" w:hAnsi="Arial" w:cs="Arial"/>
                <w:sz w:val="20"/>
                <w:szCs w:val="20"/>
              </w:rPr>
              <w:t>Chief Executives will not employ any former employee who was employed on an executive basis in the South Australian Public Sector under a fixed-term contract</w:t>
            </w:r>
            <w:r w:rsidR="00472F69" w:rsidRPr="00955E3F">
              <w:rPr>
                <w:rFonts w:ascii="Arial" w:hAnsi="Arial" w:cs="Arial"/>
                <w:sz w:val="20"/>
                <w:szCs w:val="20"/>
              </w:rPr>
              <w:t xml:space="preserve"> </w:t>
            </w:r>
            <w:r w:rsidRPr="00955E3F">
              <w:rPr>
                <w:rFonts w:ascii="Arial" w:hAnsi="Arial" w:cs="Arial"/>
                <w:sz w:val="20"/>
                <w:szCs w:val="20"/>
              </w:rPr>
              <w:t>for a period coinciding with their termination payment</w:t>
            </w:r>
            <w:r w:rsidR="00472F69" w:rsidRPr="00955E3F">
              <w:rPr>
                <w:rFonts w:ascii="Arial" w:hAnsi="Arial" w:cs="Arial"/>
                <w:sz w:val="20"/>
                <w:szCs w:val="20"/>
              </w:rPr>
              <w:t xml:space="preserve"> UNLESS:</w:t>
            </w:r>
          </w:p>
          <w:p w14:paraId="184A3ABE" w14:textId="1BF00812" w:rsidR="0026757E" w:rsidRPr="00955E3F" w:rsidRDefault="0026757E" w:rsidP="00293FDA">
            <w:pPr>
              <w:pStyle w:val="ListParagraph"/>
              <w:numPr>
                <w:ilvl w:val="0"/>
                <w:numId w:val="6"/>
              </w:numPr>
              <w:rPr>
                <w:rFonts w:ascii="Arial" w:hAnsi="Arial" w:cs="Arial"/>
                <w:sz w:val="20"/>
                <w:szCs w:val="20"/>
              </w:rPr>
            </w:pPr>
            <w:r w:rsidRPr="00955E3F">
              <w:rPr>
                <w:rFonts w:ascii="Arial" w:hAnsi="Arial" w:cs="Arial"/>
                <w:sz w:val="20"/>
                <w:szCs w:val="20"/>
              </w:rPr>
              <w:t>the individual repays the equivalent sum</w:t>
            </w:r>
          </w:p>
          <w:p w14:paraId="57BBB74B" w14:textId="7DC473DF" w:rsidR="0026757E" w:rsidRPr="00955E3F" w:rsidRDefault="00472F69" w:rsidP="00293FDA">
            <w:pPr>
              <w:pStyle w:val="ListParagraph"/>
              <w:numPr>
                <w:ilvl w:val="0"/>
                <w:numId w:val="6"/>
              </w:numPr>
              <w:rPr>
                <w:rFonts w:ascii="Arial" w:hAnsi="Arial" w:cs="Arial"/>
                <w:color w:val="FF0000"/>
                <w:sz w:val="20"/>
                <w:szCs w:val="20"/>
              </w:rPr>
            </w:pPr>
            <w:r w:rsidRPr="00955E3F">
              <w:rPr>
                <w:rFonts w:ascii="Arial" w:hAnsi="Arial" w:cs="Arial"/>
                <w:sz w:val="20"/>
                <w:szCs w:val="20"/>
              </w:rPr>
              <w:t xml:space="preserve">the </w:t>
            </w:r>
            <w:r w:rsidR="0026757E" w:rsidRPr="00955E3F">
              <w:rPr>
                <w:rFonts w:ascii="Arial" w:hAnsi="Arial" w:cs="Arial"/>
                <w:sz w:val="20"/>
                <w:szCs w:val="20"/>
              </w:rPr>
              <w:t>Commissioner for Public Sector Employment i</w:t>
            </w:r>
            <w:r w:rsidRPr="00955E3F">
              <w:rPr>
                <w:rFonts w:ascii="Arial" w:hAnsi="Arial" w:cs="Arial"/>
                <w:sz w:val="20"/>
                <w:szCs w:val="20"/>
              </w:rPr>
              <w:t>s notified in writing confirming that the relevant portion of the termination payment has been repaid.</w:t>
            </w:r>
            <w:r w:rsidR="0026757E" w:rsidRPr="00955E3F">
              <w:rPr>
                <w:rFonts w:ascii="Arial" w:hAnsi="Arial" w:cs="Arial"/>
                <w:sz w:val="20"/>
                <w:szCs w:val="20"/>
              </w:rPr>
              <w:t xml:space="preserve"> </w:t>
            </w:r>
          </w:p>
        </w:tc>
      </w:tr>
      <w:tr w:rsidR="001131A1" w:rsidRPr="00955E3F" w14:paraId="3DF39B33" w14:textId="77777777" w:rsidTr="00F84C5F">
        <w:tc>
          <w:tcPr>
            <w:tcW w:w="1526" w:type="dxa"/>
            <w:shd w:val="solid" w:color="auto" w:fill="auto"/>
          </w:tcPr>
          <w:p w14:paraId="0875DF22" w14:textId="77777777" w:rsidR="001131A1" w:rsidRPr="00955E3F" w:rsidRDefault="001131A1" w:rsidP="001131A1">
            <w:pPr>
              <w:rPr>
                <w:rFonts w:ascii="Arial" w:hAnsi="Arial" w:cs="Arial"/>
              </w:rPr>
            </w:pPr>
          </w:p>
        </w:tc>
        <w:tc>
          <w:tcPr>
            <w:tcW w:w="2297" w:type="dxa"/>
            <w:shd w:val="solid" w:color="auto" w:fill="auto"/>
          </w:tcPr>
          <w:p w14:paraId="2CFDCAEF" w14:textId="77777777" w:rsidR="001131A1" w:rsidRPr="00955E3F" w:rsidRDefault="001131A1" w:rsidP="001131A1">
            <w:pPr>
              <w:rPr>
                <w:rFonts w:ascii="Arial" w:hAnsi="Arial" w:cs="Arial"/>
              </w:rPr>
            </w:pPr>
          </w:p>
        </w:tc>
        <w:tc>
          <w:tcPr>
            <w:tcW w:w="2409" w:type="dxa"/>
            <w:shd w:val="solid" w:color="auto" w:fill="auto"/>
          </w:tcPr>
          <w:p w14:paraId="1F5EF36A" w14:textId="77777777" w:rsidR="001131A1" w:rsidRPr="00955E3F" w:rsidRDefault="001131A1" w:rsidP="001131A1">
            <w:pPr>
              <w:rPr>
                <w:rFonts w:ascii="Arial" w:hAnsi="Arial" w:cs="Arial"/>
                <w:sz w:val="20"/>
                <w:szCs w:val="20"/>
              </w:rPr>
            </w:pPr>
          </w:p>
        </w:tc>
        <w:tc>
          <w:tcPr>
            <w:tcW w:w="3686" w:type="dxa"/>
            <w:shd w:val="solid" w:color="auto" w:fill="auto"/>
          </w:tcPr>
          <w:p w14:paraId="18ACF304" w14:textId="77777777" w:rsidR="001131A1" w:rsidRPr="00955E3F" w:rsidRDefault="001131A1" w:rsidP="001131A1">
            <w:pPr>
              <w:rPr>
                <w:rFonts w:ascii="Arial" w:hAnsi="Arial" w:cs="Arial"/>
                <w:sz w:val="20"/>
                <w:szCs w:val="20"/>
              </w:rPr>
            </w:pPr>
          </w:p>
        </w:tc>
      </w:tr>
    </w:tbl>
    <w:p w14:paraId="4595B697" w14:textId="77777777" w:rsidR="00255EEA" w:rsidRPr="00955E3F" w:rsidRDefault="00255EEA" w:rsidP="00255EEA">
      <w:pPr>
        <w:rPr>
          <w:rFonts w:ascii="Arial" w:hAnsi="Arial" w:cs="Arial"/>
        </w:rPr>
      </w:pPr>
    </w:p>
    <w:p w14:paraId="1B8A8823" w14:textId="77777777" w:rsidR="00E46648" w:rsidRPr="00955E3F" w:rsidRDefault="00E46648">
      <w:pPr>
        <w:rPr>
          <w:rFonts w:ascii="Arial" w:hAnsi="Arial" w:cs="Arial"/>
        </w:rPr>
      </w:pPr>
      <w:r w:rsidRPr="00955E3F">
        <w:rPr>
          <w:rFonts w:ascii="Arial" w:hAnsi="Arial" w:cs="Arial"/>
        </w:rPr>
        <w:br w:type="page"/>
      </w:r>
    </w:p>
    <w:p w14:paraId="4F4B02CD" w14:textId="1B43B31A" w:rsidR="007E2501" w:rsidRPr="00955E3F" w:rsidRDefault="007E2501" w:rsidP="00F52564">
      <w:pPr>
        <w:pStyle w:val="Heading1"/>
        <w:spacing w:after="240"/>
        <w:ind w:left="431" w:hanging="431"/>
        <w:rPr>
          <w:rFonts w:ascii="Arial" w:hAnsi="Arial" w:cs="Arial"/>
        </w:rPr>
      </w:pPr>
      <w:bookmarkStart w:id="21" w:name="_Toc78829530"/>
      <w:r w:rsidRPr="00955E3F">
        <w:rPr>
          <w:rFonts w:ascii="Arial" w:hAnsi="Arial" w:cs="Arial"/>
        </w:rPr>
        <w:t>Workforce data</w:t>
      </w:r>
      <w:bookmarkEnd w:id="21"/>
      <w:r w:rsidRPr="00955E3F">
        <w:rPr>
          <w:rFonts w:ascii="Arial" w:hAnsi="Arial" w:cs="Arial"/>
        </w:rPr>
        <w:t xml:space="preserve"> </w:t>
      </w:r>
    </w:p>
    <w:p w14:paraId="45912A09" w14:textId="6603CB6E" w:rsidR="003D70CF" w:rsidRPr="00955E3F" w:rsidRDefault="003D70CF" w:rsidP="003D70CF">
      <w:pPr>
        <w:pStyle w:val="Heading2"/>
        <w:rPr>
          <w:rFonts w:ascii="Arial" w:hAnsi="Arial" w:cs="Arial"/>
          <w:u w:val="none"/>
        </w:rPr>
      </w:pPr>
      <w:bookmarkStart w:id="22" w:name="_Toc78829531"/>
      <w:r w:rsidRPr="00955E3F">
        <w:rPr>
          <w:rFonts w:ascii="Arial" w:hAnsi="Arial" w:cs="Arial"/>
          <w:u w:val="none"/>
        </w:rPr>
        <w:t>Background</w:t>
      </w:r>
      <w:bookmarkEnd w:id="22"/>
    </w:p>
    <w:p w14:paraId="1DD62B36" w14:textId="2C4A16FB" w:rsidR="003D2262" w:rsidRPr="00955E3F" w:rsidRDefault="00C27C4F" w:rsidP="008D7335">
      <w:pPr>
        <w:pStyle w:val="indentpara"/>
        <w:ind w:firstLine="0"/>
        <w:rPr>
          <w:rFonts w:ascii="Arial" w:hAnsi="Arial" w:cs="Arial"/>
        </w:rPr>
      </w:pPr>
      <w:r w:rsidRPr="00955E3F">
        <w:rPr>
          <w:rFonts w:ascii="Arial" w:eastAsia="Times New Roman" w:hAnsi="Arial" w:cs="Arial"/>
          <w:lang w:eastAsia="en-AU"/>
        </w:rPr>
        <w:t xml:space="preserve">The annual </w:t>
      </w:r>
      <w:r w:rsidRPr="00955E3F">
        <w:rPr>
          <w:rFonts w:ascii="Arial" w:eastAsia="Times New Roman" w:hAnsi="Arial" w:cs="Arial"/>
          <w:i/>
          <w:lang w:eastAsia="en-AU"/>
        </w:rPr>
        <w:t>Workforce Information Report</w:t>
      </w:r>
      <w:r w:rsidRPr="00955E3F">
        <w:rPr>
          <w:rFonts w:ascii="Arial" w:eastAsia="Times New Roman" w:hAnsi="Arial" w:cs="Arial"/>
          <w:lang w:eastAsia="en-AU"/>
        </w:rPr>
        <w:t xml:space="preserve"> compiled by O</w:t>
      </w:r>
      <w:r w:rsidR="003D2262" w:rsidRPr="00955E3F">
        <w:rPr>
          <w:rFonts w:ascii="Arial" w:eastAsia="Times New Roman" w:hAnsi="Arial" w:cs="Arial"/>
          <w:lang w:eastAsia="en-AU"/>
        </w:rPr>
        <w:t>CPSE</w:t>
      </w:r>
      <w:r w:rsidRPr="00955E3F">
        <w:rPr>
          <w:rFonts w:ascii="Arial" w:eastAsia="Times New Roman" w:hAnsi="Arial" w:cs="Arial"/>
          <w:lang w:eastAsia="en-AU"/>
        </w:rPr>
        <w:t xml:space="preserve"> is the official record of the size and composition of the South Australian Public Sector workforce.</w:t>
      </w:r>
      <w:r w:rsidR="003D2262" w:rsidRPr="00955E3F">
        <w:rPr>
          <w:rFonts w:ascii="Arial" w:hAnsi="Arial" w:cs="Arial"/>
        </w:rPr>
        <w:t xml:space="preserve"> The South Australian public sector includes the General Government Sector, non-budget entities, as well as the public financial and non-financial sectors (OPSCE, 2019).</w:t>
      </w:r>
    </w:p>
    <w:p w14:paraId="0439BE2D" w14:textId="423DD9DB" w:rsidR="00961DE4" w:rsidRPr="00955E3F" w:rsidRDefault="00A12567" w:rsidP="003D70CF">
      <w:pPr>
        <w:pStyle w:val="Heading2"/>
        <w:rPr>
          <w:rFonts w:ascii="Arial" w:hAnsi="Arial" w:cs="Arial"/>
          <w:u w:val="none"/>
        </w:rPr>
      </w:pPr>
      <w:bookmarkStart w:id="23" w:name="_Toc78829532"/>
      <w:r w:rsidRPr="00955E3F">
        <w:rPr>
          <w:rFonts w:ascii="Arial" w:hAnsi="Arial" w:cs="Arial"/>
          <w:u w:val="none"/>
        </w:rPr>
        <w:t>The</w:t>
      </w:r>
      <w:r w:rsidR="00961DE4" w:rsidRPr="00955E3F">
        <w:rPr>
          <w:rFonts w:ascii="Arial" w:hAnsi="Arial" w:cs="Arial"/>
          <w:u w:val="none"/>
        </w:rPr>
        <w:t xml:space="preserve"> public </w:t>
      </w:r>
      <w:r w:rsidRPr="00955E3F">
        <w:rPr>
          <w:rFonts w:ascii="Arial" w:hAnsi="Arial" w:cs="Arial"/>
          <w:u w:val="none"/>
        </w:rPr>
        <w:t xml:space="preserve">sector workforce </w:t>
      </w:r>
      <w:r w:rsidR="00B91153" w:rsidRPr="00955E3F">
        <w:rPr>
          <w:rFonts w:ascii="Arial" w:hAnsi="Arial" w:cs="Arial"/>
          <w:u w:val="none"/>
        </w:rPr>
        <w:t>1999</w:t>
      </w:r>
      <w:r w:rsidRPr="00955E3F">
        <w:rPr>
          <w:rFonts w:ascii="Arial" w:hAnsi="Arial" w:cs="Arial"/>
          <w:u w:val="none"/>
        </w:rPr>
        <w:t xml:space="preserve"> to</w:t>
      </w:r>
      <w:r w:rsidR="00961DE4" w:rsidRPr="00955E3F">
        <w:rPr>
          <w:rFonts w:ascii="Arial" w:hAnsi="Arial" w:cs="Arial"/>
          <w:u w:val="none"/>
        </w:rPr>
        <w:t xml:space="preserve"> 2019</w:t>
      </w:r>
      <w:bookmarkEnd w:id="23"/>
    </w:p>
    <w:p w14:paraId="7880B70E" w14:textId="39A646A8" w:rsidR="006871E3" w:rsidRPr="00955E3F" w:rsidRDefault="006871E3" w:rsidP="00031A80">
      <w:pPr>
        <w:rPr>
          <w:rFonts w:ascii="Arial" w:hAnsi="Arial" w:cs="Arial"/>
          <w:bCs/>
          <w:szCs w:val="24"/>
        </w:rPr>
      </w:pPr>
      <w:r w:rsidRPr="00955E3F">
        <w:rPr>
          <w:rFonts w:ascii="Arial" w:hAnsi="Arial" w:cs="Arial"/>
          <w:bCs/>
          <w:szCs w:val="24"/>
        </w:rPr>
        <w:t xml:space="preserve">In 1999, the structure of the South Australian public sector was made up of ‘administrative units’ and ‘other public sector organisations” (OCPE, 1999) Administrative units were those organisations established under the </w:t>
      </w:r>
      <w:r w:rsidRPr="00955E3F">
        <w:rPr>
          <w:rFonts w:ascii="Arial" w:hAnsi="Arial" w:cs="Arial"/>
          <w:bCs/>
          <w:i/>
          <w:iCs/>
          <w:szCs w:val="24"/>
        </w:rPr>
        <w:t>Public Sector Management Act 1995</w:t>
      </w:r>
      <w:r w:rsidRPr="00955E3F">
        <w:rPr>
          <w:rFonts w:ascii="Arial" w:hAnsi="Arial" w:cs="Arial"/>
          <w:bCs/>
          <w:szCs w:val="24"/>
        </w:rPr>
        <w:t xml:space="preserve"> (PSM Act). Other public sector organisations included corporations, other statutory bodies and any other bodies controlled by the SA government or in which i</w:t>
      </w:r>
      <w:r w:rsidR="00A51969" w:rsidRPr="00955E3F">
        <w:rPr>
          <w:rFonts w:ascii="Arial" w:hAnsi="Arial" w:cs="Arial"/>
          <w:bCs/>
          <w:szCs w:val="24"/>
        </w:rPr>
        <w:t>t</w:t>
      </w:r>
      <w:r w:rsidRPr="00955E3F">
        <w:rPr>
          <w:rFonts w:ascii="Arial" w:hAnsi="Arial" w:cs="Arial"/>
          <w:bCs/>
          <w:szCs w:val="24"/>
        </w:rPr>
        <w:t xml:space="preserve"> had more than 50% ownership (OCPE, 1999, p.6).</w:t>
      </w:r>
    </w:p>
    <w:p w14:paraId="2B06F103" w14:textId="6558A540" w:rsidR="00414B1D" w:rsidRPr="00955E3F" w:rsidRDefault="006871E3" w:rsidP="008D7335">
      <w:pPr>
        <w:pStyle w:val="indentpara"/>
        <w:ind w:firstLine="0"/>
        <w:rPr>
          <w:rFonts w:ascii="Arial" w:hAnsi="Arial" w:cs="Arial"/>
        </w:rPr>
      </w:pPr>
      <w:r w:rsidRPr="00955E3F">
        <w:rPr>
          <w:rFonts w:ascii="Arial" w:hAnsi="Arial" w:cs="Arial"/>
        </w:rPr>
        <w:t>At 30</w:t>
      </w:r>
      <w:r w:rsidR="00961DE4" w:rsidRPr="00955E3F">
        <w:rPr>
          <w:rFonts w:ascii="Arial" w:hAnsi="Arial" w:cs="Arial"/>
        </w:rPr>
        <w:t xml:space="preserve"> </w:t>
      </w:r>
      <w:r w:rsidR="00B91153" w:rsidRPr="00955E3F">
        <w:rPr>
          <w:rFonts w:ascii="Arial" w:hAnsi="Arial" w:cs="Arial"/>
        </w:rPr>
        <w:t xml:space="preserve">June </w:t>
      </w:r>
      <w:r w:rsidR="00961DE4" w:rsidRPr="00955E3F">
        <w:rPr>
          <w:rFonts w:ascii="Arial" w:hAnsi="Arial" w:cs="Arial"/>
        </w:rPr>
        <w:t>1999, there were 39,165 FTE staff employed in administrative units, representing 55.5% of the total public sector workforce</w:t>
      </w:r>
      <w:r w:rsidR="00BA3F3D" w:rsidRPr="00955E3F">
        <w:rPr>
          <w:rFonts w:ascii="Arial" w:hAnsi="Arial" w:cs="Arial"/>
        </w:rPr>
        <w:t>, 22% of the weekly paid employees in administrative units,</w:t>
      </w:r>
      <w:r w:rsidR="00961DE4" w:rsidRPr="00955E3F">
        <w:rPr>
          <w:rFonts w:ascii="Arial" w:hAnsi="Arial" w:cs="Arial"/>
        </w:rPr>
        <w:t xml:space="preserve"> and 6.7% of employed persons in South Australia</w:t>
      </w:r>
      <w:r w:rsidR="00B91153" w:rsidRPr="00955E3F">
        <w:rPr>
          <w:rFonts w:ascii="Arial" w:hAnsi="Arial" w:cs="Arial"/>
        </w:rPr>
        <w:t xml:space="preserve"> (OPC 1999, p</w:t>
      </w:r>
      <w:r w:rsidR="00BA3F3D" w:rsidRPr="00955E3F">
        <w:rPr>
          <w:rFonts w:ascii="Arial" w:hAnsi="Arial" w:cs="Arial"/>
        </w:rPr>
        <w:t xml:space="preserve">p </w:t>
      </w:r>
      <w:r w:rsidR="00B91153" w:rsidRPr="00955E3F">
        <w:rPr>
          <w:rFonts w:ascii="Arial" w:hAnsi="Arial" w:cs="Arial"/>
        </w:rPr>
        <w:t>6</w:t>
      </w:r>
      <w:r w:rsidR="00BA3F3D" w:rsidRPr="00955E3F">
        <w:rPr>
          <w:rFonts w:ascii="Arial" w:hAnsi="Arial" w:cs="Arial"/>
        </w:rPr>
        <w:t>, 33)</w:t>
      </w:r>
      <w:r w:rsidR="00961DE4" w:rsidRPr="00955E3F">
        <w:rPr>
          <w:rFonts w:ascii="Arial" w:hAnsi="Arial" w:cs="Arial"/>
        </w:rPr>
        <w:t>.</w:t>
      </w:r>
      <w:r w:rsidR="00B91153" w:rsidRPr="00955E3F">
        <w:rPr>
          <w:rFonts w:ascii="Arial" w:hAnsi="Arial" w:cs="Arial"/>
        </w:rPr>
        <w:t xml:space="preserve"> </w:t>
      </w:r>
      <w:r w:rsidR="00414B1D" w:rsidRPr="00955E3F">
        <w:rPr>
          <w:rFonts w:ascii="Arial" w:hAnsi="Arial" w:cs="Arial"/>
        </w:rPr>
        <w:t xml:space="preserve">Seventy-three percent of </w:t>
      </w:r>
      <w:r w:rsidR="00BA3F3D" w:rsidRPr="00955E3F">
        <w:rPr>
          <w:rFonts w:ascii="Arial" w:hAnsi="Arial" w:cs="Arial"/>
        </w:rPr>
        <w:t xml:space="preserve">the </w:t>
      </w:r>
      <w:r w:rsidR="00414B1D" w:rsidRPr="00955E3F">
        <w:rPr>
          <w:rFonts w:ascii="Arial" w:hAnsi="Arial" w:cs="Arial"/>
        </w:rPr>
        <w:t>public sector workforce were employed on an ongoing basis (permanent), with 18% on contracts and 9% undertaking casual or relief work (OCPE, 1999, p.12).</w:t>
      </w:r>
    </w:p>
    <w:p w14:paraId="06FAFE36" w14:textId="6C3540B6" w:rsidR="00961DE4" w:rsidRPr="00955E3F" w:rsidRDefault="00B91153" w:rsidP="008D7335">
      <w:pPr>
        <w:pStyle w:val="indentpara"/>
        <w:ind w:firstLine="0"/>
        <w:rPr>
          <w:rFonts w:ascii="Arial" w:hAnsi="Arial" w:cs="Arial"/>
        </w:rPr>
      </w:pPr>
      <w:r w:rsidRPr="00955E3F">
        <w:rPr>
          <w:rFonts w:ascii="Arial" w:hAnsi="Arial" w:cs="Arial"/>
        </w:rPr>
        <w:t xml:space="preserve">The largest employee type in the FTE public sector workforce were those employed under the PSM Act (14,279 FTE) which, excluding senior officers, made up almost 20% of the FTE workforce and 36.5% of the administrative workforce </w:t>
      </w:r>
      <w:r w:rsidR="00EE291D" w:rsidRPr="00955E3F">
        <w:rPr>
          <w:rFonts w:ascii="Arial" w:hAnsi="Arial" w:cs="Arial"/>
        </w:rPr>
        <w:t>(</w:t>
      </w:r>
      <w:r w:rsidRPr="00955E3F">
        <w:rPr>
          <w:rFonts w:ascii="Arial" w:hAnsi="Arial" w:cs="Arial"/>
        </w:rPr>
        <w:t>O</w:t>
      </w:r>
      <w:r w:rsidR="00EE291D" w:rsidRPr="00955E3F">
        <w:rPr>
          <w:rFonts w:ascii="Arial" w:hAnsi="Arial" w:cs="Arial"/>
        </w:rPr>
        <w:t>CPE</w:t>
      </w:r>
      <w:r w:rsidRPr="00955E3F">
        <w:rPr>
          <w:rFonts w:ascii="Arial" w:hAnsi="Arial" w:cs="Arial"/>
        </w:rPr>
        <w:t>, 1999, pp</w:t>
      </w:r>
      <w:r w:rsidR="00E41BC4" w:rsidRPr="00955E3F">
        <w:rPr>
          <w:rFonts w:ascii="Arial" w:hAnsi="Arial" w:cs="Arial"/>
        </w:rPr>
        <w:t xml:space="preserve"> </w:t>
      </w:r>
      <w:r w:rsidRPr="00955E3F">
        <w:rPr>
          <w:rFonts w:ascii="Arial" w:hAnsi="Arial" w:cs="Arial"/>
        </w:rPr>
        <w:t xml:space="preserve">20, 26). </w:t>
      </w:r>
    </w:p>
    <w:p w14:paraId="7B7E64AB" w14:textId="0357C302" w:rsidR="00BF46D2" w:rsidRPr="00955E3F" w:rsidRDefault="002A5449" w:rsidP="008D7335">
      <w:pPr>
        <w:pStyle w:val="indentpara"/>
        <w:ind w:firstLine="0"/>
        <w:rPr>
          <w:rFonts w:ascii="Arial" w:hAnsi="Arial" w:cs="Arial"/>
        </w:rPr>
      </w:pPr>
      <w:r w:rsidRPr="00955E3F">
        <w:rPr>
          <w:rFonts w:ascii="Arial" w:hAnsi="Arial" w:cs="Arial"/>
        </w:rPr>
        <w:t xml:space="preserve">In </w:t>
      </w:r>
      <w:r w:rsidR="00BF46D2" w:rsidRPr="00955E3F">
        <w:rPr>
          <w:rFonts w:ascii="Arial" w:hAnsi="Arial" w:cs="Arial"/>
        </w:rPr>
        <w:t>2009</w:t>
      </w:r>
      <w:r w:rsidRPr="00955E3F">
        <w:rPr>
          <w:rFonts w:ascii="Arial" w:hAnsi="Arial" w:cs="Arial"/>
        </w:rPr>
        <w:t>, the 21,833 people employed in administrative units under the PSM Act</w:t>
      </w:r>
      <w:r w:rsidR="000574A6" w:rsidRPr="00955E3F">
        <w:rPr>
          <w:rFonts w:ascii="Arial" w:hAnsi="Arial" w:cs="Arial"/>
        </w:rPr>
        <w:t xml:space="preserve"> made up 28% of the public sector workforce and 37% of those in South Australian administrative units (CPSE, 2009, Table 6 and Reconciliation Paper).</w:t>
      </w:r>
    </w:p>
    <w:p w14:paraId="2B156458" w14:textId="38CBB164" w:rsidR="00BF46D2" w:rsidRPr="00955E3F" w:rsidRDefault="00E433F5" w:rsidP="008D7335">
      <w:pPr>
        <w:pStyle w:val="indentpara"/>
        <w:ind w:firstLine="0"/>
        <w:rPr>
          <w:rFonts w:ascii="Arial" w:hAnsi="Arial" w:cs="Arial"/>
        </w:rPr>
      </w:pPr>
      <w:r w:rsidRPr="00955E3F">
        <w:rPr>
          <w:rFonts w:ascii="Arial" w:hAnsi="Arial" w:cs="Arial"/>
        </w:rPr>
        <w:t xml:space="preserve">According to the </w:t>
      </w:r>
      <w:r w:rsidRPr="00955E3F">
        <w:rPr>
          <w:rFonts w:ascii="Arial" w:hAnsi="Arial" w:cs="Arial"/>
          <w:i/>
          <w:iCs w:val="0"/>
        </w:rPr>
        <w:t>Workforce Information Report 2018-19</w:t>
      </w:r>
      <w:r w:rsidRPr="00955E3F">
        <w:rPr>
          <w:rFonts w:ascii="Arial" w:hAnsi="Arial" w:cs="Arial"/>
        </w:rPr>
        <w:t xml:space="preserve">, </w:t>
      </w:r>
      <w:r w:rsidR="003D2262" w:rsidRPr="00955E3F">
        <w:rPr>
          <w:rFonts w:ascii="Arial" w:hAnsi="Arial" w:cs="Arial"/>
        </w:rPr>
        <w:t xml:space="preserve">there were 9357 </w:t>
      </w:r>
      <w:r w:rsidRPr="00955E3F">
        <w:rPr>
          <w:rFonts w:ascii="Arial" w:hAnsi="Arial" w:cs="Arial"/>
        </w:rPr>
        <w:t xml:space="preserve">FTE employees on ongoing contracts in administrative services </w:t>
      </w:r>
      <w:r w:rsidR="003D2262" w:rsidRPr="00955E3F">
        <w:rPr>
          <w:rFonts w:ascii="Arial" w:hAnsi="Arial" w:cs="Arial"/>
        </w:rPr>
        <w:t xml:space="preserve">employed </w:t>
      </w:r>
      <w:r w:rsidRPr="00955E3F">
        <w:rPr>
          <w:rFonts w:ascii="Arial" w:hAnsi="Arial" w:cs="Arial"/>
        </w:rPr>
        <w:t xml:space="preserve">under the </w:t>
      </w:r>
      <w:r w:rsidRPr="00955E3F">
        <w:rPr>
          <w:rFonts w:ascii="Arial" w:hAnsi="Arial" w:cs="Arial"/>
          <w:i/>
          <w:iCs w:val="0"/>
        </w:rPr>
        <w:t>P</w:t>
      </w:r>
      <w:r w:rsidR="003D2262" w:rsidRPr="00955E3F">
        <w:rPr>
          <w:rFonts w:ascii="Arial" w:hAnsi="Arial" w:cs="Arial"/>
          <w:i/>
          <w:iCs w:val="0"/>
        </w:rPr>
        <w:t>ublic Sector Act</w:t>
      </w:r>
      <w:r w:rsidRPr="00955E3F">
        <w:rPr>
          <w:rFonts w:ascii="Arial" w:hAnsi="Arial" w:cs="Arial"/>
          <w:i/>
          <w:iCs w:val="0"/>
        </w:rPr>
        <w:t xml:space="preserve"> </w:t>
      </w:r>
      <w:r w:rsidR="003D2262" w:rsidRPr="00955E3F">
        <w:rPr>
          <w:rFonts w:ascii="Arial" w:hAnsi="Arial" w:cs="Arial"/>
          <w:i/>
          <w:iCs w:val="0"/>
        </w:rPr>
        <w:t>2009</w:t>
      </w:r>
      <w:r w:rsidR="003D2262" w:rsidRPr="00955E3F">
        <w:rPr>
          <w:rFonts w:ascii="Arial" w:hAnsi="Arial" w:cs="Arial"/>
        </w:rPr>
        <w:t xml:space="preserve"> </w:t>
      </w:r>
      <w:r w:rsidRPr="00955E3F">
        <w:rPr>
          <w:rFonts w:ascii="Arial" w:hAnsi="Arial" w:cs="Arial"/>
        </w:rPr>
        <w:t>(OPSCE 2019</w:t>
      </w:r>
      <w:r w:rsidR="00E60B62" w:rsidRPr="00955E3F">
        <w:rPr>
          <w:rFonts w:ascii="Arial" w:hAnsi="Arial" w:cs="Arial"/>
        </w:rPr>
        <w:t>a</w:t>
      </w:r>
      <w:r w:rsidRPr="00955E3F">
        <w:rPr>
          <w:rFonts w:ascii="Arial" w:hAnsi="Arial" w:cs="Arial"/>
        </w:rPr>
        <w:t>, Table 5).</w:t>
      </w:r>
      <w:r w:rsidR="00960F90" w:rsidRPr="00955E3F">
        <w:rPr>
          <w:rFonts w:ascii="Arial" w:hAnsi="Arial" w:cs="Arial"/>
        </w:rPr>
        <w:t xml:space="preserve"> </w:t>
      </w:r>
      <w:r w:rsidR="00BF46D2" w:rsidRPr="00955E3F">
        <w:rPr>
          <w:rFonts w:ascii="Arial" w:hAnsi="Arial" w:cs="Arial"/>
        </w:rPr>
        <w:t>As at 30 June 2019, approximate</w:t>
      </w:r>
      <w:r w:rsidR="00817E80" w:rsidRPr="00955E3F">
        <w:rPr>
          <w:rFonts w:ascii="Arial" w:hAnsi="Arial" w:cs="Arial"/>
        </w:rPr>
        <w:t>ly</w:t>
      </w:r>
      <w:r w:rsidR="00BF46D2" w:rsidRPr="00955E3F">
        <w:rPr>
          <w:rFonts w:ascii="Arial" w:hAnsi="Arial" w:cs="Arial"/>
        </w:rPr>
        <w:t xml:space="preserve"> 95% of SA public sector employees were employed in the General Government Sector, which includes police, doctors, nurses, teachers, firefighters, ambulance officers and allied health workers, as well as the public service administrative staff of government departments (O</w:t>
      </w:r>
      <w:r w:rsidR="00EE2776" w:rsidRPr="00955E3F">
        <w:rPr>
          <w:rFonts w:ascii="Arial" w:hAnsi="Arial" w:cs="Arial"/>
        </w:rPr>
        <w:t>CPSE</w:t>
      </w:r>
      <w:r w:rsidR="00BF46D2" w:rsidRPr="00955E3F">
        <w:rPr>
          <w:rFonts w:ascii="Arial" w:hAnsi="Arial" w:cs="Arial"/>
        </w:rPr>
        <w:t>, 2019</w:t>
      </w:r>
      <w:r w:rsidR="00E60B62" w:rsidRPr="00955E3F">
        <w:rPr>
          <w:rFonts w:ascii="Arial" w:hAnsi="Arial" w:cs="Arial"/>
        </w:rPr>
        <w:t>a</w:t>
      </w:r>
      <w:r w:rsidR="00BF46D2" w:rsidRPr="00955E3F">
        <w:rPr>
          <w:rFonts w:ascii="Arial" w:hAnsi="Arial" w:cs="Arial"/>
        </w:rPr>
        <w:t xml:space="preserve">). </w:t>
      </w:r>
    </w:p>
    <w:p w14:paraId="6EB754D0" w14:textId="769F7E26" w:rsidR="00BF46D2" w:rsidRPr="00955E3F" w:rsidRDefault="00EE2776" w:rsidP="008D7335">
      <w:pPr>
        <w:pStyle w:val="indentpara"/>
        <w:ind w:firstLine="0"/>
        <w:rPr>
          <w:rFonts w:ascii="Arial" w:hAnsi="Arial" w:cs="Arial"/>
        </w:rPr>
      </w:pPr>
      <w:r w:rsidRPr="00955E3F">
        <w:rPr>
          <w:rFonts w:ascii="Arial" w:hAnsi="Arial" w:cs="Arial"/>
        </w:rPr>
        <w:t>Of the Government Sector employees</w:t>
      </w:r>
      <w:r w:rsidR="00BF46D2" w:rsidRPr="00955E3F">
        <w:rPr>
          <w:rFonts w:ascii="Arial" w:hAnsi="Arial" w:cs="Arial"/>
        </w:rPr>
        <w:t>, 43.5% were police, doctors, nurses or teachers (O</w:t>
      </w:r>
      <w:r w:rsidRPr="00955E3F">
        <w:rPr>
          <w:rFonts w:ascii="Arial" w:hAnsi="Arial" w:cs="Arial"/>
        </w:rPr>
        <w:t>CPSE</w:t>
      </w:r>
      <w:r w:rsidR="00BF46D2" w:rsidRPr="00955E3F">
        <w:rPr>
          <w:rFonts w:ascii="Arial" w:hAnsi="Arial" w:cs="Arial"/>
        </w:rPr>
        <w:t xml:space="preserve"> 2019, p. 21). The Government Sector also includes TAFE, arts and agricultural organisations. As such, it is not an easy task to extract data for the “public service”, i.e. government departments under a Minister.</w:t>
      </w:r>
      <w:r w:rsidRPr="00955E3F">
        <w:rPr>
          <w:rFonts w:ascii="Arial" w:hAnsi="Arial" w:cs="Arial"/>
        </w:rPr>
        <w:t xml:space="preserve"> However, the </w:t>
      </w:r>
      <w:r w:rsidRPr="00955E3F">
        <w:rPr>
          <w:rFonts w:ascii="Arial" w:hAnsi="Arial" w:cs="Arial"/>
          <w:i/>
          <w:iCs w:val="0"/>
        </w:rPr>
        <w:t>Workforce Information Report 2018–19</w:t>
      </w:r>
      <w:r w:rsidRPr="00955E3F">
        <w:rPr>
          <w:rFonts w:ascii="Arial" w:hAnsi="Arial" w:cs="Arial"/>
        </w:rPr>
        <w:t xml:space="preserve"> suggests that only 27% of Government Sector workers are employed in “policy or administrative roles” (OCPSE, 2019</w:t>
      </w:r>
      <w:r w:rsidR="00E60B62" w:rsidRPr="00955E3F">
        <w:rPr>
          <w:rFonts w:ascii="Arial" w:hAnsi="Arial" w:cs="Arial"/>
        </w:rPr>
        <w:t>a</w:t>
      </w:r>
      <w:r w:rsidRPr="00955E3F">
        <w:rPr>
          <w:rFonts w:ascii="Arial" w:hAnsi="Arial" w:cs="Arial"/>
        </w:rPr>
        <w:t>, p. 63).</w:t>
      </w:r>
      <w:r w:rsidR="00252178" w:rsidRPr="00955E3F">
        <w:rPr>
          <w:rFonts w:ascii="Arial" w:hAnsi="Arial" w:cs="Arial"/>
        </w:rPr>
        <w:t xml:space="preserve"> </w:t>
      </w:r>
      <w:r w:rsidR="004D2A5F" w:rsidRPr="00955E3F">
        <w:rPr>
          <w:rFonts w:ascii="Arial" w:hAnsi="Arial" w:cs="Arial"/>
        </w:rPr>
        <w:t>S</w:t>
      </w:r>
      <w:r w:rsidR="00252178" w:rsidRPr="00955E3F">
        <w:rPr>
          <w:rFonts w:ascii="Arial" w:hAnsi="Arial" w:cs="Arial"/>
        </w:rPr>
        <w:t>ixty percent of the General Government Sector Workforce were employed on ongoing contracts.</w:t>
      </w:r>
    </w:p>
    <w:p w14:paraId="3338CD76" w14:textId="36416CE3" w:rsidR="00361FD5" w:rsidRPr="00955E3F" w:rsidRDefault="00361FD5" w:rsidP="003D70CF">
      <w:pPr>
        <w:pStyle w:val="Heading2"/>
        <w:rPr>
          <w:rFonts w:ascii="Arial" w:hAnsi="Arial" w:cs="Arial"/>
          <w:u w:val="none"/>
        </w:rPr>
      </w:pPr>
      <w:bookmarkStart w:id="24" w:name="_Toc78829533"/>
      <w:r w:rsidRPr="00955E3F">
        <w:rPr>
          <w:rFonts w:ascii="Arial" w:hAnsi="Arial" w:cs="Arial"/>
          <w:u w:val="none"/>
        </w:rPr>
        <w:t>South Australian Executive Service (SAES)</w:t>
      </w:r>
      <w:bookmarkEnd w:id="24"/>
    </w:p>
    <w:p w14:paraId="29C5EE55" w14:textId="520068A6" w:rsidR="00EC57A2" w:rsidRPr="00955E3F" w:rsidRDefault="00103A6F" w:rsidP="005B65AA">
      <w:pPr>
        <w:rPr>
          <w:rFonts w:ascii="Arial" w:hAnsi="Arial" w:cs="Arial"/>
        </w:rPr>
      </w:pPr>
      <w:r w:rsidRPr="00955E3F">
        <w:rPr>
          <w:rFonts w:ascii="Arial" w:hAnsi="Arial" w:cs="Arial"/>
          <w:bCs/>
          <w:szCs w:val="24"/>
        </w:rPr>
        <w:t xml:space="preserve">In 1999, </w:t>
      </w:r>
      <w:r w:rsidR="00EC57A2" w:rsidRPr="00955E3F">
        <w:rPr>
          <w:rFonts w:ascii="Arial" w:hAnsi="Arial" w:cs="Arial"/>
          <w:bCs/>
          <w:szCs w:val="24"/>
        </w:rPr>
        <w:t>“</w:t>
      </w:r>
      <w:r w:rsidR="00EC57A2" w:rsidRPr="00955E3F">
        <w:rPr>
          <w:rFonts w:ascii="Arial" w:hAnsi="Arial" w:cs="Arial"/>
          <w:szCs w:val="24"/>
        </w:rPr>
        <w:t xml:space="preserve">Senior Officers” were defined as employees appointed pursuant to either part 4 or part 7 (Division 1) of the </w:t>
      </w:r>
      <w:r w:rsidR="00EC57A2" w:rsidRPr="00955E3F">
        <w:rPr>
          <w:rFonts w:ascii="Arial" w:hAnsi="Arial" w:cs="Arial"/>
          <w:i/>
          <w:iCs/>
          <w:szCs w:val="24"/>
        </w:rPr>
        <w:t>PSM Act 1995</w:t>
      </w:r>
      <w:r w:rsidR="00EC57A2" w:rsidRPr="00955E3F">
        <w:rPr>
          <w:rFonts w:ascii="Arial" w:hAnsi="Arial" w:cs="Arial"/>
          <w:szCs w:val="24"/>
        </w:rPr>
        <w:t>, or those earning a salary in excess of $70,811 per annum (the base salary of the EL salary</w:t>
      </w:r>
      <w:r w:rsidR="00EC57A2" w:rsidRPr="00955E3F">
        <w:rPr>
          <w:rFonts w:ascii="Arial" w:hAnsi="Arial" w:cs="Arial"/>
          <w:sz w:val="22"/>
        </w:rPr>
        <w:t xml:space="preserve"> </w:t>
      </w:r>
      <w:r w:rsidR="00EC57A2" w:rsidRPr="00955E3F">
        <w:rPr>
          <w:rFonts w:ascii="Arial" w:hAnsi="Arial" w:cs="Arial"/>
          <w:szCs w:val="24"/>
        </w:rPr>
        <w:t>ranges under the PSM Act)</w:t>
      </w:r>
      <w:r w:rsidR="00155526" w:rsidRPr="00955E3F">
        <w:rPr>
          <w:rFonts w:ascii="Arial" w:hAnsi="Arial" w:cs="Arial"/>
          <w:szCs w:val="24"/>
        </w:rPr>
        <w:t xml:space="preserve"> (OPC, 1999, p. 30)</w:t>
      </w:r>
      <w:r w:rsidR="00EC57A2" w:rsidRPr="00955E3F">
        <w:rPr>
          <w:rFonts w:ascii="Arial" w:hAnsi="Arial" w:cs="Arial"/>
          <w:szCs w:val="24"/>
        </w:rPr>
        <w:t xml:space="preserve">. </w:t>
      </w:r>
      <w:r w:rsidR="00294959" w:rsidRPr="00955E3F">
        <w:rPr>
          <w:rFonts w:ascii="Arial" w:hAnsi="Arial" w:cs="Arial"/>
        </w:rPr>
        <w:t>The</w:t>
      </w:r>
      <w:r w:rsidR="00EC57A2" w:rsidRPr="00955E3F">
        <w:rPr>
          <w:rFonts w:ascii="Arial" w:hAnsi="Arial" w:cs="Arial"/>
        </w:rPr>
        <w:t xml:space="preserve"> category included not only executives under the PSM Act, but also State Government politicians, statutory and constitutional appointments, general managers and executives of other public sector organisations, professional specialists and legal services officers at the management level.</w:t>
      </w:r>
      <w:r w:rsidR="00155526" w:rsidRPr="00955E3F">
        <w:rPr>
          <w:rFonts w:ascii="Arial" w:hAnsi="Arial" w:cs="Arial"/>
        </w:rPr>
        <w:t xml:space="preserve"> It also included principal advisers and consultants at the senior management level (O</w:t>
      </w:r>
      <w:r w:rsidR="00EE291D" w:rsidRPr="00955E3F">
        <w:rPr>
          <w:rFonts w:ascii="Arial" w:hAnsi="Arial" w:cs="Arial"/>
        </w:rPr>
        <w:t>CPE</w:t>
      </w:r>
      <w:r w:rsidR="00155526" w:rsidRPr="00955E3F">
        <w:rPr>
          <w:rFonts w:ascii="Arial" w:hAnsi="Arial" w:cs="Arial"/>
        </w:rPr>
        <w:t>, 1999, Appendix 2, p</w:t>
      </w:r>
      <w:r w:rsidR="00E41BC4" w:rsidRPr="00955E3F">
        <w:rPr>
          <w:rFonts w:ascii="Arial" w:hAnsi="Arial" w:cs="Arial"/>
        </w:rPr>
        <w:t>.</w:t>
      </w:r>
      <w:r w:rsidR="00155526" w:rsidRPr="00955E3F">
        <w:rPr>
          <w:rFonts w:ascii="Arial" w:hAnsi="Arial" w:cs="Arial"/>
        </w:rPr>
        <w:t xml:space="preserve"> 5).</w:t>
      </w:r>
    </w:p>
    <w:p w14:paraId="0952FB3E" w14:textId="37B19FBE" w:rsidR="00B91153" w:rsidRPr="00955E3F" w:rsidRDefault="00EC57A2" w:rsidP="008D7335">
      <w:pPr>
        <w:pStyle w:val="indentpara"/>
        <w:ind w:firstLine="0"/>
        <w:rPr>
          <w:rFonts w:ascii="Arial" w:hAnsi="Arial" w:cs="Arial"/>
        </w:rPr>
      </w:pPr>
      <w:r w:rsidRPr="00955E3F">
        <w:rPr>
          <w:rFonts w:ascii="Arial" w:hAnsi="Arial" w:cs="Arial"/>
        </w:rPr>
        <w:t xml:space="preserve">As at June 1999, </w:t>
      </w:r>
      <w:r w:rsidR="002667CF" w:rsidRPr="00955E3F">
        <w:rPr>
          <w:rFonts w:ascii="Arial" w:hAnsi="Arial" w:cs="Arial"/>
        </w:rPr>
        <w:t xml:space="preserve">30% of senior officers were employed under the PSM Act, with </w:t>
      </w:r>
      <w:r w:rsidR="00103A6F" w:rsidRPr="00955E3F">
        <w:rPr>
          <w:rFonts w:ascii="Arial" w:hAnsi="Arial" w:cs="Arial"/>
        </w:rPr>
        <w:t>executive employment ma</w:t>
      </w:r>
      <w:r w:rsidR="002667CF" w:rsidRPr="00955E3F">
        <w:rPr>
          <w:rFonts w:ascii="Arial" w:hAnsi="Arial" w:cs="Arial"/>
        </w:rPr>
        <w:t>king</w:t>
      </w:r>
      <w:r w:rsidR="00103A6F" w:rsidRPr="00955E3F">
        <w:rPr>
          <w:rFonts w:ascii="Arial" w:hAnsi="Arial" w:cs="Arial"/>
        </w:rPr>
        <w:t xml:space="preserve"> up </w:t>
      </w:r>
      <w:r w:rsidR="00B91153" w:rsidRPr="00955E3F">
        <w:rPr>
          <w:rFonts w:ascii="Arial" w:hAnsi="Arial" w:cs="Arial"/>
        </w:rPr>
        <w:t xml:space="preserve">3.1% </w:t>
      </w:r>
      <w:r w:rsidR="00103A6F" w:rsidRPr="00955E3F">
        <w:rPr>
          <w:rFonts w:ascii="Arial" w:hAnsi="Arial" w:cs="Arial"/>
        </w:rPr>
        <w:t>of those employed</w:t>
      </w:r>
      <w:r w:rsidR="00B91153" w:rsidRPr="00955E3F">
        <w:rPr>
          <w:rFonts w:ascii="Arial" w:hAnsi="Arial" w:cs="Arial"/>
        </w:rPr>
        <w:t xml:space="preserve"> under the PSM Act</w:t>
      </w:r>
      <w:r w:rsidR="002667CF" w:rsidRPr="00955E3F">
        <w:rPr>
          <w:rFonts w:ascii="Arial" w:hAnsi="Arial" w:cs="Arial"/>
        </w:rPr>
        <w:t xml:space="preserve"> and </w:t>
      </w:r>
      <w:r w:rsidR="00705CEE" w:rsidRPr="00955E3F">
        <w:rPr>
          <w:rFonts w:ascii="Arial" w:hAnsi="Arial" w:cs="Arial"/>
        </w:rPr>
        <w:t xml:space="preserve">2% of the </w:t>
      </w:r>
      <w:r w:rsidRPr="00955E3F">
        <w:rPr>
          <w:rFonts w:ascii="Arial" w:hAnsi="Arial" w:cs="Arial"/>
        </w:rPr>
        <w:t xml:space="preserve">South Australian public sector </w:t>
      </w:r>
      <w:r w:rsidR="00705CEE" w:rsidRPr="00955E3F">
        <w:rPr>
          <w:rFonts w:ascii="Arial" w:hAnsi="Arial" w:cs="Arial"/>
        </w:rPr>
        <w:t>administrative workforce</w:t>
      </w:r>
      <w:r w:rsidR="00103A6F" w:rsidRPr="00955E3F">
        <w:rPr>
          <w:rFonts w:ascii="Arial" w:hAnsi="Arial" w:cs="Arial"/>
        </w:rPr>
        <w:t xml:space="preserve"> </w:t>
      </w:r>
      <w:r w:rsidR="00B91153" w:rsidRPr="00955E3F">
        <w:rPr>
          <w:rFonts w:ascii="Arial" w:hAnsi="Arial" w:cs="Arial"/>
        </w:rPr>
        <w:t>(</w:t>
      </w:r>
      <w:r w:rsidR="00103A6F" w:rsidRPr="00955E3F">
        <w:rPr>
          <w:rFonts w:ascii="Arial" w:hAnsi="Arial" w:cs="Arial"/>
        </w:rPr>
        <w:t xml:space="preserve">OPC, 1999, </w:t>
      </w:r>
      <w:r w:rsidR="00B91153" w:rsidRPr="00955E3F">
        <w:rPr>
          <w:rFonts w:ascii="Arial" w:hAnsi="Arial" w:cs="Arial"/>
        </w:rPr>
        <w:t>p</w:t>
      </w:r>
      <w:r w:rsidR="00103A6F" w:rsidRPr="00955E3F">
        <w:rPr>
          <w:rFonts w:ascii="Arial" w:hAnsi="Arial" w:cs="Arial"/>
        </w:rPr>
        <w:t>p</w:t>
      </w:r>
      <w:r w:rsidR="00B91153" w:rsidRPr="00955E3F">
        <w:rPr>
          <w:rFonts w:ascii="Arial" w:hAnsi="Arial" w:cs="Arial"/>
        </w:rPr>
        <w:t xml:space="preserve"> 27</w:t>
      </w:r>
      <w:r w:rsidR="00103A6F" w:rsidRPr="00955E3F">
        <w:rPr>
          <w:rFonts w:ascii="Arial" w:hAnsi="Arial" w:cs="Arial"/>
        </w:rPr>
        <w:t xml:space="preserve">, </w:t>
      </w:r>
      <w:r w:rsidRPr="00955E3F">
        <w:rPr>
          <w:rFonts w:ascii="Arial" w:hAnsi="Arial" w:cs="Arial"/>
        </w:rPr>
        <w:t xml:space="preserve">30, </w:t>
      </w:r>
      <w:r w:rsidR="00103A6F" w:rsidRPr="00955E3F">
        <w:rPr>
          <w:rFonts w:ascii="Arial" w:hAnsi="Arial" w:cs="Arial"/>
        </w:rPr>
        <w:t>31</w:t>
      </w:r>
      <w:r w:rsidR="00B91153" w:rsidRPr="00955E3F">
        <w:rPr>
          <w:rFonts w:ascii="Arial" w:hAnsi="Arial" w:cs="Arial"/>
        </w:rPr>
        <w:t>).</w:t>
      </w:r>
      <w:r w:rsidR="00094838" w:rsidRPr="00955E3F">
        <w:rPr>
          <w:rFonts w:ascii="Arial" w:hAnsi="Arial" w:cs="Arial"/>
        </w:rPr>
        <w:t xml:space="preserve"> There were 306 executives employed under the PSM Act in administrative units – 92.5% on contracts (O</w:t>
      </w:r>
      <w:r w:rsidR="00EE291D" w:rsidRPr="00955E3F">
        <w:rPr>
          <w:rFonts w:ascii="Arial" w:hAnsi="Arial" w:cs="Arial"/>
        </w:rPr>
        <w:t>CPE</w:t>
      </w:r>
      <w:r w:rsidR="00094838" w:rsidRPr="00955E3F">
        <w:rPr>
          <w:rFonts w:ascii="Arial" w:hAnsi="Arial" w:cs="Arial"/>
        </w:rPr>
        <w:t xml:space="preserve">, 1999, p. 31). </w:t>
      </w:r>
      <w:r w:rsidR="002667CF" w:rsidRPr="00955E3F">
        <w:rPr>
          <w:rFonts w:ascii="Arial" w:hAnsi="Arial" w:cs="Arial"/>
        </w:rPr>
        <w:t>In 1995, 60%</w:t>
      </w:r>
      <w:r w:rsidR="00BA3F3D" w:rsidRPr="00955E3F">
        <w:rPr>
          <w:rFonts w:ascii="Arial" w:hAnsi="Arial" w:cs="Arial"/>
        </w:rPr>
        <w:t xml:space="preserve"> of executives </w:t>
      </w:r>
      <w:r w:rsidR="004A65F4" w:rsidRPr="00955E3F">
        <w:rPr>
          <w:rFonts w:ascii="Arial" w:hAnsi="Arial" w:cs="Arial"/>
        </w:rPr>
        <w:t xml:space="preserve">were </w:t>
      </w:r>
      <w:r w:rsidR="00BA3F3D" w:rsidRPr="00955E3F">
        <w:rPr>
          <w:rFonts w:ascii="Arial" w:hAnsi="Arial" w:cs="Arial"/>
        </w:rPr>
        <w:t>permanent employees (OCPE, 1999, p.31).</w:t>
      </w:r>
    </w:p>
    <w:p w14:paraId="49B1C78C" w14:textId="1198BD24" w:rsidR="000F2217" w:rsidRPr="00955E3F" w:rsidRDefault="003D0413" w:rsidP="008D7335">
      <w:pPr>
        <w:pStyle w:val="indentpara"/>
        <w:ind w:firstLine="0"/>
        <w:rPr>
          <w:rFonts w:ascii="Arial" w:hAnsi="Arial" w:cs="Arial"/>
        </w:rPr>
      </w:pPr>
      <w:r w:rsidRPr="00955E3F">
        <w:rPr>
          <w:rFonts w:ascii="Arial" w:hAnsi="Arial" w:cs="Arial"/>
        </w:rPr>
        <w:t xml:space="preserve">As mentioned above, the current senior executive service, the SAES, was established in 2007. </w:t>
      </w:r>
      <w:r w:rsidR="000F2217" w:rsidRPr="00955E3F">
        <w:rPr>
          <w:rFonts w:ascii="Arial" w:hAnsi="Arial" w:cs="Arial"/>
        </w:rPr>
        <w:t xml:space="preserve">According to the </w:t>
      </w:r>
      <w:r w:rsidR="000F2217" w:rsidRPr="00955E3F">
        <w:rPr>
          <w:rFonts w:ascii="Arial" w:hAnsi="Arial" w:cs="Arial"/>
          <w:i/>
          <w:iCs w:val="0"/>
        </w:rPr>
        <w:t>State of the Sector Report 2009</w:t>
      </w:r>
      <w:r w:rsidR="0068381D" w:rsidRPr="00955E3F">
        <w:rPr>
          <w:rFonts w:ascii="Arial" w:hAnsi="Arial" w:cs="Arial"/>
        </w:rPr>
        <w:t xml:space="preserve">, </w:t>
      </w:r>
      <w:r w:rsidR="000F2217" w:rsidRPr="00955E3F">
        <w:rPr>
          <w:rFonts w:ascii="Arial" w:hAnsi="Arial" w:cs="Arial"/>
        </w:rPr>
        <w:t>membership of the SA</w:t>
      </w:r>
      <w:r w:rsidR="00D41895" w:rsidRPr="00955E3F">
        <w:rPr>
          <w:rFonts w:ascii="Arial" w:hAnsi="Arial" w:cs="Arial"/>
        </w:rPr>
        <w:t>ES</w:t>
      </w:r>
      <w:r w:rsidR="000F2217" w:rsidRPr="00955E3F">
        <w:rPr>
          <w:rFonts w:ascii="Arial" w:hAnsi="Arial" w:cs="Arial"/>
        </w:rPr>
        <w:t xml:space="preserve"> increased by more than 50 per</w:t>
      </w:r>
      <w:r w:rsidR="007A4F6C" w:rsidRPr="00955E3F">
        <w:rPr>
          <w:rFonts w:ascii="Arial" w:hAnsi="Arial" w:cs="Arial"/>
        </w:rPr>
        <w:t xml:space="preserve"> </w:t>
      </w:r>
      <w:r w:rsidR="000F2217" w:rsidRPr="00955E3F">
        <w:rPr>
          <w:rFonts w:ascii="Arial" w:hAnsi="Arial" w:cs="Arial"/>
        </w:rPr>
        <w:t>cent since July 2008 (CP</w:t>
      </w:r>
      <w:r w:rsidR="00BA3E94" w:rsidRPr="00955E3F">
        <w:rPr>
          <w:rFonts w:ascii="Arial" w:hAnsi="Arial" w:cs="Arial"/>
        </w:rPr>
        <w:t>S</w:t>
      </w:r>
      <w:r w:rsidR="000F2217" w:rsidRPr="00955E3F">
        <w:rPr>
          <w:rFonts w:ascii="Arial" w:hAnsi="Arial" w:cs="Arial"/>
        </w:rPr>
        <w:t>E, 2009, p.11).</w:t>
      </w:r>
      <w:r w:rsidR="00BA3E94" w:rsidRPr="00955E3F">
        <w:rPr>
          <w:rFonts w:ascii="Arial" w:hAnsi="Arial" w:cs="Arial"/>
        </w:rPr>
        <w:t xml:space="preserve"> Of the 585 executives employed under the P</w:t>
      </w:r>
      <w:r w:rsidR="00204EB4" w:rsidRPr="00955E3F">
        <w:rPr>
          <w:rFonts w:ascii="Arial" w:hAnsi="Arial" w:cs="Arial"/>
        </w:rPr>
        <w:t xml:space="preserve">ublic </w:t>
      </w:r>
      <w:r w:rsidR="00BA3E94" w:rsidRPr="00955E3F">
        <w:rPr>
          <w:rFonts w:ascii="Arial" w:hAnsi="Arial" w:cs="Arial"/>
        </w:rPr>
        <w:t>S</w:t>
      </w:r>
      <w:r w:rsidR="00204EB4" w:rsidRPr="00955E3F">
        <w:rPr>
          <w:rFonts w:ascii="Arial" w:hAnsi="Arial" w:cs="Arial"/>
        </w:rPr>
        <w:t xml:space="preserve">ector </w:t>
      </w:r>
      <w:r w:rsidR="00BA3E94" w:rsidRPr="00955E3F">
        <w:rPr>
          <w:rFonts w:ascii="Arial" w:hAnsi="Arial" w:cs="Arial"/>
        </w:rPr>
        <w:t>Act, only six were on ongoing contracts (CPSE, 2009, Table 11</w:t>
      </w:r>
      <w:r w:rsidR="001A6AC9" w:rsidRPr="00955E3F">
        <w:rPr>
          <w:rFonts w:ascii="Arial" w:hAnsi="Arial" w:cs="Arial"/>
        </w:rPr>
        <w:t>E).</w:t>
      </w:r>
    </w:p>
    <w:p w14:paraId="740D7CCA" w14:textId="3D9712CE" w:rsidR="00D37417" w:rsidRPr="00955E3F" w:rsidRDefault="00D37417" w:rsidP="00AA5EF0">
      <w:pPr>
        <w:rPr>
          <w:rFonts w:ascii="Arial" w:hAnsi="Arial" w:cs="Arial"/>
        </w:rPr>
      </w:pPr>
      <w:r w:rsidRPr="00955E3F">
        <w:rPr>
          <w:rFonts w:ascii="Arial" w:hAnsi="Arial" w:cs="Arial"/>
        </w:rPr>
        <w:t xml:space="preserve">In the </w:t>
      </w:r>
      <w:r w:rsidRPr="00955E3F">
        <w:rPr>
          <w:rFonts w:ascii="Arial" w:hAnsi="Arial" w:cs="Arial"/>
          <w:i/>
        </w:rPr>
        <w:t>Workforce Information Report 2018–19</w:t>
      </w:r>
      <w:r w:rsidRPr="00955E3F">
        <w:rPr>
          <w:rFonts w:ascii="Arial" w:hAnsi="Arial" w:cs="Arial"/>
        </w:rPr>
        <w:t>, “Executives” are described as</w:t>
      </w:r>
      <w:r w:rsidR="00A87BD2" w:rsidRPr="00955E3F">
        <w:rPr>
          <w:rFonts w:ascii="Arial" w:hAnsi="Arial" w:cs="Arial"/>
        </w:rPr>
        <w:t xml:space="preserve"> those</w:t>
      </w:r>
      <w:r w:rsidRPr="00955E3F">
        <w:rPr>
          <w:rFonts w:ascii="Arial" w:hAnsi="Arial" w:cs="Arial"/>
        </w:rPr>
        <w:t>:</w:t>
      </w:r>
    </w:p>
    <w:p w14:paraId="41AE4674" w14:textId="67B944EC" w:rsidR="00D37417" w:rsidRPr="00955E3F" w:rsidRDefault="00D37417" w:rsidP="00031A80">
      <w:pPr>
        <w:pStyle w:val="ListParagraph"/>
        <w:numPr>
          <w:ilvl w:val="0"/>
          <w:numId w:val="7"/>
        </w:numPr>
        <w:rPr>
          <w:rFonts w:ascii="Arial" w:hAnsi="Arial" w:cs="Arial"/>
          <w:bCs/>
          <w:szCs w:val="24"/>
        </w:rPr>
      </w:pPr>
      <w:r w:rsidRPr="00955E3F">
        <w:rPr>
          <w:rFonts w:ascii="Arial" w:hAnsi="Arial" w:cs="Arial"/>
          <w:bCs/>
          <w:szCs w:val="24"/>
        </w:rPr>
        <w:t xml:space="preserve">whose salary or total remuneration package is $154,678 or more, </w:t>
      </w:r>
      <w:r w:rsidR="00A87BD2" w:rsidRPr="00955E3F">
        <w:rPr>
          <w:rFonts w:ascii="Arial" w:hAnsi="Arial" w:cs="Arial"/>
          <w:bCs/>
          <w:szCs w:val="24"/>
        </w:rPr>
        <w:t>or</w:t>
      </w:r>
    </w:p>
    <w:p w14:paraId="1B0ECF96" w14:textId="6FF4CCFA" w:rsidR="00D37417" w:rsidRPr="00955E3F" w:rsidRDefault="00A87BD2" w:rsidP="00031A80">
      <w:pPr>
        <w:pStyle w:val="ListParagraph"/>
        <w:numPr>
          <w:ilvl w:val="0"/>
          <w:numId w:val="7"/>
        </w:numPr>
        <w:rPr>
          <w:rFonts w:ascii="Arial" w:hAnsi="Arial" w:cs="Arial"/>
          <w:bCs/>
          <w:szCs w:val="24"/>
        </w:rPr>
      </w:pPr>
      <w:r w:rsidRPr="00955E3F">
        <w:rPr>
          <w:rFonts w:ascii="Arial" w:hAnsi="Arial" w:cs="Arial"/>
          <w:bCs/>
          <w:szCs w:val="24"/>
        </w:rPr>
        <w:t xml:space="preserve">who </w:t>
      </w:r>
      <w:r w:rsidR="00D37417" w:rsidRPr="00955E3F">
        <w:rPr>
          <w:rFonts w:ascii="Arial" w:hAnsi="Arial" w:cs="Arial"/>
          <w:bCs/>
          <w:szCs w:val="24"/>
        </w:rPr>
        <w:t>are employed under the Public Sector Act in a recognised executive role – EL, EX, MLS or SAES</w:t>
      </w:r>
      <w:r w:rsidR="00D37417" w:rsidRPr="00955E3F">
        <w:rPr>
          <w:rFonts w:ascii="Arial" w:hAnsi="Arial" w:cs="Arial"/>
          <w:b/>
          <w:szCs w:val="24"/>
        </w:rPr>
        <w:t xml:space="preserve"> </w:t>
      </w:r>
      <w:r w:rsidR="00D37417" w:rsidRPr="00955E3F">
        <w:rPr>
          <w:rFonts w:ascii="Arial" w:hAnsi="Arial" w:cs="Arial"/>
          <w:bCs/>
          <w:szCs w:val="24"/>
        </w:rPr>
        <w:t>(</w:t>
      </w:r>
      <w:r w:rsidRPr="00955E3F">
        <w:rPr>
          <w:rFonts w:ascii="Arial" w:hAnsi="Arial" w:cs="Arial"/>
          <w:bCs/>
          <w:szCs w:val="24"/>
        </w:rPr>
        <w:t>O</w:t>
      </w:r>
      <w:r w:rsidR="00D37417" w:rsidRPr="00955E3F">
        <w:rPr>
          <w:rFonts w:ascii="Arial" w:hAnsi="Arial" w:cs="Arial"/>
          <w:bCs/>
          <w:szCs w:val="24"/>
        </w:rPr>
        <w:t>CPSE, 2019</w:t>
      </w:r>
      <w:r w:rsidR="00E60B62" w:rsidRPr="00955E3F">
        <w:rPr>
          <w:rFonts w:ascii="Arial" w:hAnsi="Arial" w:cs="Arial"/>
          <w:bCs/>
          <w:szCs w:val="24"/>
        </w:rPr>
        <w:t>a</w:t>
      </w:r>
      <w:r w:rsidR="00D37417" w:rsidRPr="00955E3F">
        <w:rPr>
          <w:rFonts w:ascii="Arial" w:hAnsi="Arial" w:cs="Arial"/>
          <w:bCs/>
          <w:szCs w:val="24"/>
        </w:rPr>
        <w:t>, pp 57–58).</w:t>
      </w:r>
    </w:p>
    <w:p w14:paraId="0C877808" w14:textId="22B2D56F" w:rsidR="00D37417" w:rsidRPr="00955E3F" w:rsidRDefault="007A4F6C" w:rsidP="00AA5EF0">
      <w:pPr>
        <w:rPr>
          <w:rFonts w:ascii="Arial" w:hAnsi="Arial" w:cs="Arial"/>
        </w:rPr>
      </w:pPr>
      <w:r w:rsidRPr="00955E3F">
        <w:rPr>
          <w:rFonts w:ascii="Arial" w:hAnsi="Arial" w:cs="Arial"/>
        </w:rPr>
        <w:t xml:space="preserve">It is difficult to extract accurate data concerning </w:t>
      </w:r>
      <w:r w:rsidR="00B44BDD" w:rsidRPr="00955E3F">
        <w:rPr>
          <w:rFonts w:ascii="Arial" w:hAnsi="Arial" w:cs="Arial"/>
        </w:rPr>
        <w:t>‘</w:t>
      </w:r>
      <w:r w:rsidRPr="00955E3F">
        <w:rPr>
          <w:rFonts w:ascii="Arial" w:hAnsi="Arial" w:cs="Arial"/>
        </w:rPr>
        <w:t>public service</w:t>
      </w:r>
      <w:r w:rsidR="00B44BDD" w:rsidRPr="00955E3F">
        <w:rPr>
          <w:rFonts w:ascii="Arial" w:hAnsi="Arial" w:cs="Arial"/>
        </w:rPr>
        <w:t>’</w:t>
      </w:r>
      <w:r w:rsidRPr="00955E3F">
        <w:rPr>
          <w:rFonts w:ascii="Arial" w:hAnsi="Arial" w:cs="Arial"/>
        </w:rPr>
        <w:t xml:space="preserve"> executives from within the broader data that aggregates all executives within the South Australian Executive Service, </w:t>
      </w:r>
      <w:r w:rsidR="00B44BDD" w:rsidRPr="00955E3F">
        <w:rPr>
          <w:rFonts w:ascii="Arial" w:hAnsi="Arial" w:cs="Arial"/>
        </w:rPr>
        <w:t xml:space="preserve">given </w:t>
      </w:r>
      <w:r w:rsidRPr="00955E3F">
        <w:rPr>
          <w:rFonts w:ascii="Arial" w:hAnsi="Arial" w:cs="Arial"/>
        </w:rPr>
        <w:t xml:space="preserve">that the SAES includes the total </w:t>
      </w:r>
      <w:r w:rsidR="00B44BDD" w:rsidRPr="00955E3F">
        <w:rPr>
          <w:rFonts w:ascii="Arial" w:hAnsi="Arial" w:cs="Arial"/>
        </w:rPr>
        <w:t>‘</w:t>
      </w:r>
      <w:r w:rsidRPr="00955E3F">
        <w:rPr>
          <w:rFonts w:ascii="Arial" w:hAnsi="Arial" w:cs="Arial"/>
        </w:rPr>
        <w:t>public sector</w:t>
      </w:r>
      <w:r w:rsidR="00B44BDD" w:rsidRPr="00955E3F">
        <w:rPr>
          <w:rFonts w:ascii="Arial" w:hAnsi="Arial" w:cs="Arial"/>
        </w:rPr>
        <w:t>’</w:t>
      </w:r>
      <w:r w:rsidRPr="00955E3F">
        <w:rPr>
          <w:rFonts w:ascii="Arial" w:hAnsi="Arial" w:cs="Arial"/>
        </w:rPr>
        <w:t xml:space="preserve">. </w:t>
      </w:r>
    </w:p>
    <w:p w14:paraId="4C5E731D" w14:textId="1D68767B" w:rsidR="002C5449" w:rsidRPr="00955E3F" w:rsidRDefault="002C5449" w:rsidP="008D7335">
      <w:pPr>
        <w:pStyle w:val="indentpara"/>
        <w:ind w:firstLine="0"/>
        <w:rPr>
          <w:rFonts w:ascii="Arial" w:hAnsi="Arial" w:cs="Arial"/>
        </w:rPr>
      </w:pPr>
      <w:r w:rsidRPr="00955E3F">
        <w:rPr>
          <w:rFonts w:ascii="Arial" w:hAnsi="Arial" w:cs="Arial"/>
        </w:rPr>
        <w:t>A</w:t>
      </w:r>
      <w:r w:rsidR="009F0675" w:rsidRPr="00955E3F">
        <w:rPr>
          <w:rFonts w:ascii="Arial" w:hAnsi="Arial" w:cs="Arial"/>
        </w:rPr>
        <w:t>s</w:t>
      </w:r>
      <w:r w:rsidRPr="00955E3F">
        <w:rPr>
          <w:rFonts w:ascii="Arial" w:hAnsi="Arial" w:cs="Arial"/>
        </w:rPr>
        <w:t xml:space="preserve"> at 30 June 2019, the majority of public sector executives (</w:t>
      </w:r>
      <w:r w:rsidR="002F34E5" w:rsidRPr="00955E3F">
        <w:rPr>
          <w:rFonts w:ascii="Arial" w:hAnsi="Arial" w:cs="Arial"/>
        </w:rPr>
        <w:t>1200 of 1328</w:t>
      </w:r>
      <w:r w:rsidR="009F0675" w:rsidRPr="00955E3F">
        <w:rPr>
          <w:rFonts w:ascii="Arial" w:hAnsi="Arial" w:cs="Arial"/>
        </w:rPr>
        <w:t xml:space="preserve">) </w:t>
      </w:r>
      <w:r w:rsidRPr="00955E3F">
        <w:rPr>
          <w:rFonts w:ascii="Arial" w:hAnsi="Arial" w:cs="Arial"/>
        </w:rPr>
        <w:t>were employed in the General Government Sector</w:t>
      </w:r>
      <w:r w:rsidR="002F34E5" w:rsidRPr="00955E3F">
        <w:rPr>
          <w:rFonts w:ascii="Arial" w:hAnsi="Arial" w:cs="Arial"/>
        </w:rPr>
        <w:t xml:space="preserve"> (OPSCE, 2019</w:t>
      </w:r>
      <w:r w:rsidR="00E60B62" w:rsidRPr="00955E3F">
        <w:rPr>
          <w:rFonts w:ascii="Arial" w:hAnsi="Arial" w:cs="Arial"/>
        </w:rPr>
        <w:t>a</w:t>
      </w:r>
      <w:r w:rsidR="002F34E5" w:rsidRPr="00955E3F">
        <w:rPr>
          <w:rFonts w:ascii="Arial" w:hAnsi="Arial" w:cs="Arial"/>
        </w:rPr>
        <w:t>, Table 9)</w:t>
      </w:r>
      <w:r w:rsidRPr="00955E3F">
        <w:rPr>
          <w:rFonts w:ascii="Arial" w:hAnsi="Arial" w:cs="Arial"/>
        </w:rPr>
        <w:t>.</w:t>
      </w:r>
      <w:r w:rsidR="002F34E5" w:rsidRPr="00955E3F">
        <w:rPr>
          <w:rFonts w:ascii="Arial" w:hAnsi="Arial" w:cs="Arial"/>
        </w:rPr>
        <w:t xml:space="preserve"> As noted above, this sector includes executives outside government departments. </w:t>
      </w:r>
    </w:p>
    <w:p w14:paraId="32D908D1" w14:textId="5CBD453D" w:rsidR="00F63994" w:rsidRPr="00955E3F" w:rsidRDefault="00F63994" w:rsidP="008D7335">
      <w:pPr>
        <w:pStyle w:val="indentpara"/>
        <w:ind w:firstLine="0"/>
        <w:rPr>
          <w:rFonts w:ascii="Arial" w:hAnsi="Arial" w:cs="Arial"/>
        </w:rPr>
      </w:pPr>
      <w:r w:rsidRPr="00955E3F">
        <w:rPr>
          <w:rFonts w:ascii="Arial" w:hAnsi="Arial" w:cs="Arial"/>
        </w:rPr>
        <w:t>Figures for 2020 include 1378 Executives, including 682 ‘back office’ and 1226 in the General Government Sector (OCPSE, 2020</w:t>
      </w:r>
      <w:r w:rsidR="00E60B62" w:rsidRPr="00955E3F">
        <w:rPr>
          <w:rFonts w:ascii="Arial" w:hAnsi="Arial" w:cs="Arial"/>
        </w:rPr>
        <w:t>a, pp</w:t>
      </w:r>
      <w:r w:rsidRPr="00955E3F">
        <w:rPr>
          <w:rFonts w:ascii="Arial" w:hAnsi="Arial" w:cs="Arial"/>
        </w:rPr>
        <w:t xml:space="preserve"> </w:t>
      </w:r>
      <w:r w:rsidR="00001D9D" w:rsidRPr="00955E3F">
        <w:rPr>
          <w:rFonts w:ascii="Arial" w:hAnsi="Arial" w:cs="Arial"/>
        </w:rPr>
        <w:t xml:space="preserve">22, </w:t>
      </w:r>
      <w:r w:rsidRPr="00955E3F">
        <w:rPr>
          <w:rFonts w:ascii="Arial" w:hAnsi="Arial" w:cs="Arial"/>
        </w:rPr>
        <w:t>33). More than half (5</w:t>
      </w:r>
      <w:r w:rsidR="00D41895" w:rsidRPr="00955E3F">
        <w:rPr>
          <w:rFonts w:ascii="Arial" w:hAnsi="Arial" w:cs="Arial"/>
        </w:rPr>
        <w:t>3</w:t>
      </w:r>
      <w:r w:rsidRPr="00955E3F">
        <w:rPr>
          <w:rFonts w:ascii="Arial" w:hAnsi="Arial" w:cs="Arial"/>
        </w:rPr>
        <w:t>%) of Executives were women (OCPSE, 2020</w:t>
      </w:r>
      <w:r w:rsidR="00E60B62" w:rsidRPr="00955E3F">
        <w:rPr>
          <w:rFonts w:ascii="Arial" w:hAnsi="Arial" w:cs="Arial"/>
        </w:rPr>
        <w:t>a, p.</w:t>
      </w:r>
      <w:r w:rsidRPr="00955E3F">
        <w:rPr>
          <w:rFonts w:ascii="Arial" w:hAnsi="Arial" w:cs="Arial"/>
        </w:rPr>
        <w:t xml:space="preserve"> </w:t>
      </w:r>
      <w:r w:rsidR="00001D9D" w:rsidRPr="00955E3F">
        <w:rPr>
          <w:rFonts w:ascii="Arial" w:hAnsi="Arial" w:cs="Arial"/>
        </w:rPr>
        <w:t xml:space="preserve">11). </w:t>
      </w:r>
    </w:p>
    <w:p w14:paraId="27BA04D8" w14:textId="252EE6A9" w:rsidR="001D5CD8" w:rsidRPr="00955E3F" w:rsidRDefault="00C27C4F" w:rsidP="003D70CF">
      <w:pPr>
        <w:pStyle w:val="Heading2"/>
        <w:rPr>
          <w:rFonts w:ascii="Arial" w:hAnsi="Arial" w:cs="Arial"/>
          <w:u w:val="none"/>
        </w:rPr>
      </w:pPr>
      <w:bookmarkStart w:id="25" w:name="_Toc78829534"/>
      <w:r w:rsidRPr="00955E3F">
        <w:rPr>
          <w:rFonts w:ascii="Arial" w:hAnsi="Arial" w:cs="Arial"/>
          <w:u w:val="none"/>
        </w:rPr>
        <w:t>Gender equity</w:t>
      </w:r>
      <w:bookmarkEnd w:id="25"/>
    </w:p>
    <w:p w14:paraId="4E27F160" w14:textId="4064777D" w:rsidR="00BF46D2" w:rsidRPr="00955E3F" w:rsidRDefault="00C27C4F" w:rsidP="00DE7C1F">
      <w:pPr>
        <w:rPr>
          <w:rFonts w:ascii="Arial" w:hAnsi="Arial" w:cs="Arial"/>
          <w:bCs/>
          <w:szCs w:val="24"/>
        </w:rPr>
      </w:pPr>
      <w:r w:rsidRPr="00955E3F">
        <w:rPr>
          <w:rFonts w:ascii="Arial" w:hAnsi="Arial" w:cs="Arial"/>
          <w:bCs/>
          <w:szCs w:val="24"/>
        </w:rPr>
        <w:t>In 1999, there were more than 25,000 women working in government administration, comprising almost 60% of the administrative workforce</w:t>
      </w:r>
      <w:r w:rsidR="00BF46D2" w:rsidRPr="00955E3F">
        <w:rPr>
          <w:rFonts w:ascii="Arial" w:hAnsi="Arial" w:cs="Arial"/>
          <w:bCs/>
          <w:szCs w:val="24"/>
        </w:rPr>
        <w:t xml:space="preserve"> (OCPE, 1999)</w:t>
      </w:r>
      <w:r w:rsidRPr="00955E3F">
        <w:rPr>
          <w:rFonts w:ascii="Arial" w:hAnsi="Arial" w:cs="Arial"/>
          <w:bCs/>
          <w:szCs w:val="24"/>
        </w:rPr>
        <w:t xml:space="preserve">. </w:t>
      </w:r>
      <w:r w:rsidR="00BF46D2" w:rsidRPr="00955E3F">
        <w:rPr>
          <w:rFonts w:ascii="Arial" w:hAnsi="Arial" w:cs="Arial"/>
          <w:bCs/>
          <w:szCs w:val="24"/>
        </w:rPr>
        <w:t>Only one-third of these were employed under the PSM Act</w:t>
      </w:r>
      <w:r w:rsidR="00AD193F" w:rsidRPr="00955E3F">
        <w:rPr>
          <w:rFonts w:ascii="Arial" w:hAnsi="Arial" w:cs="Arial"/>
          <w:bCs/>
          <w:szCs w:val="24"/>
        </w:rPr>
        <w:t xml:space="preserve">, with three-quarters of those in “administrative services” functions. </w:t>
      </w:r>
      <w:r w:rsidR="00414B1D" w:rsidRPr="00955E3F">
        <w:rPr>
          <w:rFonts w:ascii="Arial" w:hAnsi="Arial" w:cs="Arial"/>
          <w:bCs/>
          <w:szCs w:val="24"/>
        </w:rPr>
        <w:t xml:space="preserve">Women represented </w:t>
      </w:r>
      <w:r w:rsidR="002436A7" w:rsidRPr="00955E3F">
        <w:rPr>
          <w:rFonts w:ascii="Arial" w:hAnsi="Arial" w:cs="Arial"/>
          <w:bCs/>
          <w:szCs w:val="24"/>
        </w:rPr>
        <w:t xml:space="preserve">85% of administrative employees, </w:t>
      </w:r>
      <w:r w:rsidR="00414B1D" w:rsidRPr="00955E3F">
        <w:rPr>
          <w:rFonts w:ascii="Arial" w:hAnsi="Arial" w:cs="Arial"/>
          <w:bCs/>
          <w:szCs w:val="24"/>
        </w:rPr>
        <w:t>57% of permanent public sector employees, two-thirds of the contract workforce and almost three-quarters of casual workers (OCPE, 1999, p</w:t>
      </w:r>
      <w:r w:rsidR="002436A7" w:rsidRPr="00955E3F">
        <w:rPr>
          <w:rFonts w:ascii="Arial" w:hAnsi="Arial" w:cs="Arial"/>
          <w:bCs/>
          <w:szCs w:val="24"/>
        </w:rPr>
        <w:t xml:space="preserve">p </w:t>
      </w:r>
      <w:r w:rsidR="00414B1D" w:rsidRPr="00955E3F">
        <w:rPr>
          <w:rFonts w:ascii="Arial" w:hAnsi="Arial" w:cs="Arial"/>
          <w:bCs/>
          <w:szCs w:val="24"/>
        </w:rPr>
        <w:t>12</w:t>
      </w:r>
      <w:r w:rsidR="002436A7" w:rsidRPr="00955E3F">
        <w:rPr>
          <w:rFonts w:ascii="Arial" w:hAnsi="Arial" w:cs="Arial"/>
          <w:bCs/>
          <w:szCs w:val="24"/>
        </w:rPr>
        <w:t>, 28</w:t>
      </w:r>
      <w:r w:rsidR="00414B1D" w:rsidRPr="00955E3F">
        <w:rPr>
          <w:rFonts w:ascii="Arial" w:hAnsi="Arial" w:cs="Arial"/>
          <w:bCs/>
          <w:szCs w:val="24"/>
        </w:rPr>
        <w:t>).</w:t>
      </w:r>
    </w:p>
    <w:p w14:paraId="78AFCD59" w14:textId="0DCF3204" w:rsidR="00C27C4F" w:rsidRPr="00955E3F" w:rsidRDefault="00C27C4F" w:rsidP="008D7335">
      <w:pPr>
        <w:pStyle w:val="indentpara"/>
        <w:ind w:firstLine="0"/>
        <w:rPr>
          <w:rFonts w:ascii="Arial" w:hAnsi="Arial" w:cs="Arial"/>
        </w:rPr>
      </w:pPr>
      <w:r w:rsidRPr="00955E3F">
        <w:rPr>
          <w:rFonts w:ascii="Arial" w:hAnsi="Arial" w:cs="Arial"/>
        </w:rPr>
        <w:t>The executive management structure made up only 2% of the workforce, with less than a third (30.2%) of senior officer</w:t>
      </w:r>
      <w:r w:rsidR="005E7E67" w:rsidRPr="00955E3F">
        <w:rPr>
          <w:rFonts w:ascii="Arial" w:hAnsi="Arial" w:cs="Arial"/>
        </w:rPr>
        <w:t>s</w:t>
      </w:r>
      <w:r w:rsidR="007E6800" w:rsidRPr="00955E3F">
        <w:rPr>
          <w:rFonts w:ascii="Arial" w:hAnsi="Arial" w:cs="Arial"/>
        </w:rPr>
        <w:t xml:space="preserve"> and only 20% of executive officer positions </w:t>
      </w:r>
      <w:r w:rsidR="00094838" w:rsidRPr="00955E3F">
        <w:rPr>
          <w:rFonts w:ascii="Arial" w:hAnsi="Arial" w:cs="Arial"/>
        </w:rPr>
        <w:t>(n</w:t>
      </w:r>
      <w:r w:rsidR="005E7E67" w:rsidRPr="00955E3F">
        <w:rPr>
          <w:rFonts w:ascii="Arial" w:hAnsi="Arial" w:cs="Arial"/>
        </w:rPr>
        <w:t xml:space="preserve"> </w:t>
      </w:r>
      <w:r w:rsidR="00094838" w:rsidRPr="00955E3F">
        <w:rPr>
          <w:rFonts w:ascii="Arial" w:hAnsi="Arial" w:cs="Arial"/>
        </w:rPr>
        <w:t>=</w:t>
      </w:r>
      <w:r w:rsidR="005E7E67" w:rsidRPr="00955E3F">
        <w:rPr>
          <w:rFonts w:ascii="Arial" w:hAnsi="Arial" w:cs="Arial"/>
        </w:rPr>
        <w:t xml:space="preserve"> </w:t>
      </w:r>
      <w:r w:rsidR="00094838" w:rsidRPr="00955E3F">
        <w:rPr>
          <w:rFonts w:ascii="Arial" w:hAnsi="Arial" w:cs="Arial"/>
        </w:rPr>
        <w:t xml:space="preserve">62) </w:t>
      </w:r>
      <w:r w:rsidR="007E6800" w:rsidRPr="00955E3F">
        <w:rPr>
          <w:rFonts w:ascii="Arial" w:hAnsi="Arial" w:cs="Arial"/>
        </w:rPr>
        <w:t>held by women</w:t>
      </w:r>
      <w:r w:rsidR="0062191D" w:rsidRPr="00955E3F">
        <w:rPr>
          <w:rFonts w:ascii="Arial" w:hAnsi="Arial" w:cs="Arial"/>
        </w:rPr>
        <w:t xml:space="preserve"> (OCPE, 1999)</w:t>
      </w:r>
      <w:r w:rsidRPr="00955E3F">
        <w:rPr>
          <w:rFonts w:ascii="Arial" w:hAnsi="Arial" w:cs="Arial"/>
        </w:rPr>
        <w:t xml:space="preserve">. </w:t>
      </w:r>
      <w:r w:rsidR="00BA4F31" w:rsidRPr="00955E3F">
        <w:rPr>
          <w:rFonts w:ascii="Arial" w:hAnsi="Arial" w:cs="Arial"/>
        </w:rPr>
        <w:t xml:space="preserve">The </w:t>
      </w:r>
      <w:r w:rsidR="00A84A2D" w:rsidRPr="00955E3F">
        <w:rPr>
          <w:rFonts w:ascii="Arial" w:hAnsi="Arial" w:cs="Arial"/>
        </w:rPr>
        <w:t xml:space="preserve">number of female executives tripled </w:t>
      </w:r>
      <w:r w:rsidR="00BA4F31" w:rsidRPr="00955E3F">
        <w:rPr>
          <w:rFonts w:ascii="Arial" w:hAnsi="Arial" w:cs="Arial"/>
        </w:rPr>
        <w:t>since 1990, when there were only 18 women in executive positions in the South Australian public service (O</w:t>
      </w:r>
      <w:r w:rsidR="00AC0A03" w:rsidRPr="00955E3F">
        <w:rPr>
          <w:rFonts w:ascii="Arial" w:hAnsi="Arial" w:cs="Arial"/>
        </w:rPr>
        <w:t>C</w:t>
      </w:r>
      <w:r w:rsidR="00BA4F31" w:rsidRPr="00955E3F">
        <w:rPr>
          <w:rFonts w:ascii="Arial" w:hAnsi="Arial" w:cs="Arial"/>
        </w:rPr>
        <w:t>PE, 1999, p. 40).</w:t>
      </w:r>
    </w:p>
    <w:p w14:paraId="5BA85C92" w14:textId="14508E33" w:rsidR="0022048B" w:rsidRPr="00955E3F" w:rsidRDefault="004B7806" w:rsidP="008D7335">
      <w:pPr>
        <w:pStyle w:val="indentpara"/>
        <w:ind w:firstLine="0"/>
        <w:rPr>
          <w:rFonts w:ascii="Arial" w:hAnsi="Arial" w:cs="Arial"/>
        </w:rPr>
      </w:pPr>
      <w:r w:rsidRPr="00955E3F">
        <w:rPr>
          <w:rFonts w:ascii="Arial" w:hAnsi="Arial" w:cs="Arial"/>
        </w:rPr>
        <w:t xml:space="preserve">In 2003, South Australia’s Strategic Plan </w:t>
      </w:r>
      <w:r w:rsidR="004F2483" w:rsidRPr="00955E3F">
        <w:rPr>
          <w:rFonts w:ascii="Arial" w:hAnsi="Arial" w:cs="Arial"/>
        </w:rPr>
        <w:t xml:space="preserve">had </w:t>
      </w:r>
      <w:r w:rsidRPr="00955E3F">
        <w:rPr>
          <w:rFonts w:ascii="Arial" w:hAnsi="Arial" w:cs="Arial"/>
        </w:rPr>
        <w:t xml:space="preserve">set a target of gender parity in executive roles (including Chief Executives) by 2014 (OCPSE, 2016). </w:t>
      </w:r>
      <w:r w:rsidR="00E551E1" w:rsidRPr="00955E3F">
        <w:rPr>
          <w:rFonts w:ascii="Arial" w:hAnsi="Arial" w:cs="Arial"/>
        </w:rPr>
        <w:t xml:space="preserve">By </w:t>
      </w:r>
      <w:r w:rsidRPr="00955E3F">
        <w:rPr>
          <w:rFonts w:ascii="Arial" w:hAnsi="Arial" w:cs="Arial"/>
        </w:rPr>
        <w:t>2009, a</w:t>
      </w:r>
      <w:r w:rsidR="001564A5" w:rsidRPr="00955E3F">
        <w:rPr>
          <w:rFonts w:ascii="Arial" w:hAnsi="Arial" w:cs="Arial"/>
        </w:rPr>
        <w:t xml:space="preserve">lthough </w:t>
      </w:r>
      <w:r w:rsidRPr="00955E3F">
        <w:rPr>
          <w:rFonts w:ascii="Arial" w:hAnsi="Arial" w:cs="Arial"/>
        </w:rPr>
        <w:t xml:space="preserve">SA was </w:t>
      </w:r>
      <w:r w:rsidR="001564A5" w:rsidRPr="00955E3F">
        <w:rPr>
          <w:rFonts w:ascii="Arial" w:hAnsi="Arial" w:cs="Arial"/>
        </w:rPr>
        <w:t xml:space="preserve">performing well compared to other jurisdictions – 36.4%, with the APS </w:t>
      </w:r>
      <w:r w:rsidR="00E551E1" w:rsidRPr="00955E3F">
        <w:rPr>
          <w:rFonts w:ascii="Arial" w:hAnsi="Arial" w:cs="Arial"/>
        </w:rPr>
        <w:t xml:space="preserve">only </w:t>
      </w:r>
      <w:r w:rsidR="001564A5" w:rsidRPr="00955E3F">
        <w:rPr>
          <w:rFonts w:ascii="Arial" w:hAnsi="Arial" w:cs="Arial"/>
        </w:rPr>
        <w:t xml:space="preserve">slightly ahead at 37% – the Commissioner for Public Employment convened a Women in Leadership group comprising Chief Executives and senior executives from across the public sector (CPE, 2009, p. 11). The group was tasked with identifying barriers to the progression of women in leadership and the development of strategies to overcome those barriers.  </w:t>
      </w:r>
    </w:p>
    <w:p w14:paraId="1B948495" w14:textId="4212CD94" w:rsidR="00A87BD2" w:rsidRPr="00955E3F" w:rsidRDefault="001564A5" w:rsidP="008D7335">
      <w:pPr>
        <w:pStyle w:val="indentpara"/>
        <w:ind w:firstLine="0"/>
        <w:rPr>
          <w:rFonts w:ascii="Arial" w:hAnsi="Arial" w:cs="Arial"/>
          <w:sz w:val="22"/>
          <w:szCs w:val="22"/>
        </w:rPr>
      </w:pPr>
      <w:r w:rsidRPr="00955E3F">
        <w:rPr>
          <w:rFonts w:ascii="Arial" w:hAnsi="Arial" w:cs="Arial"/>
        </w:rPr>
        <w:t>Despite these efforts, w</w:t>
      </w:r>
      <w:r w:rsidR="00C27C4F" w:rsidRPr="00955E3F">
        <w:rPr>
          <w:rFonts w:ascii="Arial" w:hAnsi="Arial" w:cs="Arial"/>
        </w:rPr>
        <w:t>omen continue</w:t>
      </w:r>
      <w:r w:rsidR="004B7806" w:rsidRPr="00955E3F">
        <w:rPr>
          <w:rFonts w:ascii="Arial" w:hAnsi="Arial" w:cs="Arial"/>
        </w:rPr>
        <w:t>d</w:t>
      </w:r>
      <w:r w:rsidR="00C27C4F" w:rsidRPr="00955E3F">
        <w:rPr>
          <w:rFonts w:ascii="Arial" w:hAnsi="Arial" w:cs="Arial"/>
        </w:rPr>
        <w:t xml:space="preserve"> to be under-represented in the </w:t>
      </w:r>
      <w:r w:rsidRPr="00955E3F">
        <w:rPr>
          <w:rFonts w:ascii="Arial" w:hAnsi="Arial" w:cs="Arial"/>
        </w:rPr>
        <w:t>SAES.</w:t>
      </w:r>
      <w:r w:rsidR="00C27C4F" w:rsidRPr="00955E3F">
        <w:rPr>
          <w:rFonts w:ascii="Arial" w:hAnsi="Arial" w:cs="Arial"/>
        </w:rPr>
        <w:t xml:space="preserve"> </w:t>
      </w:r>
      <w:r w:rsidR="004B7806" w:rsidRPr="00955E3F">
        <w:rPr>
          <w:rFonts w:ascii="Arial" w:hAnsi="Arial" w:cs="Arial"/>
        </w:rPr>
        <w:t xml:space="preserve">In June 2015 – a year beyond the Strategic Plan deadline – women still </w:t>
      </w:r>
      <w:r w:rsidR="005E7E67" w:rsidRPr="00955E3F">
        <w:rPr>
          <w:rFonts w:ascii="Arial" w:hAnsi="Arial" w:cs="Arial"/>
        </w:rPr>
        <w:t xml:space="preserve">made up </w:t>
      </w:r>
      <w:r w:rsidR="004B7806" w:rsidRPr="00955E3F">
        <w:rPr>
          <w:rFonts w:ascii="Arial" w:hAnsi="Arial" w:cs="Arial"/>
        </w:rPr>
        <w:t xml:space="preserve">only 37% of the SAES (OPSCE, 2016). The proportion improved by 2017, when </w:t>
      </w:r>
      <w:r w:rsidR="00C14DAC" w:rsidRPr="00955E3F">
        <w:rPr>
          <w:rFonts w:ascii="Arial" w:hAnsi="Arial" w:cs="Arial"/>
        </w:rPr>
        <w:t>women comprised 41.7% of the SAES</w:t>
      </w:r>
      <w:r w:rsidR="004B7806" w:rsidRPr="00955E3F">
        <w:rPr>
          <w:rFonts w:ascii="Arial" w:hAnsi="Arial" w:cs="Arial"/>
        </w:rPr>
        <w:t xml:space="preserve"> (</w:t>
      </w:r>
      <w:r w:rsidR="00C14DAC" w:rsidRPr="00955E3F">
        <w:rPr>
          <w:rFonts w:ascii="Arial" w:hAnsi="Arial" w:cs="Arial"/>
        </w:rPr>
        <w:t>while making up 69% of the public sector workforce</w:t>
      </w:r>
      <w:r w:rsidR="004B7806" w:rsidRPr="00955E3F">
        <w:rPr>
          <w:rFonts w:ascii="Arial" w:hAnsi="Arial" w:cs="Arial"/>
        </w:rPr>
        <w:t>).</w:t>
      </w:r>
      <w:r w:rsidR="00D13E70" w:rsidRPr="00955E3F">
        <w:rPr>
          <w:rFonts w:ascii="Arial" w:hAnsi="Arial" w:cs="Arial"/>
        </w:rPr>
        <w:t xml:space="preserve"> </w:t>
      </w:r>
      <w:r w:rsidR="00AF1FFE" w:rsidRPr="00955E3F">
        <w:rPr>
          <w:rFonts w:ascii="Arial" w:hAnsi="Arial" w:cs="Arial"/>
        </w:rPr>
        <w:t xml:space="preserve">South Australia has since met its </w:t>
      </w:r>
      <w:r w:rsidR="005E7E67" w:rsidRPr="00955E3F">
        <w:rPr>
          <w:rFonts w:ascii="Arial" w:hAnsi="Arial" w:cs="Arial"/>
        </w:rPr>
        <w:t xml:space="preserve">gender equity </w:t>
      </w:r>
      <w:r w:rsidR="00AF1FFE" w:rsidRPr="00955E3F">
        <w:rPr>
          <w:rFonts w:ascii="Arial" w:hAnsi="Arial" w:cs="Arial"/>
        </w:rPr>
        <w:t xml:space="preserve">target. </w:t>
      </w:r>
      <w:r w:rsidR="00D13E70" w:rsidRPr="00955E3F">
        <w:rPr>
          <w:rFonts w:ascii="Arial" w:hAnsi="Arial" w:cs="Arial"/>
        </w:rPr>
        <w:t xml:space="preserve">In 2018, approximately 49% of all public sector executives were women, </w:t>
      </w:r>
      <w:r w:rsidR="00063BF5" w:rsidRPr="00955E3F">
        <w:rPr>
          <w:rFonts w:ascii="Arial" w:hAnsi="Arial" w:cs="Arial"/>
        </w:rPr>
        <w:t>increasing to 51.2% by June 2019 (OCPSE, 2019</w:t>
      </w:r>
      <w:r w:rsidR="00E60B62" w:rsidRPr="00955E3F">
        <w:rPr>
          <w:rFonts w:ascii="Arial" w:hAnsi="Arial" w:cs="Arial"/>
        </w:rPr>
        <w:t>a</w:t>
      </w:r>
      <w:r w:rsidR="00063BF5" w:rsidRPr="00955E3F">
        <w:rPr>
          <w:rFonts w:ascii="Arial" w:hAnsi="Arial" w:cs="Arial"/>
        </w:rPr>
        <w:t>). In the General Government Sector, the ratio was even higher (633</w:t>
      </w:r>
      <w:r w:rsidR="00BA42FE" w:rsidRPr="00955E3F">
        <w:rPr>
          <w:rFonts w:ascii="Arial" w:hAnsi="Arial" w:cs="Arial"/>
        </w:rPr>
        <w:t xml:space="preserve"> </w:t>
      </w:r>
      <w:r w:rsidR="00063BF5" w:rsidRPr="00955E3F">
        <w:rPr>
          <w:rFonts w:ascii="Arial" w:hAnsi="Arial" w:cs="Arial"/>
        </w:rPr>
        <w:t>F:567</w:t>
      </w:r>
      <w:r w:rsidR="00BA42FE" w:rsidRPr="00955E3F">
        <w:rPr>
          <w:rFonts w:ascii="Arial" w:hAnsi="Arial" w:cs="Arial"/>
        </w:rPr>
        <w:t xml:space="preserve"> </w:t>
      </w:r>
      <w:r w:rsidR="00063BF5" w:rsidRPr="00955E3F">
        <w:rPr>
          <w:rFonts w:ascii="Arial" w:hAnsi="Arial" w:cs="Arial"/>
        </w:rPr>
        <w:t>M or 52.7% female) (OCPSE, 2019</w:t>
      </w:r>
      <w:r w:rsidR="00E60B62" w:rsidRPr="00955E3F">
        <w:rPr>
          <w:rFonts w:ascii="Arial" w:hAnsi="Arial" w:cs="Arial"/>
        </w:rPr>
        <w:t>a</w:t>
      </w:r>
      <w:r w:rsidR="00063BF5" w:rsidRPr="00955E3F">
        <w:rPr>
          <w:rFonts w:ascii="Arial" w:hAnsi="Arial" w:cs="Arial"/>
        </w:rPr>
        <w:t xml:space="preserve">, Table 9). </w:t>
      </w:r>
      <w:r w:rsidR="0092746A" w:rsidRPr="00955E3F">
        <w:rPr>
          <w:rFonts w:ascii="Arial" w:hAnsi="Arial" w:cs="Arial"/>
        </w:rPr>
        <w:t>Discrete figures for the SAES are not included in the latest workforce report.</w:t>
      </w:r>
      <w:r w:rsidR="0092746A" w:rsidRPr="00955E3F">
        <w:rPr>
          <w:rFonts w:ascii="Arial" w:hAnsi="Arial" w:cs="Arial"/>
          <w:sz w:val="22"/>
          <w:szCs w:val="22"/>
        </w:rPr>
        <w:t xml:space="preserve"> </w:t>
      </w:r>
    </w:p>
    <w:p w14:paraId="05878C8D" w14:textId="4932CBF0" w:rsidR="00BF46D2" w:rsidRPr="00955E3F" w:rsidRDefault="00BF46D2" w:rsidP="008D7335">
      <w:pPr>
        <w:pStyle w:val="indentpara"/>
        <w:ind w:firstLine="0"/>
        <w:rPr>
          <w:rFonts w:ascii="Arial" w:hAnsi="Arial" w:cs="Arial"/>
        </w:rPr>
      </w:pPr>
      <w:r w:rsidRPr="00955E3F">
        <w:rPr>
          <w:rFonts w:ascii="Arial" w:hAnsi="Arial" w:cs="Arial"/>
        </w:rPr>
        <w:t>The following table illustrates workforce data from official reports, noting the data limitations outlined above</w:t>
      </w:r>
      <w:r w:rsidR="00A84A2D" w:rsidRPr="00955E3F">
        <w:rPr>
          <w:rFonts w:ascii="Arial" w:hAnsi="Arial" w:cs="Arial"/>
        </w:rPr>
        <w:t>, including a lack of discrete categories</w:t>
      </w:r>
      <w:r w:rsidR="00960F90" w:rsidRPr="00955E3F">
        <w:rPr>
          <w:rFonts w:ascii="Arial" w:hAnsi="Arial" w:cs="Arial"/>
        </w:rPr>
        <w:t xml:space="preserve"> for the </w:t>
      </w:r>
      <w:r w:rsidR="004F2483" w:rsidRPr="00955E3F">
        <w:rPr>
          <w:rFonts w:ascii="Arial" w:hAnsi="Arial" w:cs="Arial"/>
        </w:rPr>
        <w:t>‘</w:t>
      </w:r>
      <w:r w:rsidR="00960F90" w:rsidRPr="00955E3F">
        <w:rPr>
          <w:rFonts w:ascii="Arial" w:hAnsi="Arial" w:cs="Arial"/>
        </w:rPr>
        <w:t>public service</w:t>
      </w:r>
      <w:r w:rsidR="004F2483" w:rsidRPr="00955E3F">
        <w:rPr>
          <w:rFonts w:ascii="Arial" w:hAnsi="Arial" w:cs="Arial"/>
        </w:rPr>
        <w:t>’</w:t>
      </w:r>
      <w:r w:rsidR="00960F90" w:rsidRPr="00955E3F">
        <w:rPr>
          <w:rFonts w:ascii="Arial" w:hAnsi="Arial" w:cs="Arial"/>
        </w:rPr>
        <w:t xml:space="preserve"> and changes in descriptors over time</w:t>
      </w:r>
      <w:r w:rsidRPr="00955E3F">
        <w:rPr>
          <w:rFonts w:ascii="Arial" w:hAnsi="Arial" w:cs="Arial"/>
        </w:rPr>
        <w:t xml:space="preserve">. </w:t>
      </w:r>
      <w:r w:rsidR="00960F90" w:rsidRPr="00955E3F">
        <w:rPr>
          <w:rFonts w:ascii="Arial" w:hAnsi="Arial" w:cs="Arial"/>
        </w:rPr>
        <w:t>P</w:t>
      </w:r>
      <w:r w:rsidRPr="00955E3F">
        <w:rPr>
          <w:rFonts w:ascii="Arial" w:hAnsi="Arial" w:cs="Arial"/>
        </w:rPr>
        <w:t>ercentages in the table may not match those in the narrative, where some refer to the entire public sector, rather than the government sector or administrative workforce.</w:t>
      </w:r>
    </w:p>
    <w:p w14:paraId="3CC68B9B" w14:textId="3A7E54F0" w:rsidR="002F61FC" w:rsidRPr="00955E3F" w:rsidRDefault="002F61FC" w:rsidP="00A84A2D">
      <w:pPr>
        <w:pStyle w:val="indentpara"/>
        <w:rPr>
          <w:rFonts w:ascii="Arial" w:hAnsi="Arial" w:cs="Arial"/>
        </w:rPr>
      </w:pPr>
    </w:p>
    <w:p w14:paraId="1B8D437F" w14:textId="0FC33F09" w:rsidR="002F61FC" w:rsidRPr="00955E3F" w:rsidRDefault="002F61FC" w:rsidP="00A84A2D">
      <w:pPr>
        <w:pStyle w:val="indentpara"/>
        <w:rPr>
          <w:rFonts w:ascii="Arial" w:hAnsi="Arial" w:cs="Arial"/>
        </w:rPr>
      </w:pPr>
    </w:p>
    <w:p w14:paraId="5055E807" w14:textId="77777777" w:rsidR="002F61FC" w:rsidRPr="00955E3F" w:rsidRDefault="002F61FC" w:rsidP="00A84A2D">
      <w:pPr>
        <w:pStyle w:val="indentpara"/>
        <w:rPr>
          <w:rFonts w:ascii="Arial" w:hAnsi="Arial" w:cs="Arial"/>
        </w:rPr>
      </w:pPr>
    </w:p>
    <w:p w14:paraId="3C27AFA6" w14:textId="7C0DA3DB" w:rsidR="00BF46D2" w:rsidRPr="00955E3F" w:rsidRDefault="00BF46D2" w:rsidP="002F61FC">
      <w:pPr>
        <w:pStyle w:val="Table"/>
        <w:rPr>
          <w:rFonts w:ascii="Arial" w:hAnsi="Arial" w:cs="Arial"/>
          <w:b/>
          <w:bCs/>
        </w:rPr>
      </w:pPr>
      <w:r w:rsidRPr="00955E3F">
        <w:rPr>
          <w:rFonts w:ascii="Arial" w:hAnsi="Arial" w:cs="Arial"/>
          <w:b/>
          <w:bCs/>
        </w:rPr>
        <w:t xml:space="preserve">South Australian </w:t>
      </w:r>
      <w:r w:rsidR="002A5449" w:rsidRPr="00955E3F">
        <w:rPr>
          <w:rFonts w:ascii="Arial" w:hAnsi="Arial" w:cs="Arial"/>
          <w:b/>
          <w:bCs/>
        </w:rPr>
        <w:t xml:space="preserve">public sector administrative unit </w:t>
      </w:r>
      <w:r w:rsidRPr="00955E3F">
        <w:rPr>
          <w:rFonts w:ascii="Arial" w:hAnsi="Arial" w:cs="Arial"/>
          <w:b/>
          <w:bCs/>
        </w:rPr>
        <w:t>workforce 1999, 2009 and 2019</w:t>
      </w:r>
    </w:p>
    <w:tbl>
      <w:tblPr>
        <w:tblStyle w:val="TableGrid"/>
        <w:tblW w:w="9782" w:type="dxa"/>
        <w:tblInd w:w="-5" w:type="dxa"/>
        <w:tblLayout w:type="fixed"/>
        <w:tblLook w:val="04A0" w:firstRow="1" w:lastRow="0" w:firstColumn="1" w:lastColumn="0" w:noHBand="0" w:noVBand="1"/>
      </w:tblPr>
      <w:tblGrid>
        <w:gridCol w:w="710"/>
        <w:gridCol w:w="567"/>
        <w:gridCol w:w="708"/>
        <w:gridCol w:w="993"/>
        <w:gridCol w:w="3260"/>
        <w:gridCol w:w="3544"/>
      </w:tblGrid>
      <w:tr w:rsidR="00276985" w:rsidRPr="00955E3F" w14:paraId="722A7543" w14:textId="77777777" w:rsidTr="00276985">
        <w:tc>
          <w:tcPr>
            <w:tcW w:w="710" w:type="dxa"/>
          </w:tcPr>
          <w:p w14:paraId="600A0C6C" w14:textId="77777777" w:rsidR="00276985" w:rsidRPr="00955E3F" w:rsidRDefault="00276985" w:rsidP="00F80BF6">
            <w:pPr>
              <w:rPr>
                <w:rFonts w:ascii="Arial" w:hAnsi="Arial" w:cs="Arial"/>
                <w:b/>
                <w:sz w:val="20"/>
                <w:szCs w:val="20"/>
              </w:rPr>
            </w:pPr>
          </w:p>
        </w:tc>
        <w:tc>
          <w:tcPr>
            <w:tcW w:w="5528" w:type="dxa"/>
            <w:gridSpan w:val="4"/>
          </w:tcPr>
          <w:p w14:paraId="7C8B740E" w14:textId="77777777" w:rsidR="00276985" w:rsidRPr="00955E3F" w:rsidRDefault="00276985" w:rsidP="00F80BF6">
            <w:pPr>
              <w:rPr>
                <w:rFonts w:ascii="Arial" w:hAnsi="Arial" w:cs="Arial"/>
                <w:b/>
                <w:sz w:val="20"/>
                <w:szCs w:val="20"/>
              </w:rPr>
            </w:pPr>
            <w:r w:rsidRPr="00955E3F">
              <w:rPr>
                <w:rFonts w:ascii="Arial" w:hAnsi="Arial" w:cs="Arial"/>
                <w:b/>
                <w:sz w:val="20"/>
                <w:szCs w:val="20"/>
              </w:rPr>
              <w:t xml:space="preserve">FTE employed under the </w:t>
            </w:r>
            <w:r w:rsidRPr="00955E3F">
              <w:rPr>
                <w:rFonts w:ascii="Arial" w:hAnsi="Arial" w:cs="Arial"/>
                <w:b/>
                <w:i/>
                <w:iCs/>
                <w:sz w:val="20"/>
                <w:szCs w:val="20"/>
              </w:rPr>
              <w:t>Public Sector Management Act 1995</w:t>
            </w:r>
          </w:p>
        </w:tc>
        <w:tc>
          <w:tcPr>
            <w:tcW w:w="3544" w:type="dxa"/>
            <w:vMerge w:val="restart"/>
          </w:tcPr>
          <w:p w14:paraId="0CF041B6" w14:textId="77777777" w:rsidR="00276985" w:rsidRPr="00955E3F" w:rsidRDefault="00276985" w:rsidP="00F80BF6">
            <w:pPr>
              <w:rPr>
                <w:rFonts w:ascii="Arial" w:hAnsi="Arial" w:cs="Arial"/>
                <w:b/>
                <w:sz w:val="20"/>
                <w:szCs w:val="20"/>
              </w:rPr>
            </w:pPr>
            <w:r w:rsidRPr="00955E3F">
              <w:rPr>
                <w:rFonts w:ascii="Arial" w:hAnsi="Arial" w:cs="Arial"/>
                <w:b/>
                <w:sz w:val="20"/>
                <w:szCs w:val="20"/>
              </w:rPr>
              <w:t>Notes</w:t>
            </w:r>
          </w:p>
          <w:p w14:paraId="7815AA12" w14:textId="77777777" w:rsidR="00276985" w:rsidRPr="00955E3F" w:rsidRDefault="00276985" w:rsidP="00F80BF6">
            <w:pPr>
              <w:rPr>
                <w:rFonts w:ascii="Arial" w:hAnsi="Arial" w:cs="Arial"/>
                <w:b/>
                <w:sz w:val="20"/>
                <w:szCs w:val="20"/>
              </w:rPr>
            </w:pPr>
          </w:p>
        </w:tc>
      </w:tr>
      <w:tr w:rsidR="00276985" w:rsidRPr="00955E3F" w14:paraId="5EE36430" w14:textId="77777777" w:rsidTr="00276985">
        <w:tc>
          <w:tcPr>
            <w:tcW w:w="710" w:type="dxa"/>
            <w:vMerge w:val="restart"/>
          </w:tcPr>
          <w:p w14:paraId="61E18DF0" w14:textId="77777777" w:rsidR="00276985" w:rsidRPr="00955E3F" w:rsidRDefault="00276985" w:rsidP="00F80BF6">
            <w:pPr>
              <w:rPr>
                <w:rFonts w:ascii="Arial" w:hAnsi="Arial" w:cs="Arial"/>
                <w:b/>
                <w:sz w:val="20"/>
                <w:szCs w:val="20"/>
              </w:rPr>
            </w:pPr>
            <w:r w:rsidRPr="00955E3F">
              <w:rPr>
                <w:rFonts w:ascii="Arial" w:hAnsi="Arial" w:cs="Arial"/>
                <w:b/>
                <w:sz w:val="20"/>
                <w:szCs w:val="20"/>
              </w:rPr>
              <w:t>Year</w:t>
            </w:r>
          </w:p>
        </w:tc>
        <w:tc>
          <w:tcPr>
            <w:tcW w:w="2268" w:type="dxa"/>
            <w:gridSpan w:val="3"/>
          </w:tcPr>
          <w:p w14:paraId="250F211B" w14:textId="77777777" w:rsidR="00276985" w:rsidRPr="00955E3F" w:rsidRDefault="00276985" w:rsidP="00F80BF6">
            <w:pPr>
              <w:rPr>
                <w:rFonts w:ascii="Arial" w:hAnsi="Arial" w:cs="Arial"/>
                <w:b/>
                <w:sz w:val="20"/>
                <w:szCs w:val="20"/>
              </w:rPr>
            </w:pPr>
            <w:r w:rsidRPr="00955E3F">
              <w:rPr>
                <w:rFonts w:ascii="Arial" w:hAnsi="Arial" w:cs="Arial"/>
                <w:b/>
                <w:sz w:val="20"/>
                <w:szCs w:val="20"/>
              </w:rPr>
              <w:t>Executive</w:t>
            </w:r>
          </w:p>
        </w:tc>
        <w:tc>
          <w:tcPr>
            <w:tcW w:w="3260" w:type="dxa"/>
            <w:vMerge w:val="restart"/>
          </w:tcPr>
          <w:p w14:paraId="5075D862" w14:textId="77777777" w:rsidR="00276985" w:rsidRPr="00955E3F" w:rsidRDefault="00276985" w:rsidP="00F80BF6">
            <w:pPr>
              <w:rPr>
                <w:rFonts w:ascii="Arial" w:hAnsi="Arial" w:cs="Arial"/>
                <w:b/>
                <w:sz w:val="20"/>
                <w:szCs w:val="20"/>
              </w:rPr>
            </w:pPr>
            <w:r w:rsidRPr="00955E3F">
              <w:rPr>
                <w:rFonts w:ascii="Arial" w:hAnsi="Arial" w:cs="Arial"/>
                <w:b/>
                <w:sz w:val="20"/>
                <w:szCs w:val="20"/>
              </w:rPr>
              <w:t>Non-executive</w:t>
            </w:r>
          </w:p>
        </w:tc>
        <w:tc>
          <w:tcPr>
            <w:tcW w:w="3544" w:type="dxa"/>
            <w:vMerge/>
          </w:tcPr>
          <w:p w14:paraId="53FAFDB1" w14:textId="77777777" w:rsidR="00276985" w:rsidRPr="00955E3F" w:rsidRDefault="00276985" w:rsidP="00F80BF6">
            <w:pPr>
              <w:rPr>
                <w:rFonts w:ascii="Arial" w:hAnsi="Arial" w:cs="Arial"/>
                <w:b/>
                <w:sz w:val="20"/>
                <w:szCs w:val="20"/>
              </w:rPr>
            </w:pPr>
          </w:p>
        </w:tc>
      </w:tr>
      <w:tr w:rsidR="00276985" w:rsidRPr="00955E3F" w14:paraId="75450278" w14:textId="77777777" w:rsidTr="00276985">
        <w:tc>
          <w:tcPr>
            <w:tcW w:w="710" w:type="dxa"/>
            <w:vMerge/>
          </w:tcPr>
          <w:p w14:paraId="54876D10" w14:textId="77777777" w:rsidR="00276985" w:rsidRPr="00955E3F" w:rsidRDefault="00276985" w:rsidP="00F80BF6">
            <w:pPr>
              <w:rPr>
                <w:rFonts w:ascii="Arial" w:hAnsi="Arial" w:cs="Arial"/>
                <w:b/>
                <w:sz w:val="20"/>
                <w:szCs w:val="20"/>
              </w:rPr>
            </w:pPr>
          </w:p>
        </w:tc>
        <w:tc>
          <w:tcPr>
            <w:tcW w:w="567" w:type="dxa"/>
          </w:tcPr>
          <w:p w14:paraId="6A6FE0AB" w14:textId="77777777" w:rsidR="00276985" w:rsidRPr="00955E3F" w:rsidRDefault="00276985" w:rsidP="00F80BF6">
            <w:pPr>
              <w:ind w:right="216"/>
              <w:rPr>
                <w:rFonts w:ascii="Arial" w:hAnsi="Arial" w:cs="Arial"/>
                <w:b/>
                <w:sz w:val="20"/>
                <w:szCs w:val="20"/>
              </w:rPr>
            </w:pPr>
            <w:r w:rsidRPr="00955E3F">
              <w:rPr>
                <w:rFonts w:ascii="Arial" w:hAnsi="Arial" w:cs="Arial"/>
                <w:b/>
                <w:sz w:val="20"/>
                <w:szCs w:val="20"/>
              </w:rPr>
              <w:t>F</w:t>
            </w:r>
          </w:p>
        </w:tc>
        <w:tc>
          <w:tcPr>
            <w:tcW w:w="708" w:type="dxa"/>
          </w:tcPr>
          <w:p w14:paraId="610AE280" w14:textId="77777777" w:rsidR="00276985" w:rsidRPr="00955E3F" w:rsidRDefault="00276985" w:rsidP="00F80BF6">
            <w:pPr>
              <w:rPr>
                <w:rFonts w:ascii="Arial" w:hAnsi="Arial" w:cs="Arial"/>
                <w:b/>
                <w:sz w:val="20"/>
                <w:szCs w:val="20"/>
              </w:rPr>
            </w:pPr>
            <w:r w:rsidRPr="00955E3F">
              <w:rPr>
                <w:rFonts w:ascii="Arial" w:hAnsi="Arial" w:cs="Arial"/>
                <w:b/>
                <w:sz w:val="20"/>
                <w:szCs w:val="20"/>
              </w:rPr>
              <w:t xml:space="preserve">M </w:t>
            </w:r>
          </w:p>
        </w:tc>
        <w:tc>
          <w:tcPr>
            <w:tcW w:w="993" w:type="dxa"/>
          </w:tcPr>
          <w:p w14:paraId="79A0354B" w14:textId="77777777" w:rsidR="00276985" w:rsidRPr="00955E3F" w:rsidRDefault="00276985" w:rsidP="00F80BF6">
            <w:pPr>
              <w:rPr>
                <w:rFonts w:ascii="Arial" w:hAnsi="Arial" w:cs="Arial"/>
                <w:b/>
                <w:sz w:val="20"/>
                <w:szCs w:val="20"/>
              </w:rPr>
            </w:pPr>
            <w:r w:rsidRPr="00955E3F">
              <w:rPr>
                <w:rFonts w:ascii="Arial" w:hAnsi="Arial" w:cs="Arial"/>
                <w:b/>
                <w:sz w:val="20"/>
                <w:szCs w:val="20"/>
              </w:rPr>
              <w:t>Total</w:t>
            </w:r>
          </w:p>
        </w:tc>
        <w:tc>
          <w:tcPr>
            <w:tcW w:w="3260" w:type="dxa"/>
            <w:vMerge/>
          </w:tcPr>
          <w:p w14:paraId="12297490" w14:textId="77777777" w:rsidR="00276985" w:rsidRPr="00955E3F" w:rsidRDefault="00276985" w:rsidP="00F80BF6">
            <w:pPr>
              <w:rPr>
                <w:rFonts w:ascii="Arial" w:hAnsi="Arial" w:cs="Arial"/>
                <w:b/>
                <w:sz w:val="20"/>
                <w:szCs w:val="20"/>
              </w:rPr>
            </w:pPr>
          </w:p>
        </w:tc>
        <w:tc>
          <w:tcPr>
            <w:tcW w:w="3544" w:type="dxa"/>
            <w:vMerge/>
          </w:tcPr>
          <w:p w14:paraId="5B696498" w14:textId="77777777" w:rsidR="00276985" w:rsidRPr="00955E3F" w:rsidRDefault="00276985" w:rsidP="00F80BF6">
            <w:pPr>
              <w:rPr>
                <w:rFonts w:ascii="Arial" w:hAnsi="Arial" w:cs="Arial"/>
                <w:b/>
                <w:sz w:val="20"/>
                <w:szCs w:val="20"/>
              </w:rPr>
            </w:pPr>
          </w:p>
        </w:tc>
      </w:tr>
      <w:tr w:rsidR="00276985" w:rsidRPr="00955E3F" w14:paraId="33EB5FFD" w14:textId="77777777" w:rsidTr="00276985">
        <w:tc>
          <w:tcPr>
            <w:tcW w:w="710" w:type="dxa"/>
          </w:tcPr>
          <w:p w14:paraId="737C9AF8" w14:textId="77777777" w:rsidR="00276985" w:rsidRPr="00955E3F" w:rsidRDefault="00276985" w:rsidP="00F80BF6">
            <w:pPr>
              <w:rPr>
                <w:rFonts w:ascii="Arial" w:hAnsi="Arial" w:cs="Arial"/>
                <w:b/>
                <w:sz w:val="20"/>
                <w:szCs w:val="20"/>
              </w:rPr>
            </w:pPr>
            <w:r w:rsidRPr="00955E3F">
              <w:rPr>
                <w:rFonts w:ascii="Arial" w:hAnsi="Arial" w:cs="Arial"/>
                <w:b/>
                <w:sz w:val="20"/>
                <w:szCs w:val="20"/>
              </w:rPr>
              <w:t>1999</w:t>
            </w:r>
          </w:p>
        </w:tc>
        <w:tc>
          <w:tcPr>
            <w:tcW w:w="567" w:type="dxa"/>
          </w:tcPr>
          <w:p w14:paraId="0E521328"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 xml:space="preserve">62 </w:t>
            </w:r>
            <w:r w:rsidRPr="00955E3F">
              <w:rPr>
                <w:rFonts w:ascii="Arial" w:hAnsi="Arial" w:cs="Arial"/>
                <w:bCs/>
                <w:sz w:val="20"/>
                <w:szCs w:val="20"/>
              </w:rPr>
              <w:br/>
            </w:r>
          </w:p>
        </w:tc>
        <w:tc>
          <w:tcPr>
            <w:tcW w:w="708" w:type="dxa"/>
          </w:tcPr>
          <w:p w14:paraId="7DB5B121"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244</w:t>
            </w:r>
          </w:p>
        </w:tc>
        <w:tc>
          <w:tcPr>
            <w:tcW w:w="993" w:type="dxa"/>
          </w:tcPr>
          <w:p w14:paraId="3E5949C2"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 xml:space="preserve">306 </w:t>
            </w:r>
          </w:p>
          <w:p w14:paraId="026F5A3E" w14:textId="77777777" w:rsidR="00276985" w:rsidRPr="00955E3F" w:rsidRDefault="00276985" w:rsidP="00F80BF6">
            <w:pPr>
              <w:jc w:val="center"/>
              <w:rPr>
                <w:rFonts w:ascii="Arial" w:hAnsi="Arial" w:cs="Arial"/>
                <w:bCs/>
                <w:sz w:val="20"/>
                <w:szCs w:val="20"/>
              </w:rPr>
            </w:pPr>
          </w:p>
        </w:tc>
        <w:tc>
          <w:tcPr>
            <w:tcW w:w="3260" w:type="dxa"/>
          </w:tcPr>
          <w:p w14:paraId="04E5A9EF" w14:textId="77777777" w:rsidR="00276985" w:rsidRPr="00955E3F" w:rsidRDefault="00276985" w:rsidP="00F80BF6">
            <w:pPr>
              <w:jc w:val="right"/>
              <w:rPr>
                <w:rFonts w:ascii="Arial" w:hAnsi="Arial" w:cs="Arial"/>
                <w:b/>
                <w:sz w:val="20"/>
                <w:szCs w:val="20"/>
              </w:rPr>
            </w:pPr>
            <w:r w:rsidRPr="00955E3F">
              <w:rPr>
                <w:rFonts w:ascii="Arial" w:hAnsi="Arial" w:cs="Arial"/>
                <w:b/>
                <w:sz w:val="20"/>
                <w:szCs w:val="20"/>
              </w:rPr>
              <w:t>14,279</w:t>
            </w:r>
          </w:p>
          <w:p w14:paraId="79B4EC25" w14:textId="77777777" w:rsidR="00276985" w:rsidRPr="00955E3F" w:rsidRDefault="00276985" w:rsidP="00F80BF6">
            <w:pPr>
              <w:jc w:val="right"/>
              <w:rPr>
                <w:rFonts w:ascii="Arial" w:hAnsi="Arial" w:cs="Arial"/>
                <w:bCs/>
                <w:sz w:val="20"/>
                <w:szCs w:val="20"/>
              </w:rPr>
            </w:pPr>
          </w:p>
        </w:tc>
        <w:tc>
          <w:tcPr>
            <w:tcW w:w="3544" w:type="dxa"/>
          </w:tcPr>
          <w:p w14:paraId="2CD452BA"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Figures are for “Administrative Units”. 10,493 were permanent.</w:t>
            </w:r>
          </w:p>
          <w:p w14:paraId="68766789"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Total FTE public sector workforce was 67,010.</w:t>
            </w:r>
          </w:p>
          <w:p w14:paraId="216ED4EE"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Executives were 2% of the public sector administrative workforce.</w:t>
            </w:r>
          </w:p>
        </w:tc>
      </w:tr>
      <w:tr w:rsidR="00276985" w:rsidRPr="00955E3F" w14:paraId="5FFB144D" w14:textId="77777777" w:rsidTr="00276985">
        <w:tc>
          <w:tcPr>
            <w:tcW w:w="710" w:type="dxa"/>
          </w:tcPr>
          <w:p w14:paraId="67CE4938" w14:textId="77777777" w:rsidR="00276985" w:rsidRPr="00955E3F" w:rsidRDefault="00276985" w:rsidP="00F80BF6">
            <w:pPr>
              <w:rPr>
                <w:rFonts w:ascii="Arial" w:hAnsi="Arial" w:cs="Arial"/>
                <w:b/>
                <w:sz w:val="20"/>
                <w:szCs w:val="20"/>
              </w:rPr>
            </w:pPr>
            <w:r w:rsidRPr="00955E3F">
              <w:rPr>
                <w:rFonts w:ascii="Arial" w:hAnsi="Arial" w:cs="Arial"/>
                <w:b/>
                <w:sz w:val="20"/>
                <w:szCs w:val="20"/>
              </w:rPr>
              <w:t>2009</w:t>
            </w:r>
          </w:p>
        </w:tc>
        <w:tc>
          <w:tcPr>
            <w:tcW w:w="567" w:type="dxa"/>
          </w:tcPr>
          <w:p w14:paraId="6FDBE127"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202</w:t>
            </w:r>
            <w:r w:rsidRPr="00955E3F">
              <w:rPr>
                <w:rFonts w:ascii="Arial" w:hAnsi="Arial" w:cs="Arial"/>
                <w:bCs/>
                <w:sz w:val="20"/>
                <w:szCs w:val="20"/>
              </w:rPr>
              <w:br/>
            </w:r>
          </w:p>
        </w:tc>
        <w:tc>
          <w:tcPr>
            <w:tcW w:w="708" w:type="dxa"/>
          </w:tcPr>
          <w:p w14:paraId="61598004"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383</w:t>
            </w:r>
          </w:p>
        </w:tc>
        <w:tc>
          <w:tcPr>
            <w:tcW w:w="993" w:type="dxa"/>
            <w:shd w:val="clear" w:color="auto" w:fill="auto"/>
          </w:tcPr>
          <w:p w14:paraId="4190F431" w14:textId="77777777" w:rsidR="00276985" w:rsidRPr="00955E3F" w:rsidRDefault="00276985" w:rsidP="00F80BF6">
            <w:pPr>
              <w:jc w:val="right"/>
              <w:rPr>
                <w:rFonts w:ascii="Arial" w:hAnsi="Arial" w:cs="Arial"/>
                <w:b/>
                <w:sz w:val="20"/>
                <w:szCs w:val="20"/>
              </w:rPr>
            </w:pPr>
            <w:r w:rsidRPr="00955E3F">
              <w:rPr>
                <w:rFonts w:ascii="Arial" w:hAnsi="Arial" w:cs="Arial"/>
                <w:b/>
                <w:sz w:val="20"/>
                <w:szCs w:val="20"/>
              </w:rPr>
              <w:t>585</w:t>
            </w:r>
          </w:p>
          <w:p w14:paraId="70F4D45D" w14:textId="77777777" w:rsidR="00276985" w:rsidRPr="00955E3F" w:rsidRDefault="00276985" w:rsidP="00F80BF6">
            <w:pPr>
              <w:jc w:val="right"/>
              <w:rPr>
                <w:rFonts w:ascii="Arial" w:hAnsi="Arial" w:cs="Arial"/>
                <w:b/>
                <w:sz w:val="20"/>
                <w:szCs w:val="20"/>
              </w:rPr>
            </w:pPr>
          </w:p>
        </w:tc>
        <w:tc>
          <w:tcPr>
            <w:tcW w:w="3260" w:type="dxa"/>
          </w:tcPr>
          <w:p w14:paraId="7B83E872" w14:textId="77777777" w:rsidR="00276985" w:rsidRPr="00955E3F" w:rsidRDefault="00276985" w:rsidP="00F80BF6">
            <w:pPr>
              <w:jc w:val="right"/>
              <w:rPr>
                <w:rFonts w:ascii="Arial" w:hAnsi="Arial" w:cs="Arial"/>
                <w:b/>
                <w:sz w:val="20"/>
                <w:szCs w:val="20"/>
              </w:rPr>
            </w:pPr>
            <w:r w:rsidRPr="00955E3F">
              <w:rPr>
                <w:rFonts w:ascii="Arial" w:hAnsi="Arial" w:cs="Arial"/>
                <w:b/>
                <w:sz w:val="20"/>
                <w:szCs w:val="20"/>
              </w:rPr>
              <w:t>20,240</w:t>
            </w:r>
          </w:p>
        </w:tc>
        <w:tc>
          <w:tcPr>
            <w:tcW w:w="3544" w:type="dxa"/>
          </w:tcPr>
          <w:p w14:paraId="0E795694"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 xml:space="preserve">The public sector total headcount was 56,346.  </w:t>
            </w:r>
          </w:p>
        </w:tc>
      </w:tr>
      <w:tr w:rsidR="00276985" w:rsidRPr="00955E3F" w14:paraId="14EFEE72" w14:textId="77777777" w:rsidTr="00276985">
        <w:tc>
          <w:tcPr>
            <w:tcW w:w="710" w:type="dxa"/>
          </w:tcPr>
          <w:p w14:paraId="3E46B214" w14:textId="77777777" w:rsidR="00276985" w:rsidRPr="00955E3F" w:rsidRDefault="00276985" w:rsidP="00F80BF6">
            <w:pPr>
              <w:rPr>
                <w:rFonts w:ascii="Arial" w:hAnsi="Arial" w:cs="Arial"/>
                <w:bCs/>
                <w:sz w:val="20"/>
                <w:szCs w:val="20"/>
              </w:rPr>
            </w:pPr>
          </w:p>
        </w:tc>
        <w:tc>
          <w:tcPr>
            <w:tcW w:w="5528" w:type="dxa"/>
            <w:gridSpan w:val="4"/>
          </w:tcPr>
          <w:p w14:paraId="392A7684" w14:textId="77777777" w:rsidR="00276985" w:rsidRPr="00955E3F" w:rsidRDefault="00276985" w:rsidP="00F80BF6">
            <w:pPr>
              <w:rPr>
                <w:rFonts w:ascii="Arial" w:hAnsi="Arial" w:cs="Arial"/>
                <w:b/>
                <w:sz w:val="20"/>
                <w:szCs w:val="20"/>
              </w:rPr>
            </w:pPr>
            <w:r w:rsidRPr="00955E3F">
              <w:rPr>
                <w:rFonts w:ascii="Arial" w:hAnsi="Arial" w:cs="Arial"/>
                <w:b/>
                <w:sz w:val="20"/>
                <w:szCs w:val="20"/>
              </w:rPr>
              <w:t xml:space="preserve">FTE Back Office employees under the </w:t>
            </w:r>
            <w:r w:rsidRPr="00955E3F">
              <w:rPr>
                <w:rFonts w:ascii="Arial" w:hAnsi="Arial" w:cs="Arial"/>
                <w:b/>
                <w:i/>
                <w:iCs/>
                <w:sz w:val="20"/>
                <w:szCs w:val="20"/>
              </w:rPr>
              <w:t>Public Sector Act 2009</w:t>
            </w:r>
          </w:p>
        </w:tc>
        <w:tc>
          <w:tcPr>
            <w:tcW w:w="3544" w:type="dxa"/>
          </w:tcPr>
          <w:p w14:paraId="2D118A35" w14:textId="77777777" w:rsidR="00276985" w:rsidRPr="00955E3F" w:rsidRDefault="00276985" w:rsidP="00F80BF6">
            <w:pPr>
              <w:rPr>
                <w:rFonts w:ascii="Arial" w:hAnsi="Arial" w:cs="Arial"/>
                <w:bCs/>
                <w:sz w:val="20"/>
                <w:szCs w:val="20"/>
              </w:rPr>
            </w:pPr>
          </w:p>
        </w:tc>
      </w:tr>
      <w:tr w:rsidR="00276985" w:rsidRPr="00955E3F" w14:paraId="4718C89D" w14:textId="77777777" w:rsidTr="00276985">
        <w:tc>
          <w:tcPr>
            <w:tcW w:w="710" w:type="dxa"/>
          </w:tcPr>
          <w:p w14:paraId="539B4110" w14:textId="77777777" w:rsidR="00276985" w:rsidRPr="00955E3F" w:rsidRDefault="00276985" w:rsidP="00F80BF6">
            <w:pPr>
              <w:rPr>
                <w:rFonts w:ascii="Arial" w:hAnsi="Arial" w:cs="Arial"/>
                <w:b/>
                <w:sz w:val="20"/>
                <w:szCs w:val="20"/>
              </w:rPr>
            </w:pPr>
            <w:r w:rsidRPr="00955E3F">
              <w:rPr>
                <w:rFonts w:ascii="Arial" w:hAnsi="Arial" w:cs="Arial"/>
                <w:b/>
                <w:sz w:val="20"/>
                <w:szCs w:val="20"/>
              </w:rPr>
              <w:t>2019</w:t>
            </w:r>
          </w:p>
        </w:tc>
        <w:tc>
          <w:tcPr>
            <w:tcW w:w="2268" w:type="dxa"/>
            <w:gridSpan w:val="3"/>
          </w:tcPr>
          <w:p w14:paraId="061BDEC1" w14:textId="77777777" w:rsidR="00276985" w:rsidRPr="00955E3F" w:rsidRDefault="00276985" w:rsidP="00F80BF6">
            <w:pPr>
              <w:jc w:val="center"/>
              <w:rPr>
                <w:rFonts w:ascii="Arial" w:hAnsi="Arial" w:cs="Arial"/>
                <w:b/>
                <w:sz w:val="20"/>
                <w:szCs w:val="20"/>
              </w:rPr>
            </w:pPr>
            <w:r w:rsidRPr="00955E3F">
              <w:rPr>
                <w:rFonts w:ascii="Arial" w:hAnsi="Arial" w:cs="Arial"/>
                <w:b/>
                <w:sz w:val="20"/>
                <w:szCs w:val="20"/>
              </w:rPr>
              <w:t>Executive</w:t>
            </w:r>
          </w:p>
        </w:tc>
        <w:tc>
          <w:tcPr>
            <w:tcW w:w="3260" w:type="dxa"/>
          </w:tcPr>
          <w:p w14:paraId="763D40B7" w14:textId="77777777" w:rsidR="00276985" w:rsidRPr="00955E3F" w:rsidRDefault="00276985" w:rsidP="00F80BF6">
            <w:pPr>
              <w:rPr>
                <w:rFonts w:ascii="Arial" w:hAnsi="Arial" w:cs="Arial"/>
                <w:b/>
                <w:sz w:val="20"/>
                <w:szCs w:val="20"/>
              </w:rPr>
            </w:pPr>
            <w:r w:rsidRPr="00955E3F">
              <w:rPr>
                <w:rFonts w:ascii="Arial" w:hAnsi="Arial" w:cs="Arial"/>
                <w:b/>
                <w:sz w:val="20"/>
                <w:szCs w:val="20"/>
              </w:rPr>
              <w:t>Non-executive</w:t>
            </w:r>
          </w:p>
        </w:tc>
        <w:tc>
          <w:tcPr>
            <w:tcW w:w="3544" w:type="dxa"/>
          </w:tcPr>
          <w:p w14:paraId="26E8ABEF"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 xml:space="preserve">Back Office employees are those who are </w:t>
            </w:r>
            <w:r w:rsidRPr="00955E3F">
              <w:rPr>
                <w:rFonts w:ascii="Arial" w:hAnsi="Arial" w:cs="Arial"/>
                <w:bCs/>
                <w:sz w:val="20"/>
                <w:szCs w:val="20"/>
                <w:u w:val="single"/>
              </w:rPr>
              <w:t>not</w:t>
            </w:r>
            <w:r w:rsidRPr="00955E3F">
              <w:rPr>
                <w:rFonts w:ascii="Arial" w:hAnsi="Arial" w:cs="Arial"/>
                <w:bCs/>
                <w:sz w:val="20"/>
                <w:szCs w:val="20"/>
              </w:rPr>
              <w:t xml:space="preserve"> employed in frontline services such as health, education, police and emergency services. </w:t>
            </w:r>
          </w:p>
        </w:tc>
      </w:tr>
      <w:tr w:rsidR="00276985" w:rsidRPr="00955E3F" w14:paraId="6BCE772B" w14:textId="77777777" w:rsidTr="00276985">
        <w:tc>
          <w:tcPr>
            <w:tcW w:w="710" w:type="dxa"/>
          </w:tcPr>
          <w:p w14:paraId="1CD5123E" w14:textId="77777777" w:rsidR="00276985" w:rsidRPr="00955E3F" w:rsidRDefault="00276985" w:rsidP="00F80BF6">
            <w:pPr>
              <w:rPr>
                <w:rFonts w:ascii="Arial" w:hAnsi="Arial" w:cs="Arial"/>
                <w:b/>
                <w:sz w:val="20"/>
                <w:szCs w:val="20"/>
              </w:rPr>
            </w:pPr>
            <w:r w:rsidRPr="00955E3F">
              <w:rPr>
                <w:rFonts w:ascii="Arial" w:hAnsi="Arial" w:cs="Arial"/>
                <w:b/>
                <w:sz w:val="20"/>
                <w:szCs w:val="20"/>
              </w:rPr>
              <w:t>2019</w:t>
            </w:r>
          </w:p>
        </w:tc>
        <w:tc>
          <w:tcPr>
            <w:tcW w:w="567" w:type="dxa"/>
          </w:tcPr>
          <w:p w14:paraId="35299AE2"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n/a</w:t>
            </w:r>
          </w:p>
        </w:tc>
        <w:tc>
          <w:tcPr>
            <w:tcW w:w="708" w:type="dxa"/>
          </w:tcPr>
          <w:p w14:paraId="18279916" w14:textId="77777777" w:rsidR="00276985" w:rsidRPr="00955E3F" w:rsidRDefault="00276985" w:rsidP="00F80BF6">
            <w:pPr>
              <w:jc w:val="right"/>
              <w:rPr>
                <w:rFonts w:ascii="Arial" w:hAnsi="Arial" w:cs="Arial"/>
                <w:bCs/>
                <w:sz w:val="20"/>
                <w:szCs w:val="20"/>
              </w:rPr>
            </w:pPr>
            <w:r w:rsidRPr="00955E3F">
              <w:rPr>
                <w:rFonts w:ascii="Arial" w:hAnsi="Arial" w:cs="Arial"/>
                <w:bCs/>
                <w:sz w:val="20"/>
                <w:szCs w:val="20"/>
              </w:rPr>
              <w:t>n/a</w:t>
            </w:r>
          </w:p>
        </w:tc>
        <w:tc>
          <w:tcPr>
            <w:tcW w:w="993" w:type="dxa"/>
          </w:tcPr>
          <w:p w14:paraId="42289152" w14:textId="77777777" w:rsidR="00276985" w:rsidRPr="00955E3F" w:rsidRDefault="00276985" w:rsidP="00F80BF6">
            <w:pPr>
              <w:jc w:val="center"/>
              <w:rPr>
                <w:rFonts w:ascii="Arial" w:hAnsi="Arial" w:cs="Arial"/>
                <w:b/>
                <w:sz w:val="20"/>
                <w:szCs w:val="20"/>
              </w:rPr>
            </w:pPr>
            <w:r w:rsidRPr="00955E3F">
              <w:rPr>
                <w:rFonts w:ascii="Arial" w:hAnsi="Arial" w:cs="Arial"/>
                <w:b/>
                <w:sz w:val="20"/>
                <w:szCs w:val="20"/>
              </w:rPr>
              <w:t>643</w:t>
            </w:r>
          </w:p>
        </w:tc>
        <w:tc>
          <w:tcPr>
            <w:tcW w:w="3260" w:type="dxa"/>
          </w:tcPr>
          <w:p w14:paraId="295BD6B3" w14:textId="77777777" w:rsidR="00276985" w:rsidRPr="00955E3F" w:rsidRDefault="00276985" w:rsidP="00F80BF6">
            <w:pPr>
              <w:jc w:val="right"/>
              <w:rPr>
                <w:rFonts w:ascii="Arial" w:hAnsi="Arial" w:cs="Arial"/>
                <w:b/>
                <w:sz w:val="20"/>
                <w:szCs w:val="20"/>
              </w:rPr>
            </w:pPr>
            <w:r w:rsidRPr="00955E3F">
              <w:rPr>
                <w:rFonts w:ascii="Arial" w:hAnsi="Arial" w:cs="Arial"/>
                <w:b/>
                <w:sz w:val="20"/>
                <w:szCs w:val="20"/>
              </w:rPr>
              <w:t>19822</w:t>
            </w:r>
          </w:p>
        </w:tc>
        <w:tc>
          <w:tcPr>
            <w:tcW w:w="3544" w:type="dxa"/>
          </w:tcPr>
          <w:p w14:paraId="434857AF"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Non-executive total includes 9976 in ongoing positions in administrative services.</w:t>
            </w:r>
          </w:p>
          <w:p w14:paraId="4958B96D" w14:textId="77777777" w:rsidR="00276985" w:rsidRPr="00955E3F" w:rsidRDefault="00276985" w:rsidP="00F80BF6">
            <w:pPr>
              <w:rPr>
                <w:rFonts w:ascii="Arial" w:hAnsi="Arial" w:cs="Arial"/>
                <w:bCs/>
                <w:sz w:val="20"/>
                <w:szCs w:val="20"/>
              </w:rPr>
            </w:pPr>
            <w:r w:rsidRPr="00955E3F">
              <w:rPr>
                <w:rFonts w:ascii="Arial" w:hAnsi="Arial" w:cs="Arial"/>
                <w:bCs/>
                <w:sz w:val="20"/>
                <w:szCs w:val="20"/>
              </w:rPr>
              <w:t>Total FTE General Government Sector = 102,948.</w:t>
            </w:r>
          </w:p>
        </w:tc>
      </w:tr>
    </w:tbl>
    <w:p w14:paraId="0D6F33DA" w14:textId="7083047A" w:rsidR="00E532A0" w:rsidRPr="00955E3F" w:rsidRDefault="00BF46D2" w:rsidP="00BF46D2">
      <w:pPr>
        <w:rPr>
          <w:rFonts w:ascii="Arial" w:hAnsi="Arial" w:cs="Arial"/>
          <w:bCs/>
          <w:sz w:val="22"/>
        </w:rPr>
      </w:pPr>
      <w:r w:rsidRPr="00955E3F">
        <w:rPr>
          <w:rFonts w:ascii="Arial" w:hAnsi="Arial" w:cs="Arial"/>
          <w:bCs/>
          <w:sz w:val="22"/>
        </w:rPr>
        <w:t xml:space="preserve">Sources: OCPE 1999; CPSE 2009; OCPSE 2019. </w:t>
      </w:r>
    </w:p>
    <w:p w14:paraId="6D4FB062" w14:textId="252E8761" w:rsidR="00276985" w:rsidRPr="00955E3F" w:rsidRDefault="00276985" w:rsidP="00BF46D2">
      <w:pPr>
        <w:rPr>
          <w:rFonts w:ascii="Arial" w:hAnsi="Arial" w:cs="Arial"/>
          <w:bCs/>
          <w:sz w:val="22"/>
        </w:rPr>
      </w:pPr>
    </w:p>
    <w:p w14:paraId="050C5DBF" w14:textId="77777777" w:rsidR="00276985" w:rsidRPr="00955E3F" w:rsidRDefault="00276985" w:rsidP="00BF46D2">
      <w:pPr>
        <w:rPr>
          <w:rFonts w:ascii="Arial" w:hAnsi="Arial" w:cs="Arial"/>
          <w:bCs/>
          <w:sz w:val="22"/>
        </w:rPr>
      </w:pPr>
    </w:p>
    <w:p w14:paraId="3264298C" w14:textId="63559018" w:rsidR="00213579" w:rsidRPr="00955E3F" w:rsidRDefault="00426C2C" w:rsidP="00D9025C">
      <w:pPr>
        <w:pStyle w:val="Heading1"/>
        <w:spacing w:before="120" w:after="120"/>
        <w:ind w:left="709" w:hanging="720"/>
        <w:rPr>
          <w:rFonts w:ascii="Arial" w:hAnsi="Arial" w:cs="Arial"/>
        </w:rPr>
      </w:pPr>
      <w:bookmarkStart w:id="26" w:name="_Toc78829535"/>
      <w:r w:rsidRPr="00955E3F">
        <w:rPr>
          <w:rFonts w:ascii="Arial" w:hAnsi="Arial" w:cs="Arial"/>
        </w:rPr>
        <w:t>References</w:t>
      </w:r>
      <w:bookmarkEnd w:id="26"/>
    </w:p>
    <w:p w14:paraId="479A9E46" w14:textId="77777777" w:rsidR="00426C2C" w:rsidRPr="00955E3F" w:rsidRDefault="00426C2C" w:rsidP="009130C7">
      <w:pPr>
        <w:ind w:hanging="720"/>
        <w:rPr>
          <w:rFonts w:ascii="Arial" w:hAnsi="Arial" w:cs="Arial"/>
          <w:szCs w:val="24"/>
        </w:rPr>
      </w:pPr>
    </w:p>
    <w:p w14:paraId="6E46E78B" w14:textId="77777777" w:rsidR="000743B9" w:rsidRPr="00955E3F" w:rsidRDefault="000743B9" w:rsidP="000743B9">
      <w:pPr>
        <w:ind w:left="720" w:hanging="720"/>
        <w:rPr>
          <w:rFonts w:ascii="Arial" w:hAnsi="Arial" w:cs="Arial"/>
          <w:sz w:val="20"/>
          <w:szCs w:val="20"/>
        </w:rPr>
      </w:pPr>
      <w:r w:rsidRPr="00955E3F">
        <w:rPr>
          <w:rFonts w:ascii="Arial" w:hAnsi="Arial" w:cs="Arial"/>
          <w:sz w:val="20"/>
          <w:szCs w:val="20"/>
          <w:lang w:val="en-US"/>
        </w:rPr>
        <w:t xml:space="preserve">ABC (2008, Aug 1). Public service shake-up after ministry reshuffle. </w:t>
      </w:r>
      <w:r w:rsidRPr="00955E3F">
        <w:rPr>
          <w:rFonts w:ascii="Arial" w:hAnsi="Arial" w:cs="Arial"/>
          <w:i/>
          <w:iCs/>
          <w:sz w:val="20"/>
          <w:szCs w:val="20"/>
          <w:lang w:val="en-US"/>
        </w:rPr>
        <w:t>ABC News</w:t>
      </w:r>
      <w:r w:rsidRPr="00955E3F">
        <w:rPr>
          <w:rFonts w:ascii="Arial" w:hAnsi="Arial" w:cs="Arial"/>
          <w:sz w:val="20"/>
          <w:szCs w:val="20"/>
          <w:lang w:val="en-US"/>
        </w:rPr>
        <w:t xml:space="preserve">. Retrieved from </w:t>
      </w:r>
      <w:hyperlink r:id="rId13" w:history="1">
        <w:r w:rsidRPr="00955E3F">
          <w:rPr>
            <w:rStyle w:val="Hyperlink"/>
            <w:rFonts w:ascii="Arial" w:hAnsi="Arial" w:cs="Arial"/>
            <w:sz w:val="20"/>
            <w:szCs w:val="20"/>
          </w:rPr>
          <w:t>https://www.abc.net.au/news/2008-08-01/public-service-shake-up-after-ministry-shuffle/460396</w:t>
        </w:r>
      </w:hyperlink>
      <w:r w:rsidRPr="00955E3F">
        <w:rPr>
          <w:rFonts w:ascii="Arial" w:hAnsi="Arial" w:cs="Arial"/>
          <w:sz w:val="20"/>
          <w:szCs w:val="20"/>
        </w:rPr>
        <w:t xml:space="preserve"> on 24 March 2020.</w:t>
      </w:r>
    </w:p>
    <w:p w14:paraId="7B4A0331" w14:textId="5357E06B" w:rsidR="00DD3BA2" w:rsidRPr="00955E3F" w:rsidRDefault="00DD3BA2" w:rsidP="009130C7">
      <w:pPr>
        <w:ind w:left="720" w:hanging="720"/>
        <w:rPr>
          <w:rFonts w:ascii="Arial" w:hAnsi="Arial" w:cs="Arial"/>
          <w:sz w:val="20"/>
          <w:szCs w:val="20"/>
        </w:rPr>
      </w:pPr>
      <w:r w:rsidRPr="00955E3F">
        <w:rPr>
          <w:rFonts w:ascii="Arial" w:hAnsi="Arial" w:cs="Arial"/>
          <w:sz w:val="20"/>
          <w:szCs w:val="20"/>
        </w:rPr>
        <w:t xml:space="preserve">ABC (2008, Jul 31). Rann reshuffles public service bureaucracy. </w:t>
      </w:r>
      <w:r w:rsidRPr="00955E3F">
        <w:rPr>
          <w:rFonts w:ascii="Arial" w:hAnsi="Arial" w:cs="Arial"/>
          <w:i/>
          <w:iCs/>
          <w:sz w:val="20"/>
          <w:szCs w:val="20"/>
        </w:rPr>
        <w:t>ABC News</w:t>
      </w:r>
      <w:r w:rsidRPr="00955E3F">
        <w:rPr>
          <w:rFonts w:ascii="Arial" w:hAnsi="Arial" w:cs="Arial"/>
          <w:sz w:val="20"/>
          <w:szCs w:val="20"/>
        </w:rPr>
        <w:t xml:space="preserve">. Retrieved from </w:t>
      </w:r>
      <w:hyperlink r:id="rId14" w:history="1">
        <w:r w:rsidR="0096224F" w:rsidRPr="00955E3F">
          <w:rPr>
            <w:rStyle w:val="Hyperlink"/>
            <w:rFonts w:ascii="Arial" w:hAnsi="Arial" w:cs="Arial"/>
            <w:sz w:val="20"/>
            <w:szCs w:val="20"/>
          </w:rPr>
          <w:t>https://mobile.abc.net.au/news/2008-07-31/rann-reshuffles-public-service-bureaucracy/459650</w:t>
        </w:r>
      </w:hyperlink>
      <w:r w:rsidR="0096224F" w:rsidRPr="00955E3F">
        <w:rPr>
          <w:rFonts w:ascii="Arial" w:hAnsi="Arial" w:cs="Arial"/>
          <w:sz w:val="20"/>
          <w:szCs w:val="20"/>
        </w:rPr>
        <w:t xml:space="preserve"> on 19 Mar 2020</w:t>
      </w:r>
      <w:r w:rsidR="00AF026A" w:rsidRPr="00955E3F">
        <w:rPr>
          <w:rFonts w:ascii="Arial" w:hAnsi="Arial" w:cs="Arial"/>
          <w:sz w:val="20"/>
          <w:szCs w:val="20"/>
        </w:rPr>
        <w:t>.</w:t>
      </w:r>
    </w:p>
    <w:p w14:paraId="1E340A3D" w14:textId="77777777" w:rsidR="000743B9" w:rsidRPr="00955E3F" w:rsidRDefault="000743B9" w:rsidP="000743B9">
      <w:pPr>
        <w:pStyle w:val="NormalWeb"/>
        <w:shd w:val="clear" w:color="auto" w:fill="FFFFFF"/>
        <w:spacing w:before="120" w:beforeAutospacing="0" w:after="120" w:afterAutospacing="0"/>
        <w:ind w:left="720" w:hanging="720"/>
        <w:rPr>
          <w:rFonts w:ascii="Arial" w:hAnsi="Arial" w:cs="Arial"/>
          <w:sz w:val="20"/>
          <w:szCs w:val="20"/>
        </w:rPr>
      </w:pPr>
      <w:r w:rsidRPr="00955E3F">
        <w:rPr>
          <w:rFonts w:ascii="Arial" w:hAnsi="Arial" w:cs="Arial"/>
          <w:spacing w:val="4"/>
          <w:sz w:val="20"/>
          <w:szCs w:val="20"/>
        </w:rPr>
        <w:t xml:space="preserve">APSC (2018). </w:t>
      </w:r>
      <w:r w:rsidRPr="00955E3F">
        <w:rPr>
          <w:rFonts w:ascii="Arial" w:hAnsi="Arial" w:cs="Arial"/>
          <w:i/>
          <w:iCs/>
          <w:spacing w:val="4"/>
          <w:sz w:val="20"/>
          <w:szCs w:val="20"/>
        </w:rPr>
        <w:t>High Performance Organisations</w:t>
      </w:r>
      <w:r w:rsidRPr="00955E3F">
        <w:rPr>
          <w:rFonts w:ascii="Arial" w:hAnsi="Arial" w:cs="Arial"/>
          <w:spacing w:val="4"/>
          <w:sz w:val="20"/>
          <w:szCs w:val="20"/>
        </w:rPr>
        <w:t xml:space="preserve">. Canberra: Australian Public Service Commission. Retrieved from </w:t>
      </w:r>
      <w:hyperlink r:id="rId15" w:history="1">
        <w:r w:rsidRPr="00955E3F">
          <w:rPr>
            <w:rStyle w:val="Hyperlink"/>
            <w:rFonts w:ascii="Arial" w:eastAsiaTheme="minorHAnsi" w:hAnsi="Arial" w:cs="Arial"/>
            <w:sz w:val="20"/>
            <w:szCs w:val="20"/>
            <w:lang w:eastAsia="en-US"/>
          </w:rPr>
          <w:t>https://www.apsc.gov.au/high-performance-organisations</w:t>
        </w:r>
      </w:hyperlink>
      <w:r w:rsidRPr="00955E3F">
        <w:rPr>
          <w:rFonts w:ascii="Arial" w:hAnsi="Arial" w:cs="Arial"/>
          <w:sz w:val="20"/>
          <w:szCs w:val="20"/>
        </w:rPr>
        <w:t xml:space="preserve"> on 23 Mar 2020.</w:t>
      </w:r>
    </w:p>
    <w:p w14:paraId="5E14F27A" w14:textId="36699617" w:rsidR="009F1A46" w:rsidRPr="00955E3F" w:rsidRDefault="009F1A46" w:rsidP="009130C7">
      <w:pPr>
        <w:ind w:left="720" w:hanging="720"/>
        <w:rPr>
          <w:rFonts w:ascii="Arial" w:hAnsi="Arial" w:cs="Arial"/>
          <w:sz w:val="20"/>
          <w:szCs w:val="20"/>
        </w:rPr>
      </w:pPr>
      <w:r w:rsidRPr="00955E3F">
        <w:rPr>
          <w:rFonts w:ascii="Arial" w:hAnsi="Arial" w:cs="Arial"/>
          <w:sz w:val="20"/>
          <w:szCs w:val="20"/>
        </w:rPr>
        <w:t xml:space="preserve">APSC (2003). </w:t>
      </w:r>
      <w:r w:rsidRPr="00955E3F">
        <w:rPr>
          <w:rFonts w:ascii="Arial" w:hAnsi="Arial" w:cs="Arial"/>
          <w:i/>
          <w:iCs/>
          <w:sz w:val="20"/>
          <w:szCs w:val="20"/>
        </w:rPr>
        <w:t>The Australian Experience of Public Sector Reform</w:t>
      </w:r>
      <w:r w:rsidRPr="00955E3F">
        <w:rPr>
          <w:rFonts w:ascii="Arial" w:hAnsi="Arial" w:cs="Arial"/>
          <w:sz w:val="20"/>
          <w:szCs w:val="20"/>
        </w:rPr>
        <w:t>. Canberra: Australian Public Service Commission.</w:t>
      </w:r>
    </w:p>
    <w:p w14:paraId="75A84B35" w14:textId="79093A2C" w:rsidR="000743B9" w:rsidRPr="00955E3F" w:rsidRDefault="000743B9" w:rsidP="000743B9">
      <w:pPr>
        <w:pStyle w:val="reference"/>
        <w:rPr>
          <w:rFonts w:ascii="Arial" w:hAnsi="Arial" w:cs="Arial"/>
          <w:color w:val="222222"/>
          <w:shd w:val="clear" w:color="auto" w:fill="FFFFFF"/>
        </w:rPr>
      </w:pPr>
      <w:r w:rsidRPr="00955E3F">
        <w:rPr>
          <w:rFonts w:ascii="Arial" w:hAnsi="Arial" w:cs="Arial"/>
          <w:shd w:val="clear" w:color="auto" w:fill="FFFFFF"/>
        </w:rPr>
        <w:t xml:space="preserve">Burton, T. (2020). $3b saved as NSW public service pay frozen. </w:t>
      </w:r>
      <w:r w:rsidRPr="00955E3F">
        <w:rPr>
          <w:rFonts w:ascii="Arial" w:hAnsi="Arial" w:cs="Arial"/>
          <w:i/>
          <w:iCs/>
          <w:shd w:val="clear" w:color="auto" w:fill="FFFFFF"/>
        </w:rPr>
        <w:t>Financial Review</w:t>
      </w:r>
      <w:r w:rsidRPr="00955E3F">
        <w:rPr>
          <w:rFonts w:ascii="Arial" w:hAnsi="Arial" w:cs="Arial"/>
          <w:shd w:val="clear" w:color="auto" w:fill="FFFFFF"/>
        </w:rPr>
        <w:t xml:space="preserve">, 27 May. Available at </w:t>
      </w:r>
      <w:hyperlink r:id="rId16" w:history="1">
        <w:r w:rsidRPr="00955E3F">
          <w:rPr>
            <w:rStyle w:val="Hyperlink"/>
            <w:rFonts w:ascii="Arial" w:hAnsi="Arial" w:cs="Arial"/>
            <w:shd w:val="clear" w:color="auto" w:fill="FFFFFF"/>
          </w:rPr>
          <w:t>https://www.afr.com/policy/economy/3b-saved-as-nsw-public-service-pay-frozen-for-jobs-guarantee-20200527-p54wwk</w:t>
        </w:r>
      </w:hyperlink>
      <w:r w:rsidRPr="00955E3F">
        <w:rPr>
          <w:rFonts w:ascii="Arial" w:hAnsi="Arial" w:cs="Arial"/>
          <w:color w:val="222222"/>
          <w:shd w:val="clear" w:color="auto" w:fill="FFFFFF"/>
        </w:rPr>
        <w:t xml:space="preserve"> </w:t>
      </w:r>
      <w:r w:rsidRPr="00955E3F">
        <w:rPr>
          <w:rFonts w:ascii="Arial" w:hAnsi="Arial" w:cs="Arial"/>
          <w:shd w:val="clear" w:color="auto" w:fill="FFFFFF"/>
        </w:rPr>
        <w:t>(accessed 9 September 2020).</w:t>
      </w:r>
    </w:p>
    <w:p w14:paraId="363AD075" w14:textId="77777777" w:rsidR="000743B9" w:rsidRPr="00955E3F" w:rsidRDefault="000743B9" w:rsidP="000743B9">
      <w:pPr>
        <w:pStyle w:val="reference"/>
        <w:rPr>
          <w:rStyle w:val="Hyperlink"/>
          <w:rFonts w:ascii="Arial" w:hAnsi="Arial" w:cs="Arial"/>
        </w:rPr>
      </w:pPr>
      <w:r w:rsidRPr="00955E3F">
        <w:rPr>
          <w:rFonts w:ascii="Arial" w:hAnsi="Arial" w:cs="Arial"/>
        </w:rPr>
        <w:t xml:space="preserve">Colley, L. (2012). How did public services fare? A review of Australian state public service labour markets during the Global Financial Crisis. </w:t>
      </w:r>
      <w:r w:rsidRPr="00955E3F">
        <w:rPr>
          <w:rFonts w:ascii="Arial" w:hAnsi="Arial" w:cs="Arial"/>
          <w:i/>
          <w:iCs/>
        </w:rPr>
        <w:t xml:space="preserve">Journal of Industrial Relations </w:t>
      </w:r>
      <w:r w:rsidRPr="00955E3F">
        <w:rPr>
          <w:rFonts w:ascii="Arial" w:hAnsi="Arial" w:cs="Arial"/>
        </w:rPr>
        <w:t xml:space="preserve">54(5): 612–636. </w:t>
      </w:r>
      <w:hyperlink r:id="rId17" w:history="1">
        <w:r w:rsidRPr="00955E3F">
          <w:rPr>
            <w:rStyle w:val="Hyperlink"/>
            <w:rFonts w:ascii="Arial" w:hAnsi="Arial" w:cs="Arial"/>
          </w:rPr>
          <w:t>https://doi.org/10.1177/0022185612454962</w:t>
        </w:r>
      </w:hyperlink>
    </w:p>
    <w:p w14:paraId="4E3962A9" w14:textId="7209992D" w:rsidR="000729E3" w:rsidRPr="00955E3F" w:rsidRDefault="006238AE" w:rsidP="009130C7">
      <w:pPr>
        <w:ind w:left="720" w:hanging="720"/>
        <w:rPr>
          <w:rFonts w:ascii="Arial" w:hAnsi="Arial" w:cs="Arial"/>
          <w:sz w:val="20"/>
          <w:szCs w:val="20"/>
        </w:rPr>
      </w:pPr>
      <w:r w:rsidRPr="00955E3F">
        <w:rPr>
          <w:rFonts w:ascii="Arial" w:hAnsi="Arial" w:cs="Arial"/>
          <w:sz w:val="20"/>
          <w:szCs w:val="20"/>
        </w:rPr>
        <w:t xml:space="preserve">Cook, B. &amp; W. Mitchell (2009). </w:t>
      </w:r>
      <w:r w:rsidRPr="00955E3F">
        <w:rPr>
          <w:rFonts w:ascii="Arial" w:hAnsi="Arial" w:cs="Arial"/>
          <w:i/>
          <w:iCs/>
          <w:sz w:val="20"/>
          <w:szCs w:val="20"/>
        </w:rPr>
        <w:t xml:space="preserve">The Economic and Social Impact of Staff Reductions in the South Australian </w:t>
      </w:r>
      <w:r w:rsidR="009B4372" w:rsidRPr="00955E3F">
        <w:rPr>
          <w:rFonts w:ascii="Arial" w:hAnsi="Arial" w:cs="Arial"/>
          <w:i/>
          <w:iCs/>
          <w:sz w:val="20"/>
          <w:szCs w:val="20"/>
        </w:rPr>
        <w:t>P</w:t>
      </w:r>
      <w:r w:rsidRPr="00955E3F">
        <w:rPr>
          <w:rFonts w:ascii="Arial" w:hAnsi="Arial" w:cs="Arial"/>
          <w:i/>
          <w:iCs/>
          <w:sz w:val="20"/>
          <w:szCs w:val="20"/>
        </w:rPr>
        <w:t xml:space="preserve">ublic </w:t>
      </w:r>
      <w:r w:rsidR="009B4372" w:rsidRPr="00955E3F">
        <w:rPr>
          <w:rFonts w:ascii="Arial" w:hAnsi="Arial" w:cs="Arial"/>
          <w:i/>
          <w:iCs/>
          <w:sz w:val="20"/>
          <w:szCs w:val="20"/>
        </w:rPr>
        <w:t>S</w:t>
      </w:r>
      <w:r w:rsidRPr="00955E3F">
        <w:rPr>
          <w:rFonts w:ascii="Arial" w:hAnsi="Arial" w:cs="Arial"/>
          <w:i/>
          <w:iCs/>
          <w:sz w:val="20"/>
          <w:szCs w:val="20"/>
        </w:rPr>
        <w:t>ector</w:t>
      </w:r>
      <w:r w:rsidRPr="00955E3F">
        <w:rPr>
          <w:rFonts w:ascii="Arial" w:hAnsi="Arial" w:cs="Arial"/>
          <w:sz w:val="20"/>
          <w:szCs w:val="20"/>
        </w:rPr>
        <w:t xml:space="preserve">. Report prepared for the Public Service Association of South Australia. Retrieved from </w:t>
      </w:r>
      <w:hyperlink r:id="rId18" w:history="1">
        <w:r w:rsidRPr="00955E3F">
          <w:rPr>
            <w:rStyle w:val="Hyperlink"/>
            <w:rFonts w:ascii="Arial" w:hAnsi="Arial" w:cs="Arial"/>
            <w:sz w:val="20"/>
            <w:szCs w:val="20"/>
          </w:rPr>
          <w:t>http://www.cpsu.asn.au/upload/Research/200906_CofFEE_Economic_Social_Impact_Staff_Reduction.pdf</w:t>
        </w:r>
      </w:hyperlink>
      <w:r w:rsidRPr="00955E3F">
        <w:rPr>
          <w:rFonts w:ascii="Arial" w:hAnsi="Arial" w:cs="Arial"/>
          <w:sz w:val="20"/>
          <w:szCs w:val="20"/>
        </w:rPr>
        <w:t xml:space="preserve"> on 19 Mar 2020.</w:t>
      </w:r>
    </w:p>
    <w:p w14:paraId="43FF37CC" w14:textId="295578CC" w:rsidR="00964DB6" w:rsidRPr="00955E3F" w:rsidRDefault="00200C6C" w:rsidP="009130C7">
      <w:pPr>
        <w:ind w:left="720" w:hanging="720"/>
        <w:rPr>
          <w:rFonts w:ascii="Arial" w:hAnsi="Arial" w:cs="Arial"/>
          <w:sz w:val="20"/>
          <w:szCs w:val="20"/>
        </w:rPr>
      </w:pPr>
      <w:r w:rsidRPr="00955E3F">
        <w:rPr>
          <w:rFonts w:ascii="Arial" w:hAnsi="Arial" w:cs="Arial"/>
          <w:sz w:val="20"/>
          <w:szCs w:val="20"/>
        </w:rPr>
        <w:t>Commission of Audit (1994)</w:t>
      </w:r>
      <w:r w:rsidR="00373200" w:rsidRPr="00955E3F">
        <w:rPr>
          <w:rFonts w:ascii="Arial" w:hAnsi="Arial" w:cs="Arial"/>
          <w:sz w:val="20"/>
          <w:szCs w:val="20"/>
        </w:rPr>
        <w:t>.</w:t>
      </w:r>
      <w:r w:rsidRPr="00955E3F">
        <w:rPr>
          <w:rFonts w:ascii="Arial" w:hAnsi="Arial" w:cs="Arial"/>
          <w:sz w:val="20"/>
          <w:szCs w:val="20"/>
        </w:rPr>
        <w:t xml:space="preserve"> </w:t>
      </w:r>
      <w:r w:rsidRPr="00955E3F">
        <w:rPr>
          <w:rFonts w:ascii="Arial" w:hAnsi="Arial" w:cs="Arial"/>
          <w:i/>
          <w:iCs/>
          <w:sz w:val="20"/>
          <w:szCs w:val="20"/>
        </w:rPr>
        <w:t>Charting the Way Forward: Improving Public Sector Performance</w:t>
      </w:r>
      <w:r w:rsidRPr="00955E3F">
        <w:rPr>
          <w:rFonts w:ascii="Arial" w:hAnsi="Arial" w:cs="Arial"/>
          <w:sz w:val="20"/>
          <w:szCs w:val="20"/>
        </w:rPr>
        <w:t>. Adelaide: South Australia Commission of Audit.</w:t>
      </w:r>
      <w:r w:rsidR="00FE7996" w:rsidRPr="00955E3F">
        <w:rPr>
          <w:rFonts w:ascii="Arial" w:hAnsi="Arial" w:cs="Arial"/>
          <w:sz w:val="20"/>
          <w:szCs w:val="20"/>
        </w:rPr>
        <w:t>CPE (</w:t>
      </w:r>
      <w:r w:rsidR="00964DB6" w:rsidRPr="00955E3F">
        <w:rPr>
          <w:rFonts w:ascii="Arial" w:hAnsi="Arial" w:cs="Arial"/>
          <w:sz w:val="20"/>
          <w:szCs w:val="20"/>
        </w:rPr>
        <w:t>Commissioner for Public Employment</w:t>
      </w:r>
      <w:r w:rsidR="00FE7996" w:rsidRPr="00955E3F">
        <w:rPr>
          <w:rFonts w:ascii="Arial" w:hAnsi="Arial" w:cs="Arial"/>
          <w:sz w:val="20"/>
          <w:szCs w:val="20"/>
        </w:rPr>
        <w:t>)</w:t>
      </w:r>
      <w:r w:rsidR="00964DB6" w:rsidRPr="00955E3F">
        <w:rPr>
          <w:rFonts w:ascii="Arial" w:hAnsi="Arial" w:cs="Arial"/>
          <w:sz w:val="20"/>
          <w:szCs w:val="20"/>
        </w:rPr>
        <w:t xml:space="preserve"> (2009). </w:t>
      </w:r>
      <w:r w:rsidR="00964DB6" w:rsidRPr="00955E3F">
        <w:rPr>
          <w:rFonts w:ascii="Arial" w:hAnsi="Arial" w:cs="Arial"/>
          <w:i/>
          <w:iCs/>
          <w:sz w:val="20"/>
          <w:szCs w:val="20"/>
        </w:rPr>
        <w:t>State of the Service Report 2008–2009</w:t>
      </w:r>
      <w:r w:rsidR="00964DB6" w:rsidRPr="00955E3F">
        <w:rPr>
          <w:rFonts w:ascii="Arial" w:hAnsi="Arial" w:cs="Arial"/>
          <w:sz w:val="20"/>
          <w:szCs w:val="20"/>
        </w:rPr>
        <w:t>. Adelaide: Department of the Premier and Cabinet.</w:t>
      </w:r>
    </w:p>
    <w:p w14:paraId="01D4445D" w14:textId="357BC15C" w:rsidR="000743B9" w:rsidRPr="00955E3F" w:rsidRDefault="000743B9" w:rsidP="000743B9">
      <w:pPr>
        <w:ind w:left="720" w:hanging="720"/>
        <w:rPr>
          <w:rFonts w:ascii="Arial" w:hAnsi="Arial" w:cs="Arial"/>
          <w:sz w:val="20"/>
          <w:szCs w:val="20"/>
        </w:rPr>
      </w:pPr>
      <w:r w:rsidRPr="00955E3F">
        <w:rPr>
          <w:rFonts w:ascii="Arial" w:hAnsi="Arial" w:cs="Arial"/>
          <w:sz w:val="20"/>
          <w:szCs w:val="20"/>
        </w:rPr>
        <w:t xml:space="preserve">CPSE (2010–2019). </w:t>
      </w:r>
      <w:r w:rsidRPr="00955E3F">
        <w:rPr>
          <w:rFonts w:ascii="Arial" w:hAnsi="Arial" w:cs="Arial"/>
          <w:i/>
          <w:iCs/>
          <w:sz w:val="20"/>
          <w:szCs w:val="20"/>
        </w:rPr>
        <w:t>State of the Sector Report.</w:t>
      </w:r>
      <w:r w:rsidRPr="00955E3F">
        <w:rPr>
          <w:rFonts w:ascii="Arial" w:hAnsi="Arial" w:cs="Arial"/>
          <w:sz w:val="20"/>
          <w:szCs w:val="20"/>
        </w:rPr>
        <w:t xml:space="preserve"> Adelaide: Department of the Premier and Cabinet. </w:t>
      </w:r>
      <w:hyperlink r:id="rId19" w:history="1">
        <w:r w:rsidRPr="00955E3F">
          <w:rPr>
            <w:rStyle w:val="Hyperlink"/>
            <w:rFonts w:ascii="Arial" w:hAnsi="Arial" w:cs="Arial"/>
            <w:sz w:val="20"/>
            <w:szCs w:val="20"/>
          </w:rPr>
          <w:t>https://publicsector.sa.gov.au/about/office-for-the-public-sector/state-of-the-sector/</w:t>
        </w:r>
      </w:hyperlink>
      <w:r w:rsidRPr="00955E3F">
        <w:rPr>
          <w:rFonts w:ascii="Arial" w:hAnsi="Arial" w:cs="Arial"/>
          <w:sz w:val="20"/>
          <w:szCs w:val="20"/>
        </w:rPr>
        <w:t xml:space="preserve"> </w:t>
      </w:r>
    </w:p>
    <w:p w14:paraId="00BBC8C7" w14:textId="7AB059B1" w:rsidR="00FE7996" w:rsidRPr="00955E3F" w:rsidRDefault="00FE7996" w:rsidP="009130C7">
      <w:pPr>
        <w:ind w:left="720" w:hanging="720"/>
        <w:rPr>
          <w:rFonts w:ascii="Arial" w:hAnsi="Arial" w:cs="Arial"/>
          <w:i/>
          <w:iCs/>
          <w:sz w:val="20"/>
          <w:szCs w:val="20"/>
        </w:rPr>
      </w:pPr>
      <w:r w:rsidRPr="00955E3F">
        <w:rPr>
          <w:rFonts w:ascii="Arial" w:hAnsi="Arial" w:cs="Arial"/>
          <w:sz w:val="20"/>
          <w:szCs w:val="20"/>
        </w:rPr>
        <w:t xml:space="preserve">CPSE (2009). </w:t>
      </w:r>
      <w:r w:rsidRPr="00955E3F">
        <w:rPr>
          <w:rFonts w:ascii="Arial" w:hAnsi="Arial" w:cs="Arial"/>
          <w:i/>
          <w:iCs/>
          <w:sz w:val="20"/>
          <w:szCs w:val="20"/>
        </w:rPr>
        <w:t xml:space="preserve">South Australian Public Sector Workforce Information. </w:t>
      </w:r>
      <w:r w:rsidR="00EE7856" w:rsidRPr="00955E3F">
        <w:rPr>
          <w:rFonts w:ascii="Arial" w:hAnsi="Arial" w:cs="Arial"/>
          <w:sz w:val="20"/>
          <w:szCs w:val="20"/>
        </w:rPr>
        <w:t>Commissioner for Public Sector Employment.</w:t>
      </w:r>
    </w:p>
    <w:p w14:paraId="696B4B6F" w14:textId="77777777" w:rsidR="000743B9" w:rsidRPr="00955E3F" w:rsidRDefault="000743B9" w:rsidP="000743B9">
      <w:pPr>
        <w:ind w:left="720" w:hanging="720"/>
        <w:rPr>
          <w:rFonts w:ascii="Arial" w:hAnsi="Arial" w:cs="Arial"/>
          <w:sz w:val="20"/>
          <w:szCs w:val="20"/>
        </w:rPr>
      </w:pPr>
      <w:r w:rsidRPr="00955E3F">
        <w:rPr>
          <w:rFonts w:ascii="Arial" w:hAnsi="Arial" w:cs="Arial"/>
          <w:sz w:val="20"/>
          <w:szCs w:val="20"/>
        </w:rPr>
        <w:t xml:space="preserve">Donaldson, D. (2017, Oct 11). SA’s plan to grow its own public sector leaders. </w:t>
      </w:r>
      <w:r w:rsidRPr="00955E3F">
        <w:rPr>
          <w:rFonts w:ascii="Arial" w:hAnsi="Arial" w:cs="Arial"/>
          <w:i/>
          <w:iCs/>
          <w:sz w:val="20"/>
          <w:szCs w:val="20"/>
        </w:rPr>
        <w:t>The Mandarin</w:t>
      </w:r>
      <w:r w:rsidRPr="00955E3F">
        <w:rPr>
          <w:rFonts w:ascii="Arial" w:hAnsi="Arial" w:cs="Arial"/>
          <w:sz w:val="20"/>
          <w:szCs w:val="20"/>
        </w:rPr>
        <w:t xml:space="preserve">. Retrieved from </w:t>
      </w:r>
      <w:hyperlink r:id="rId20" w:history="1">
        <w:r w:rsidRPr="00955E3F">
          <w:rPr>
            <w:rStyle w:val="Hyperlink"/>
            <w:rFonts w:ascii="Arial" w:hAnsi="Arial" w:cs="Arial"/>
            <w:sz w:val="20"/>
            <w:szCs w:val="20"/>
          </w:rPr>
          <w:t>https://www.themandarin.com.au/84715-south-australia-grow-its-own-public-sector-leaders/</w:t>
        </w:r>
      </w:hyperlink>
      <w:r w:rsidRPr="00955E3F">
        <w:rPr>
          <w:rFonts w:ascii="Arial" w:hAnsi="Arial" w:cs="Arial"/>
          <w:sz w:val="20"/>
          <w:szCs w:val="20"/>
        </w:rPr>
        <w:t xml:space="preserve"> on 23 Mar 2020.</w:t>
      </w:r>
    </w:p>
    <w:p w14:paraId="2509E7D7" w14:textId="31D50EFE" w:rsidR="00311EC6" w:rsidRPr="00955E3F" w:rsidRDefault="00311EC6" w:rsidP="009130C7">
      <w:pPr>
        <w:ind w:left="720" w:hanging="720"/>
        <w:rPr>
          <w:rFonts w:ascii="Arial" w:hAnsi="Arial" w:cs="Arial"/>
          <w:sz w:val="20"/>
          <w:szCs w:val="20"/>
        </w:rPr>
      </w:pPr>
      <w:r w:rsidRPr="00955E3F">
        <w:rPr>
          <w:rFonts w:ascii="Arial" w:hAnsi="Arial" w:cs="Arial"/>
          <w:sz w:val="20"/>
          <w:szCs w:val="20"/>
        </w:rPr>
        <w:t xml:space="preserve">Donaldson, D. (2015, Dec 10). ‘Tis the season for bureaucratic pay bashing. </w:t>
      </w:r>
      <w:r w:rsidRPr="00955E3F">
        <w:rPr>
          <w:rFonts w:ascii="Arial" w:hAnsi="Arial" w:cs="Arial"/>
          <w:i/>
          <w:iCs/>
          <w:sz w:val="20"/>
          <w:szCs w:val="20"/>
        </w:rPr>
        <w:t>The Mandarin</w:t>
      </w:r>
      <w:r w:rsidRPr="00955E3F">
        <w:rPr>
          <w:rFonts w:ascii="Arial" w:hAnsi="Arial" w:cs="Arial"/>
          <w:sz w:val="20"/>
          <w:szCs w:val="20"/>
        </w:rPr>
        <w:t xml:space="preserve">. Retrieved from </w:t>
      </w:r>
      <w:hyperlink r:id="rId21" w:history="1">
        <w:r w:rsidRPr="00955E3F">
          <w:rPr>
            <w:rStyle w:val="Hyperlink"/>
            <w:rFonts w:ascii="Arial" w:hAnsi="Arial" w:cs="Arial"/>
            <w:sz w:val="20"/>
            <w:szCs w:val="20"/>
          </w:rPr>
          <w:t>https://www.themandarin.com.au/58110-executive-remuneration-tis-season-bureaucrat-pay-bashing/</w:t>
        </w:r>
      </w:hyperlink>
      <w:r w:rsidRPr="00955E3F">
        <w:rPr>
          <w:rFonts w:ascii="Arial" w:hAnsi="Arial" w:cs="Arial"/>
          <w:sz w:val="20"/>
          <w:szCs w:val="20"/>
        </w:rPr>
        <w:t xml:space="preserve"> on 30 Mar 2020.</w:t>
      </w:r>
    </w:p>
    <w:p w14:paraId="277C937E" w14:textId="3A94254C" w:rsidR="00F317A8" w:rsidRDefault="009B5DD6" w:rsidP="000F4E6E">
      <w:pPr>
        <w:ind w:left="720" w:hanging="720"/>
        <w:rPr>
          <w:rStyle w:val="Hyperlink"/>
          <w:rFonts w:ascii="Arial" w:hAnsi="Arial" w:cs="Arial"/>
          <w:color w:val="auto"/>
          <w:sz w:val="20"/>
          <w:szCs w:val="20"/>
          <w:u w:val="none"/>
        </w:rPr>
      </w:pPr>
      <w:hyperlink w:history="1"/>
      <w:r w:rsidR="00F317A8" w:rsidRPr="00955E3F">
        <w:rPr>
          <w:rStyle w:val="Hyperlink"/>
          <w:rFonts w:ascii="Arial" w:hAnsi="Arial" w:cs="Arial"/>
          <w:color w:val="auto"/>
          <w:sz w:val="20"/>
          <w:szCs w:val="20"/>
          <w:u w:val="none"/>
        </w:rPr>
        <w:t>DPC (202</w:t>
      </w:r>
      <w:r w:rsidR="00A0095A">
        <w:rPr>
          <w:rStyle w:val="Hyperlink"/>
          <w:rFonts w:ascii="Arial" w:hAnsi="Arial" w:cs="Arial"/>
          <w:color w:val="auto"/>
          <w:sz w:val="20"/>
          <w:szCs w:val="20"/>
          <w:u w:val="none"/>
        </w:rPr>
        <w:t>1</w:t>
      </w:r>
      <w:r w:rsidR="00F317A8" w:rsidRPr="00955E3F">
        <w:rPr>
          <w:rStyle w:val="Hyperlink"/>
          <w:rFonts w:ascii="Arial" w:hAnsi="Arial" w:cs="Arial"/>
          <w:color w:val="auto"/>
          <w:sz w:val="20"/>
          <w:szCs w:val="20"/>
          <w:u w:val="none"/>
        </w:rPr>
        <w:t xml:space="preserve">). Guidelines for the Chief Executive Performance Appraisal Process. Premier and Cabinet Circular </w:t>
      </w:r>
      <w:r w:rsidR="00A0095A">
        <w:rPr>
          <w:rStyle w:val="Hyperlink"/>
          <w:rFonts w:ascii="Arial" w:hAnsi="Arial" w:cs="Arial"/>
          <w:color w:val="auto"/>
          <w:sz w:val="20"/>
          <w:szCs w:val="20"/>
          <w:u w:val="none"/>
        </w:rPr>
        <w:t>PC</w:t>
      </w:r>
      <w:r w:rsidR="00F317A8" w:rsidRPr="00955E3F">
        <w:rPr>
          <w:rStyle w:val="Hyperlink"/>
          <w:rFonts w:ascii="Arial" w:hAnsi="Arial" w:cs="Arial"/>
          <w:color w:val="auto"/>
          <w:sz w:val="20"/>
          <w:szCs w:val="20"/>
          <w:u w:val="none"/>
        </w:rPr>
        <w:t xml:space="preserve">029. Retrieved from </w:t>
      </w:r>
      <w:hyperlink r:id="rId22" w:history="1">
        <w:r w:rsidR="00A0095A" w:rsidRPr="00C457E4">
          <w:rPr>
            <w:rStyle w:val="Hyperlink"/>
            <w:rFonts w:ascii="Arial" w:hAnsi="Arial" w:cs="Arial"/>
            <w:sz w:val="20"/>
            <w:szCs w:val="20"/>
          </w:rPr>
          <w:t>https://www.dpc.sa.gov.au/__data/assets/pdf_file/0016/110914/PC029-Guidelines-for-the-CE-Performance-Appraisal-Process-2020-21.pdf on 20 Dec 2021</w:t>
        </w:r>
      </w:hyperlink>
      <w:r w:rsidR="00F317A8" w:rsidRPr="00955E3F">
        <w:rPr>
          <w:rStyle w:val="Hyperlink"/>
          <w:rFonts w:ascii="Arial" w:hAnsi="Arial" w:cs="Arial"/>
          <w:color w:val="auto"/>
          <w:sz w:val="20"/>
          <w:szCs w:val="20"/>
          <w:u w:val="none"/>
        </w:rPr>
        <w:t>.</w:t>
      </w:r>
    </w:p>
    <w:p w14:paraId="4076086A" w14:textId="77777777" w:rsidR="00A0095A" w:rsidRPr="00955E3F" w:rsidRDefault="00A0095A" w:rsidP="00A0095A">
      <w:pPr>
        <w:pStyle w:val="reference"/>
        <w:rPr>
          <w:rFonts w:ascii="Arial" w:hAnsi="Arial" w:cs="Arial"/>
        </w:rPr>
      </w:pPr>
      <w:r w:rsidRPr="00955E3F">
        <w:rPr>
          <w:rFonts w:ascii="Arial" w:hAnsi="Arial" w:cs="Arial"/>
        </w:rPr>
        <w:t xml:space="preserve">DPC (2020). </w:t>
      </w:r>
      <w:r w:rsidRPr="00955E3F">
        <w:rPr>
          <w:rFonts w:ascii="Arial" w:hAnsi="Arial" w:cs="Arial"/>
          <w:i/>
          <w:iCs/>
        </w:rPr>
        <w:t>Annual Report 2019–20</w:t>
      </w:r>
      <w:r w:rsidRPr="00955E3F">
        <w:rPr>
          <w:rFonts w:ascii="Arial" w:hAnsi="Arial" w:cs="Arial"/>
        </w:rPr>
        <w:t xml:space="preserve">. Hobart: Department of the Premier and Cabinet. Retrieved from </w:t>
      </w:r>
      <w:hyperlink r:id="rId23" w:anchor="contents" w:history="1">
        <w:r w:rsidRPr="00955E3F">
          <w:rPr>
            <w:rStyle w:val="Hyperlink"/>
            <w:rFonts w:ascii="Arial" w:hAnsi="Arial" w:cs="Arial"/>
          </w:rPr>
          <w:t>https://www.dpc.sa.gov.au/resources-and-publications/annual-reports/2019-20-annual-report#contents</w:t>
        </w:r>
      </w:hyperlink>
    </w:p>
    <w:p w14:paraId="10F3E301" w14:textId="77777777" w:rsidR="000F4E6E" w:rsidRPr="00955E3F" w:rsidRDefault="000F4E6E" w:rsidP="000F4E6E">
      <w:pPr>
        <w:ind w:left="720" w:hanging="720"/>
        <w:rPr>
          <w:rFonts w:ascii="Arial" w:hAnsi="Arial" w:cs="Arial"/>
          <w:i/>
          <w:iCs/>
          <w:sz w:val="20"/>
          <w:szCs w:val="20"/>
        </w:rPr>
      </w:pPr>
      <w:r w:rsidRPr="00955E3F">
        <w:rPr>
          <w:rFonts w:ascii="Arial" w:hAnsi="Arial" w:cs="Arial"/>
          <w:sz w:val="20"/>
          <w:szCs w:val="20"/>
        </w:rPr>
        <w:t xml:space="preserve">DPC (2012). </w:t>
      </w:r>
      <w:r w:rsidRPr="00955E3F">
        <w:rPr>
          <w:rFonts w:ascii="Arial" w:hAnsi="Arial" w:cs="Arial"/>
          <w:i/>
          <w:iCs/>
          <w:sz w:val="20"/>
          <w:szCs w:val="20"/>
        </w:rPr>
        <w:t>Annual Report 2011–2012</w:t>
      </w:r>
      <w:r w:rsidRPr="00955E3F">
        <w:rPr>
          <w:rFonts w:ascii="Arial" w:hAnsi="Arial" w:cs="Arial"/>
          <w:sz w:val="20"/>
          <w:szCs w:val="20"/>
        </w:rPr>
        <w:t xml:space="preserve">. Adelaide: Department of the Premier and Cabinet. Retrieved from </w:t>
      </w:r>
      <w:hyperlink r:id="rId24" w:history="1">
        <w:r w:rsidRPr="00955E3F">
          <w:rPr>
            <w:rStyle w:val="Hyperlink"/>
            <w:rFonts w:ascii="Arial" w:hAnsi="Arial" w:cs="Arial"/>
            <w:sz w:val="20"/>
            <w:szCs w:val="20"/>
          </w:rPr>
          <w:t>https://www.dpc.sa.gov.au/documents/rendition/B17604</w:t>
        </w:r>
      </w:hyperlink>
      <w:r w:rsidRPr="00955E3F">
        <w:rPr>
          <w:rFonts w:ascii="Arial" w:hAnsi="Arial" w:cs="Arial"/>
          <w:sz w:val="20"/>
          <w:szCs w:val="20"/>
        </w:rPr>
        <w:t xml:space="preserve"> on 23 Mar 2020.</w:t>
      </w:r>
    </w:p>
    <w:p w14:paraId="521F97E0" w14:textId="3ECF3C0C" w:rsidR="008D2756" w:rsidRPr="00955E3F" w:rsidRDefault="008D2756" w:rsidP="009130C7">
      <w:pPr>
        <w:ind w:left="720" w:hanging="720"/>
        <w:rPr>
          <w:rFonts w:ascii="Arial" w:hAnsi="Arial" w:cs="Arial"/>
          <w:color w:val="FF0000"/>
          <w:sz w:val="20"/>
          <w:szCs w:val="20"/>
        </w:rPr>
      </w:pPr>
      <w:r w:rsidRPr="00955E3F">
        <w:rPr>
          <w:rFonts w:ascii="Arial" w:hAnsi="Arial" w:cs="Arial"/>
          <w:sz w:val="20"/>
          <w:szCs w:val="20"/>
        </w:rPr>
        <w:t xml:space="preserve">DPC (2007). </w:t>
      </w:r>
      <w:r w:rsidRPr="00955E3F">
        <w:rPr>
          <w:rFonts w:ascii="Arial" w:hAnsi="Arial" w:cs="Arial"/>
          <w:i/>
          <w:iCs/>
          <w:sz w:val="20"/>
          <w:szCs w:val="20"/>
        </w:rPr>
        <w:t>Annual Report 2006–2007</w:t>
      </w:r>
      <w:r w:rsidRPr="00955E3F">
        <w:rPr>
          <w:rFonts w:ascii="Arial" w:hAnsi="Arial" w:cs="Arial"/>
          <w:sz w:val="20"/>
          <w:szCs w:val="20"/>
        </w:rPr>
        <w:t xml:space="preserve">. Adelaide: Department of the Premier and Cabinet. Retrieved from </w:t>
      </w:r>
      <w:hyperlink r:id="rId25" w:history="1">
        <w:r w:rsidRPr="00955E3F">
          <w:rPr>
            <w:rStyle w:val="Hyperlink"/>
            <w:rFonts w:ascii="Arial" w:hAnsi="Arial" w:cs="Arial"/>
            <w:sz w:val="20"/>
            <w:szCs w:val="20"/>
          </w:rPr>
          <w:t>https://www.dpc.sa.gov.au/documents/rendition/B17586</w:t>
        </w:r>
      </w:hyperlink>
      <w:r w:rsidRPr="00955E3F">
        <w:rPr>
          <w:rFonts w:ascii="Arial" w:hAnsi="Arial" w:cs="Arial"/>
          <w:sz w:val="20"/>
          <w:szCs w:val="20"/>
        </w:rPr>
        <w:t xml:space="preserve"> on </w:t>
      </w:r>
    </w:p>
    <w:p w14:paraId="166DAC28" w14:textId="32094744" w:rsidR="002576F8" w:rsidRPr="00955E3F" w:rsidRDefault="002576F8" w:rsidP="009130C7">
      <w:pPr>
        <w:ind w:left="720" w:hanging="720"/>
        <w:rPr>
          <w:rFonts w:ascii="Arial" w:hAnsi="Arial" w:cs="Arial"/>
        </w:rPr>
      </w:pPr>
      <w:r w:rsidRPr="00955E3F">
        <w:rPr>
          <w:rStyle w:val="Hyperlink"/>
          <w:rFonts w:ascii="Arial" w:hAnsi="Arial" w:cs="Arial"/>
          <w:color w:val="auto"/>
          <w:sz w:val="20"/>
          <w:szCs w:val="20"/>
          <w:u w:val="none"/>
        </w:rPr>
        <w:t xml:space="preserve">Easton, S. (2019, Jul 31). Frontline leadership the key to culture, says South Australia’s top public servant. The Mandarin. Retrieved from </w:t>
      </w:r>
      <w:r w:rsidR="00A0095A" w:rsidRPr="00A0095A">
        <w:t>https://www.dpc.sa.gov.au/resources-and-publications/premier-and-cabinet-circulars/PC029-Guidelines-for-Chief-Executive-Performance-Appraisal-Process-2021-22.pdf</w:t>
      </w:r>
      <w:r w:rsidRPr="00955E3F">
        <w:rPr>
          <w:rFonts w:ascii="Arial" w:hAnsi="Arial" w:cs="Arial"/>
          <w:sz w:val="20"/>
          <w:szCs w:val="20"/>
        </w:rPr>
        <w:t xml:space="preserve"> on 20 Jul 2020.</w:t>
      </w:r>
    </w:p>
    <w:p w14:paraId="257882FF" w14:textId="699DB10E" w:rsidR="00635AD1" w:rsidRPr="00955E3F" w:rsidRDefault="000E1AB6" w:rsidP="009130C7">
      <w:pPr>
        <w:ind w:left="720" w:hanging="720"/>
        <w:rPr>
          <w:rFonts w:ascii="Arial" w:hAnsi="Arial" w:cs="Arial"/>
          <w:sz w:val="20"/>
          <w:szCs w:val="20"/>
          <w:lang w:val="en-US"/>
        </w:rPr>
      </w:pPr>
      <w:r w:rsidRPr="00955E3F">
        <w:rPr>
          <w:rFonts w:ascii="Arial" w:hAnsi="Arial" w:cs="Arial"/>
          <w:sz w:val="20"/>
          <w:szCs w:val="20"/>
          <w:lang w:val="en-US"/>
        </w:rPr>
        <w:t xml:space="preserve"> </w:t>
      </w:r>
      <w:r w:rsidR="00946ADF" w:rsidRPr="00955E3F">
        <w:rPr>
          <w:rFonts w:ascii="Arial" w:hAnsi="Arial" w:cs="Arial"/>
          <w:sz w:val="20"/>
          <w:szCs w:val="20"/>
          <w:lang w:val="en-US"/>
        </w:rPr>
        <w:t xml:space="preserve">Evans, S. (2019, Jun 17). SA Treasurer Rob Lucas chases more public sector job cuts. </w:t>
      </w:r>
      <w:r w:rsidR="00946ADF" w:rsidRPr="00955E3F">
        <w:rPr>
          <w:rFonts w:ascii="Arial" w:hAnsi="Arial" w:cs="Arial"/>
          <w:i/>
          <w:iCs/>
          <w:sz w:val="20"/>
          <w:szCs w:val="20"/>
          <w:lang w:val="en-US"/>
        </w:rPr>
        <w:t>Financial Review</w:t>
      </w:r>
      <w:r w:rsidR="00946ADF" w:rsidRPr="00955E3F">
        <w:rPr>
          <w:rFonts w:ascii="Arial" w:hAnsi="Arial" w:cs="Arial"/>
          <w:sz w:val="20"/>
          <w:szCs w:val="20"/>
          <w:lang w:val="en-US"/>
        </w:rPr>
        <w:t xml:space="preserve">. Retrieved from </w:t>
      </w:r>
      <w:hyperlink r:id="rId26" w:history="1">
        <w:r w:rsidR="00946ADF" w:rsidRPr="00955E3F">
          <w:rPr>
            <w:rStyle w:val="Hyperlink"/>
            <w:rFonts w:ascii="Arial" w:hAnsi="Arial" w:cs="Arial"/>
            <w:sz w:val="20"/>
            <w:szCs w:val="20"/>
          </w:rPr>
          <w:t>https://www.afr.com/policy/economy/sa-treasurer-rob-lucas-chases-more-public-sector-job-cuts-20190617-p51ycp</w:t>
        </w:r>
      </w:hyperlink>
      <w:r w:rsidR="00946ADF" w:rsidRPr="00955E3F">
        <w:rPr>
          <w:rFonts w:ascii="Arial" w:hAnsi="Arial" w:cs="Arial"/>
          <w:sz w:val="20"/>
          <w:szCs w:val="20"/>
        </w:rPr>
        <w:t xml:space="preserve"> on 26 Mar 2020.</w:t>
      </w:r>
    </w:p>
    <w:p w14:paraId="677EF062" w14:textId="770E8D2B" w:rsidR="00973C98" w:rsidRPr="00955E3F" w:rsidRDefault="00973C98" w:rsidP="009130C7">
      <w:pPr>
        <w:ind w:left="720" w:hanging="720"/>
        <w:rPr>
          <w:rFonts w:ascii="Arial" w:hAnsi="Arial" w:cs="Arial"/>
          <w:sz w:val="20"/>
          <w:szCs w:val="20"/>
          <w:lang w:val="en-US"/>
        </w:rPr>
      </w:pPr>
      <w:r w:rsidRPr="00955E3F">
        <w:rPr>
          <w:rFonts w:ascii="Arial" w:hAnsi="Arial" w:cs="Arial"/>
          <w:sz w:val="20"/>
          <w:szCs w:val="20"/>
          <w:lang w:val="en-US"/>
        </w:rPr>
        <w:t>Government of SA (201</w:t>
      </w:r>
      <w:r w:rsidR="009435B1" w:rsidRPr="00955E3F">
        <w:rPr>
          <w:rFonts w:ascii="Arial" w:hAnsi="Arial" w:cs="Arial"/>
          <w:sz w:val="20"/>
          <w:szCs w:val="20"/>
          <w:lang w:val="en-US"/>
        </w:rPr>
        <w:t>9</w:t>
      </w:r>
      <w:r w:rsidRPr="00955E3F">
        <w:rPr>
          <w:rFonts w:ascii="Arial" w:hAnsi="Arial" w:cs="Arial"/>
          <w:sz w:val="20"/>
          <w:szCs w:val="20"/>
          <w:lang w:val="en-US"/>
        </w:rPr>
        <w:t xml:space="preserve">). </w:t>
      </w:r>
      <w:r w:rsidRPr="00955E3F">
        <w:rPr>
          <w:rFonts w:ascii="Arial" w:hAnsi="Arial" w:cs="Arial"/>
          <w:i/>
          <w:iCs/>
          <w:sz w:val="20"/>
          <w:szCs w:val="20"/>
          <w:lang w:val="en-US"/>
        </w:rPr>
        <w:t>South Australian Public Sector Action Plan 2019 – 20</w:t>
      </w:r>
      <w:r w:rsidRPr="00955E3F">
        <w:rPr>
          <w:rFonts w:ascii="Arial" w:hAnsi="Arial" w:cs="Arial"/>
          <w:sz w:val="20"/>
          <w:szCs w:val="20"/>
          <w:lang w:val="en-US"/>
        </w:rPr>
        <w:t xml:space="preserve"> </w:t>
      </w:r>
      <w:r w:rsidR="009435B1" w:rsidRPr="00955E3F">
        <w:rPr>
          <w:rFonts w:ascii="Arial" w:hAnsi="Arial" w:cs="Arial"/>
          <w:sz w:val="20"/>
          <w:szCs w:val="20"/>
          <w:lang w:val="en-US"/>
        </w:rPr>
        <w:t xml:space="preserve">(July). </w:t>
      </w:r>
      <w:r w:rsidRPr="00955E3F">
        <w:rPr>
          <w:rFonts w:ascii="Arial" w:hAnsi="Arial" w:cs="Arial"/>
          <w:sz w:val="20"/>
          <w:szCs w:val="20"/>
          <w:lang w:val="en-US"/>
        </w:rPr>
        <w:t xml:space="preserve">Retrieved from </w:t>
      </w:r>
      <w:hyperlink r:id="rId27" w:history="1">
        <w:r w:rsidRPr="00955E3F">
          <w:rPr>
            <w:rStyle w:val="Hyperlink"/>
            <w:rFonts w:ascii="Arial" w:hAnsi="Arial" w:cs="Arial"/>
            <w:sz w:val="20"/>
            <w:szCs w:val="20"/>
          </w:rPr>
          <w:t>https://publicsector.sa.gov.au/wp-content/uploads/South-Australian-Public-Sector-Action-Plan-2019-20-V1.pdf</w:t>
        </w:r>
      </w:hyperlink>
      <w:r w:rsidRPr="00955E3F">
        <w:rPr>
          <w:rFonts w:ascii="Arial" w:hAnsi="Arial" w:cs="Arial"/>
          <w:sz w:val="20"/>
          <w:szCs w:val="20"/>
        </w:rPr>
        <w:t xml:space="preserve"> on 30 Mar 2020.</w:t>
      </w:r>
    </w:p>
    <w:p w14:paraId="4DCDD0B4" w14:textId="68F963EE" w:rsidR="00FC1851" w:rsidRPr="00955E3F" w:rsidRDefault="00FC1851" w:rsidP="009130C7">
      <w:pPr>
        <w:ind w:left="720" w:hanging="720"/>
        <w:rPr>
          <w:rFonts w:ascii="Arial" w:hAnsi="Arial" w:cs="Arial"/>
          <w:sz w:val="20"/>
          <w:szCs w:val="20"/>
          <w:lang w:val="en-US"/>
        </w:rPr>
      </w:pPr>
      <w:r w:rsidRPr="00955E3F">
        <w:rPr>
          <w:rFonts w:ascii="Arial" w:hAnsi="Arial" w:cs="Arial"/>
          <w:sz w:val="20"/>
          <w:szCs w:val="20"/>
          <w:lang w:val="en-US"/>
        </w:rPr>
        <w:t xml:space="preserve">InDaily (2021, Jun 22). Treasurer offers payouts to leave public service. </w:t>
      </w:r>
      <w:r w:rsidRPr="00955E3F">
        <w:rPr>
          <w:rFonts w:ascii="Arial" w:hAnsi="Arial" w:cs="Arial"/>
          <w:i/>
          <w:iCs/>
          <w:sz w:val="20"/>
          <w:szCs w:val="20"/>
          <w:lang w:val="en-US"/>
        </w:rPr>
        <w:t>InDaily.</w:t>
      </w:r>
      <w:r w:rsidRPr="00955E3F">
        <w:rPr>
          <w:rFonts w:ascii="Arial" w:hAnsi="Arial" w:cs="Arial"/>
          <w:sz w:val="20"/>
          <w:szCs w:val="20"/>
          <w:lang w:val="en-US"/>
        </w:rPr>
        <w:t xml:space="preserve"> Retrieved from </w:t>
      </w:r>
      <w:hyperlink r:id="rId28" w:history="1">
        <w:r w:rsidRPr="00955E3F">
          <w:rPr>
            <w:rStyle w:val="Hyperlink"/>
            <w:rFonts w:ascii="Arial" w:hAnsi="Arial" w:cs="Arial"/>
            <w:sz w:val="20"/>
            <w:szCs w:val="20"/>
            <w:lang w:val="en-US"/>
          </w:rPr>
          <w:t>https://indaily.com.au/news/2021/06/22/lucas-offers-payouts-to-leave-public-service/</w:t>
        </w:r>
      </w:hyperlink>
      <w:r w:rsidRPr="00955E3F">
        <w:rPr>
          <w:rFonts w:ascii="Arial" w:hAnsi="Arial" w:cs="Arial"/>
          <w:sz w:val="20"/>
          <w:szCs w:val="20"/>
          <w:lang w:val="en-US"/>
        </w:rPr>
        <w:t xml:space="preserve"> on 23 Jun 2021.</w:t>
      </w:r>
    </w:p>
    <w:p w14:paraId="6F3AA356" w14:textId="0D2B3646" w:rsidR="00994009" w:rsidRPr="00955E3F" w:rsidRDefault="00994009" w:rsidP="009130C7">
      <w:pPr>
        <w:ind w:left="720" w:hanging="720"/>
        <w:rPr>
          <w:rFonts w:ascii="Arial" w:hAnsi="Arial" w:cs="Arial"/>
          <w:sz w:val="20"/>
          <w:szCs w:val="20"/>
          <w:lang w:val="en-US"/>
        </w:rPr>
      </w:pPr>
      <w:r w:rsidRPr="00955E3F">
        <w:rPr>
          <w:rFonts w:ascii="Arial" w:hAnsi="Arial" w:cs="Arial"/>
          <w:sz w:val="20"/>
          <w:szCs w:val="20"/>
          <w:lang w:val="en-US"/>
        </w:rPr>
        <w:t xml:space="preserve">Lucas, R. (2021). Creating jobs focus of State Budget 2021–22 as SA’s strong economic rebound continues. Media Release, Treasurer of South Australia, 22 June. Retrieved from </w:t>
      </w:r>
      <w:hyperlink r:id="rId29" w:history="1">
        <w:r w:rsidRPr="00955E3F">
          <w:rPr>
            <w:rStyle w:val="Hyperlink"/>
            <w:rFonts w:ascii="Arial" w:hAnsi="Arial" w:cs="Arial"/>
            <w:sz w:val="20"/>
            <w:szCs w:val="20"/>
            <w:lang w:val="en-US"/>
          </w:rPr>
          <w:t>https://www.roblucas.com.au/media-releases/creating-jobs-focus-of-state-budget-2021-22-as-sas-strong-economic-rebound-continues/</w:t>
        </w:r>
      </w:hyperlink>
      <w:r w:rsidRPr="00955E3F">
        <w:rPr>
          <w:rFonts w:ascii="Arial" w:hAnsi="Arial" w:cs="Arial"/>
          <w:sz w:val="20"/>
          <w:szCs w:val="20"/>
          <w:lang w:val="en-US"/>
        </w:rPr>
        <w:t xml:space="preserve"> on 23 Jun 2021.</w:t>
      </w:r>
    </w:p>
    <w:p w14:paraId="0E053DF6" w14:textId="796693A2" w:rsidR="004B4D2D" w:rsidRPr="00955E3F" w:rsidRDefault="004B4D2D" w:rsidP="009130C7">
      <w:pPr>
        <w:ind w:left="720" w:hanging="720"/>
        <w:rPr>
          <w:rFonts w:ascii="Arial" w:hAnsi="Arial" w:cs="Arial"/>
          <w:sz w:val="20"/>
          <w:szCs w:val="20"/>
          <w:lang w:val="en-US"/>
        </w:rPr>
      </w:pPr>
      <w:r w:rsidRPr="00955E3F">
        <w:rPr>
          <w:rFonts w:ascii="Arial" w:hAnsi="Arial" w:cs="Arial"/>
          <w:sz w:val="20"/>
          <w:szCs w:val="20"/>
          <w:lang w:val="en-US"/>
        </w:rPr>
        <w:t xml:space="preserve">Manwaring, R. (2013). </w:t>
      </w:r>
      <w:r w:rsidRPr="00955E3F">
        <w:rPr>
          <w:rFonts w:ascii="Arial" w:hAnsi="Arial" w:cs="Arial"/>
          <w:i/>
          <w:iCs/>
          <w:sz w:val="20"/>
          <w:szCs w:val="20"/>
          <w:lang w:val="en-US"/>
        </w:rPr>
        <w:t>Reinventing Labor: The South Australian Rann Government (2002-2011)</w:t>
      </w:r>
      <w:r w:rsidRPr="00955E3F">
        <w:rPr>
          <w:rFonts w:ascii="Arial" w:hAnsi="Arial" w:cs="Arial"/>
          <w:sz w:val="20"/>
          <w:szCs w:val="20"/>
          <w:lang w:val="en-US"/>
        </w:rPr>
        <w:t xml:space="preserve">. Paper presented at the Australian Political Science Association (APSA) Conference. Perth (2 Oct). Retrieved from </w:t>
      </w:r>
      <w:hyperlink r:id="rId30" w:history="1">
        <w:r w:rsidRPr="00955E3F">
          <w:rPr>
            <w:rStyle w:val="Hyperlink"/>
            <w:rFonts w:ascii="Arial" w:hAnsi="Arial" w:cs="Arial"/>
            <w:sz w:val="20"/>
            <w:szCs w:val="20"/>
          </w:rPr>
          <w:t>https://www.auspsa.org.au/sites/default/files/reinventing_labor_rob_manwaring.pdf</w:t>
        </w:r>
      </w:hyperlink>
      <w:r w:rsidRPr="00955E3F">
        <w:rPr>
          <w:rFonts w:ascii="Arial" w:hAnsi="Arial" w:cs="Arial"/>
          <w:sz w:val="20"/>
          <w:szCs w:val="20"/>
        </w:rPr>
        <w:t xml:space="preserve"> on 24 Mar 2020.</w:t>
      </w:r>
    </w:p>
    <w:p w14:paraId="0AEF6DF2" w14:textId="5BD649E0" w:rsidR="00C05B1D" w:rsidRPr="00955E3F" w:rsidRDefault="00C05B1D" w:rsidP="00C05B1D">
      <w:pPr>
        <w:pStyle w:val="reference"/>
        <w:rPr>
          <w:rFonts w:ascii="Arial" w:hAnsi="Arial" w:cs="Arial"/>
        </w:rPr>
      </w:pPr>
      <w:r w:rsidRPr="00955E3F">
        <w:rPr>
          <w:rFonts w:ascii="Arial" w:hAnsi="Arial" w:cs="Arial"/>
        </w:rPr>
        <w:t>Marshall, S. (2020a). Driving public sector reform. Media release, Premier of South Australia</w:t>
      </w:r>
      <w:r w:rsidR="00C214ED" w:rsidRPr="00955E3F">
        <w:rPr>
          <w:rFonts w:ascii="Arial" w:hAnsi="Arial" w:cs="Arial"/>
        </w:rPr>
        <w:t>, 8 April.</w:t>
      </w:r>
      <w:r w:rsidRPr="00955E3F">
        <w:rPr>
          <w:rFonts w:ascii="Arial" w:hAnsi="Arial" w:cs="Arial"/>
        </w:rPr>
        <w:t xml:space="preserve"> Available at </w:t>
      </w:r>
      <w:hyperlink r:id="rId31" w:history="1">
        <w:r w:rsidRPr="00955E3F">
          <w:rPr>
            <w:rStyle w:val="Hyperlink"/>
            <w:rFonts w:ascii="Arial" w:hAnsi="Arial" w:cs="Arial"/>
          </w:rPr>
          <w:t>https://www.premier.sa.gov.au/news/media-releases/news/driving-public-sector-reform</w:t>
        </w:r>
      </w:hyperlink>
    </w:p>
    <w:p w14:paraId="61671E62" w14:textId="2AFEA21A" w:rsidR="00C05B1D" w:rsidRPr="00955E3F" w:rsidRDefault="00C05B1D" w:rsidP="00720BDA">
      <w:pPr>
        <w:pStyle w:val="reference"/>
        <w:rPr>
          <w:rFonts w:ascii="Arial" w:hAnsi="Arial" w:cs="Arial"/>
        </w:rPr>
      </w:pPr>
      <w:r w:rsidRPr="00955E3F">
        <w:rPr>
          <w:rFonts w:ascii="Arial" w:hAnsi="Arial" w:cs="Arial"/>
          <w:color w:val="000000"/>
          <w:shd w:val="clear" w:color="auto" w:fill="FFFFFF"/>
        </w:rPr>
        <w:t>Marshall, S. (2020b). Statement: Chief Executive of Department of the Premier and Cabinet. Media release, Premier of South Australia</w:t>
      </w:r>
      <w:r w:rsidR="00C214ED" w:rsidRPr="00955E3F">
        <w:rPr>
          <w:rFonts w:ascii="Arial" w:hAnsi="Arial" w:cs="Arial"/>
          <w:color w:val="000000"/>
          <w:shd w:val="clear" w:color="auto" w:fill="FFFFFF"/>
        </w:rPr>
        <w:t>, 4 November</w:t>
      </w:r>
      <w:r w:rsidRPr="00955E3F">
        <w:rPr>
          <w:rFonts w:ascii="Arial" w:hAnsi="Arial" w:cs="Arial"/>
          <w:color w:val="000000"/>
          <w:shd w:val="clear" w:color="auto" w:fill="FFFFFF"/>
        </w:rPr>
        <w:t>. Retrieved from </w:t>
      </w:r>
      <w:hyperlink r:id="rId32" w:tgtFrame="_blank" w:history="1">
        <w:r w:rsidRPr="00955E3F">
          <w:rPr>
            <w:rStyle w:val="Hyperlink"/>
            <w:rFonts w:ascii="Arial" w:hAnsi="Arial" w:cs="Arial"/>
            <w:bdr w:val="none" w:sz="0" w:space="0" w:color="auto" w:frame="1"/>
            <w:shd w:val="clear" w:color="auto" w:fill="FFFFFF"/>
          </w:rPr>
          <w:t>https://www.premier.sa.gov.au/news/media-releases/news/statement-chief-executive-of-department-of-the-premier-and-cabinet</w:t>
        </w:r>
      </w:hyperlink>
      <w:r w:rsidRPr="00955E3F">
        <w:rPr>
          <w:rFonts w:ascii="Arial" w:hAnsi="Arial" w:cs="Arial"/>
          <w:color w:val="000000"/>
          <w:shd w:val="clear" w:color="auto" w:fill="FFFFFF"/>
        </w:rPr>
        <w:t> on 8 Jun 2021.</w:t>
      </w:r>
    </w:p>
    <w:p w14:paraId="36860C17" w14:textId="270E0F21" w:rsidR="009E44DD" w:rsidRPr="00955E3F" w:rsidRDefault="009E44DD" w:rsidP="009130C7">
      <w:pPr>
        <w:ind w:left="720" w:hanging="720"/>
        <w:rPr>
          <w:rFonts w:ascii="Arial" w:hAnsi="Arial" w:cs="Arial"/>
          <w:sz w:val="20"/>
          <w:szCs w:val="20"/>
        </w:rPr>
      </w:pPr>
      <w:r w:rsidRPr="00955E3F">
        <w:rPr>
          <w:rFonts w:ascii="Arial" w:hAnsi="Arial" w:cs="Arial"/>
          <w:sz w:val="20"/>
          <w:szCs w:val="20"/>
        </w:rPr>
        <w:t xml:space="preserve">Marshall, S. (2018, Sep 14). Premier Steve Marshall’s address to the South Australian Public Service. </w:t>
      </w:r>
      <w:r w:rsidRPr="00955E3F">
        <w:rPr>
          <w:rFonts w:ascii="Arial" w:hAnsi="Arial" w:cs="Arial"/>
          <w:i/>
          <w:iCs/>
          <w:sz w:val="20"/>
          <w:szCs w:val="20"/>
        </w:rPr>
        <w:t>The Mandarin</w:t>
      </w:r>
      <w:r w:rsidRPr="00955E3F">
        <w:rPr>
          <w:rFonts w:ascii="Arial" w:hAnsi="Arial" w:cs="Arial"/>
          <w:sz w:val="20"/>
          <w:szCs w:val="20"/>
        </w:rPr>
        <w:t xml:space="preserve">. Retrieved from </w:t>
      </w:r>
      <w:hyperlink r:id="rId33" w:history="1">
        <w:r w:rsidRPr="00955E3F">
          <w:rPr>
            <w:rStyle w:val="Hyperlink"/>
            <w:rFonts w:ascii="Arial" w:hAnsi="Arial" w:cs="Arial"/>
            <w:sz w:val="20"/>
            <w:szCs w:val="20"/>
          </w:rPr>
          <w:t>https://www.themandarin.com.au/98625-premier-steven-marshalls-address-to-the-south-australian-public-sector/</w:t>
        </w:r>
      </w:hyperlink>
      <w:r w:rsidRPr="00955E3F">
        <w:rPr>
          <w:rFonts w:ascii="Arial" w:hAnsi="Arial" w:cs="Arial"/>
          <w:sz w:val="20"/>
          <w:szCs w:val="20"/>
        </w:rPr>
        <w:t xml:space="preserve"> on 19 Mar 2020.</w:t>
      </w:r>
    </w:p>
    <w:p w14:paraId="44F258C4" w14:textId="3A723C63" w:rsidR="00C37C03" w:rsidRPr="00955E3F" w:rsidRDefault="00AF026A" w:rsidP="009130C7">
      <w:pPr>
        <w:ind w:left="720" w:hanging="720"/>
        <w:rPr>
          <w:rFonts w:ascii="Arial" w:hAnsi="Arial" w:cs="Arial"/>
          <w:sz w:val="20"/>
          <w:szCs w:val="20"/>
        </w:rPr>
      </w:pPr>
      <w:r w:rsidRPr="00955E3F">
        <w:rPr>
          <w:rFonts w:ascii="Arial" w:hAnsi="Arial" w:cs="Arial"/>
          <w:sz w:val="20"/>
          <w:szCs w:val="20"/>
        </w:rPr>
        <w:t>M</w:t>
      </w:r>
      <w:r w:rsidR="00A009AA" w:rsidRPr="00955E3F">
        <w:rPr>
          <w:rFonts w:ascii="Arial" w:hAnsi="Arial" w:cs="Arial"/>
          <w:sz w:val="20"/>
          <w:szCs w:val="20"/>
        </w:rPr>
        <w:t>c</w:t>
      </w:r>
      <w:r w:rsidRPr="00955E3F">
        <w:rPr>
          <w:rFonts w:ascii="Arial" w:hAnsi="Arial" w:cs="Arial"/>
          <w:sz w:val="20"/>
          <w:szCs w:val="20"/>
        </w:rPr>
        <w:t xml:space="preserve">Intosh, M. L. (1982). The South Australian Public Service Board: Industrial democracy policies 1973–1979. </w:t>
      </w:r>
      <w:r w:rsidRPr="00955E3F">
        <w:rPr>
          <w:rFonts w:ascii="Arial" w:hAnsi="Arial" w:cs="Arial"/>
          <w:i/>
          <w:iCs/>
          <w:sz w:val="20"/>
          <w:szCs w:val="20"/>
        </w:rPr>
        <w:t>Australian Journal of Public Administration 41</w:t>
      </w:r>
      <w:r w:rsidRPr="00955E3F">
        <w:rPr>
          <w:rFonts w:ascii="Arial" w:hAnsi="Arial" w:cs="Arial"/>
          <w:sz w:val="20"/>
          <w:szCs w:val="20"/>
        </w:rPr>
        <w:t>(4): 355–371.</w:t>
      </w:r>
    </w:p>
    <w:p w14:paraId="48E80173" w14:textId="77777777" w:rsidR="000B3A90" w:rsidRPr="00955E3F" w:rsidRDefault="000B3A90" w:rsidP="009130C7">
      <w:pPr>
        <w:ind w:left="720" w:hanging="720"/>
        <w:rPr>
          <w:rFonts w:ascii="Arial" w:hAnsi="Arial" w:cs="Arial"/>
          <w:sz w:val="20"/>
          <w:szCs w:val="20"/>
        </w:rPr>
      </w:pPr>
      <w:r w:rsidRPr="00955E3F">
        <w:rPr>
          <w:rFonts w:ascii="Arial" w:hAnsi="Arial" w:cs="Arial"/>
          <w:sz w:val="20"/>
          <w:szCs w:val="20"/>
        </w:rPr>
        <w:t xml:space="preserve">McMillan, J. (2020). </w:t>
      </w:r>
      <w:r w:rsidRPr="00955E3F">
        <w:rPr>
          <w:rFonts w:ascii="Arial" w:hAnsi="Arial" w:cs="Arial"/>
          <w:i/>
          <w:iCs/>
          <w:sz w:val="20"/>
          <w:szCs w:val="20"/>
        </w:rPr>
        <w:t>Report on a workplace investigation into the conduct of the Chief Executive, Department for Health and Wellbeing (SA).</w:t>
      </w:r>
      <w:r w:rsidRPr="00955E3F">
        <w:rPr>
          <w:rFonts w:ascii="Arial" w:hAnsi="Arial" w:cs="Arial"/>
          <w:sz w:val="20"/>
          <w:szCs w:val="20"/>
        </w:rPr>
        <w:t xml:space="preserve"> Report to Office of the Commissioner for Public Sector Employment. Retrieved from </w:t>
      </w:r>
      <w:hyperlink r:id="rId34" w:history="1">
        <w:r w:rsidRPr="00955E3F">
          <w:rPr>
            <w:rStyle w:val="Hyperlink"/>
            <w:rFonts w:ascii="Arial" w:hAnsi="Arial" w:cs="Arial"/>
            <w:sz w:val="20"/>
            <w:szCs w:val="20"/>
          </w:rPr>
          <w:t>https://publicsector.sa.gov.au/wp-content/uploads/Final-Investigation-Report-CE-DHW.pdf</w:t>
        </w:r>
      </w:hyperlink>
      <w:r w:rsidRPr="00955E3F">
        <w:rPr>
          <w:rFonts w:ascii="Arial" w:hAnsi="Arial" w:cs="Arial"/>
          <w:sz w:val="20"/>
          <w:szCs w:val="20"/>
        </w:rPr>
        <w:t xml:space="preserve"> on 19 Mar 2020.</w:t>
      </w:r>
    </w:p>
    <w:p w14:paraId="4FE44616" w14:textId="360B4229" w:rsidR="00497C7C" w:rsidRPr="00955E3F" w:rsidRDefault="00497C7C" w:rsidP="009130C7">
      <w:pPr>
        <w:ind w:left="720" w:hanging="720"/>
        <w:rPr>
          <w:rFonts w:ascii="Arial" w:hAnsi="Arial" w:cs="Arial"/>
          <w:sz w:val="20"/>
          <w:szCs w:val="20"/>
        </w:rPr>
      </w:pPr>
      <w:r w:rsidRPr="00955E3F">
        <w:rPr>
          <w:rFonts w:ascii="Arial" w:hAnsi="Arial" w:cs="Arial"/>
          <w:sz w:val="20"/>
          <w:szCs w:val="20"/>
        </w:rPr>
        <w:t xml:space="preserve">OCPE (1999). </w:t>
      </w:r>
      <w:r w:rsidRPr="00955E3F">
        <w:rPr>
          <w:rFonts w:ascii="Arial" w:hAnsi="Arial" w:cs="Arial"/>
          <w:i/>
          <w:iCs/>
          <w:sz w:val="20"/>
          <w:szCs w:val="20"/>
        </w:rPr>
        <w:t>South Australian Public Sector Workforce Information at June 1999</w:t>
      </w:r>
      <w:r w:rsidRPr="00955E3F">
        <w:rPr>
          <w:rFonts w:ascii="Arial" w:hAnsi="Arial" w:cs="Arial"/>
          <w:sz w:val="20"/>
          <w:szCs w:val="20"/>
        </w:rPr>
        <w:t xml:space="preserve">. Retrieved from </w:t>
      </w:r>
      <w:hyperlink r:id="rId35" w:history="1">
        <w:r w:rsidRPr="00955E3F">
          <w:rPr>
            <w:rStyle w:val="Hyperlink"/>
            <w:rFonts w:ascii="Arial" w:hAnsi="Arial" w:cs="Arial"/>
            <w:sz w:val="20"/>
            <w:szCs w:val="20"/>
          </w:rPr>
          <w:t>https://publicsector.sa.gov.au/wp-content/uploads/1999-Workforce-Information-Full-Report.pdf</w:t>
        </w:r>
      </w:hyperlink>
      <w:r w:rsidRPr="00955E3F">
        <w:rPr>
          <w:rFonts w:ascii="Arial" w:hAnsi="Arial" w:cs="Arial"/>
          <w:sz w:val="20"/>
          <w:szCs w:val="20"/>
        </w:rPr>
        <w:t xml:space="preserve"> on 23 Mar 2020.</w:t>
      </w:r>
    </w:p>
    <w:p w14:paraId="5E8A13B0" w14:textId="79AAFFCA" w:rsidR="000743B9" w:rsidRPr="00955E3F" w:rsidRDefault="000743B9" w:rsidP="000743B9">
      <w:pPr>
        <w:ind w:left="720" w:hanging="720"/>
        <w:rPr>
          <w:rFonts w:ascii="Arial" w:hAnsi="Arial" w:cs="Arial"/>
          <w:sz w:val="20"/>
          <w:szCs w:val="20"/>
        </w:rPr>
      </w:pPr>
      <w:r w:rsidRPr="00955E3F">
        <w:rPr>
          <w:rFonts w:ascii="Arial" w:hAnsi="Arial" w:cs="Arial"/>
          <w:sz w:val="20"/>
          <w:szCs w:val="20"/>
        </w:rPr>
        <w:t xml:space="preserve">OCPSE (2021). </w:t>
      </w:r>
      <w:r w:rsidRPr="00955E3F">
        <w:rPr>
          <w:rFonts w:ascii="Arial" w:hAnsi="Arial" w:cs="Arial"/>
          <w:i/>
          <w:iCs/>
          <w:sz w:val="20"/>
          <w:szCs w:val="20"/>
        </w:rPr>
        <w:t>2020 State of the Service</w:t>
      </w:r>
      <w:r w:rsidRPr="00955E3F">
        <w:rPr>
          <w:rFonts w:ascii="Arial" w:hAnsi="Arial" w:cs="Arial"/>
          <w:sz w:val="20"/>
          <w:szCs w:val="20"/>
        </w:rPr>
        <w:t xml:space="preserve">. Adelaide: Office of the Commissioner for Public Sector Employment. Retrieved from </w:t>
      </w:r>
      <w:hyperlink r:id="rId36" w:history="1">
        <w:r w:rsidRPr="00955E3F">
          <w:rPr>
            <w:rStyle w:val="Hyperlink"/>
            <w:rFonts w:ascii="Arial" w:hAnsi="Arial" w:cs="Arial"/>
            <w:sz w:val="20"/>
            <w:szCs w:val="20"/>
          </w:rPr>
          <w:t>https://www.publicsector.sa.gov.au/about/Our-Work/Reporting/State-of-the-Sector/files/2020-State-of-the-Sector-Report.pdf</w:t>
        </w:r>
      </w:hyperlink>
      <w:r w:rsidRPr="00955E3F">
        <w:rPr>
          <w:rFonts w:ascii="Arial" w:hAnsi="Arial" w:cs="Arial"/>
          <w:sz w:val="20"/>
          <w:szCs w:val="20"/>
        </w:rPr>
        <w:t xml:space="preserve"> on 8 Jun 2021.</w:t>
      </w:r>
    </w:p>
    <w:p w14:paraId="48FB41C0" w14:textId="62B1EAD0" w:rsidR="000743B9" w:rsidRPr="00955E3F" w:rsidRDefault="000743B9" w:rsidP="000743B9">
      <w:pPr>
        <w:ind w:left="720" w:hanging="720"/>
        <w:rPr>
          <w:rFonts w:ascii="Arial" w:hAnsi="Arial" w:cs="Arial"/>
          <w:sz w:val="20"/>
          <w:szCs w:val="20"/>
        </w:rPr>
      </w:pPr>
      <w:r w:rsidRPr="00955E3F">
        <w:rPr>
          <w:rFonts w:ascii="Arial" w:hAnsi="Arial" w:cs="Arial"/>
          <w:sz w:val="20"/>
          <w:szCs w:val="20"/>
        </w:rPr>
        <w:t xml:space="preserve">OCPSE (2020a). </w:t>
      </w:r>
      <w:r w:rsidRPr="00955E3F">
        <w:rPr>
          <w:rFonts w:ascii="Arial" w:hAnsi="Arial" w:cs="Arial"/>
          <w:i/>
          <w:iCs/>
          <w:sz w:val="20"/>
          <w:szCs w:val="20"/>
        </w:rPr>
        <w:t>2019–20 Annual Report</w:t>
      </w:r>
      <w:r w:rsidRPr="00955E3F">
        <w:rPr>
          <w:rFonts w:ascii="Arial" w:hAnsi="Arial" w:cs="Arial"/>
          <w:sz w:val="20"/>
          <w:szCs w:val="20"/>
        </w:rPr>
        <w:t xml:space="preserve">. Adelaide: Office of the Commissioner for Public Sector Employment. Retrieved from </w:t>
      </w:r>
      <w:hyperlink r:id="rId37" w:history="1">
        <w:r w:rsidRPr="00955E3F">
          <w:rPr>
            <w:rStyle w:val="Hyperlink"/>
            <w:rFonts w:ascii="Arial" w:hAnsi="Arial" w:cs="Arial"/>
            <w:sz w:val="20"/>
            <w:szCs w:val="20"/>
          </w:rPr>
          <w:t>https://www.publicsector.sa.gov.au/__data/assets/pdf_file/0015/302172/Annual-Report-2019-2020-ocpse-20200706-final.pdf</w:t>
        </w:r>
      </w:hyperlink>
    </w:p>
    <w:p w14:paraId="14CF483B" w14:textId="79B2410B" w:rsidR="000743B9" w:rsidRPr="00955E3F" w:rsidRDefault="000743B9" w:rsidP="000743B9">
      <w:pPr>
        <w:ind w:left="720" w:hanging="720"/>
        <w:rPr>
          <w:rFonts w:ascii="Arial" w:hAnsi="Arial" w:cs="Arial"/>
          <w:sz w:val="20"/>
          <w:szCs w:val="20"/>
        </w:rPr>
      </w:pPr>
      <w:bookmarkStart w:id="27" w:name="_Hlk75425073"/>
      <w:r w:rsidRPr="00955E3F">
        <w:rPr>
          <w:rFonts w:ascii="Arial" w:hAnsi="Arial" w:cs="Arial"/>
          <w:sz w:val="20"/>
          <w:szCs w:val="20"/>
        </w:rPr>
        <w:t>OCPSE (2020</w:t>
      </w:r>
      <w:r w:rsidR="00E60B62" w:rsidRPr="00955E3F">
        <w:rPr>
          <w:rFonts w:ascii="Arial" w:hAnsi="Arial" w:cs="Arial"/>
          <w:sz w:val="20"/>
          <w:szCs w:val="20"/>
        </w:rPr>
        <w:t>b</w:t>
      </w:r>
      <w:r w:rsidRPr="00955E3F">
        <w:rPr>
          <w:rFonts w:ascii="Arial" w:hAnsi="Arial" w:cs="Arial"/>
          <w:sz w:val="20"/>
          <w:szCs w:val="20"/>
        </w:rPr>
        <w:t xml:space="preserve">). Change@SouthAustralia. Retrieved from </w:t>
      </w:r>
      <w:hyperlink r:id="rId38" w:history="1">
        <w:r w:rsidRPr="00955E3F">
          <w:rPr>
            <w:rStyle w:val="Hyperlink"/>
            <w:rFonts w:ascii="Arial" w:hAnsi="Arial" w:cs="Arial"/>
            <w:sz w:val="20"/>
            <w:szCs w:val="20"/>
          </w:rPr>
          <w:t>https://publicsector.sa.gov.au/culture/</w:t>
        </w:r>
      </w:hyperlink>
      <w:r w:rsidRPr="00955E3F">
        <w:rPr>
          <w:rFonts w:ascii="Arial" w:hAnsi="Arial" w:cs="Arial"/>
          <w:sz w:val="20"/>
          <w:szCs w:val="20"/>
        </w:rPr>
        <w:t xml:space="preserve"> on 17 Jul 2020.</w:t>
      </w:r>
    </w:p>
    <w:p w14:paraId="6F12BAB3" w14:textId="467629A6" w:rsidR="000743B9" w:rsidRPr="00955E3F" w:rsidRDefault="000743B9" w:rsidP="000743B9">
      <w:pPr>
        <w:ind w:left="720" w:hanging="720"/>
        <w:rPr>
          <w:rFonts w:ascii="Arial" w:hAnsi="Arial" w:cs="Arial"/>
          <w:sz w:val="20"/>
          <w:szCs w:val="20"/>
        </w:rPr>
      </w:pPr>
      <w:r w:rsidRPr="00955E3F">
        <w:rPr>
          <w:rFonts w:ascii="Arial" w:hAnsi="Arial" w:cs="Arial"/>
          <w:sz w:val="20"/>
          <w:szCs w:val="20"/>
        </w:rPr>
        <w:t>OCPSE (2020</w:t>
      </w:r>
      <w:r w:rsidR="00E60B62" w:rsidRPr="00955E3F">
        <w:rPr>
          <w:rFonts w:ascii="Arial" w:hAnsi="Arial" w:cs="Arial"/>
          <w:sz w:val="20"/>
          <w:szCs w:val="20"/>
        </w:rPr>
        <w:t>c</w:t>
      </w:r>
      <w:r w:rsidRPr="00955E3F">
        <w:rPr>
          <w:rFonts w:ascii="Arial" w:hAnsi="Arial" w:cs="Arial"/>
          <w:sz w:val="20"/>
          <w:szCs w:val="20"/>
        </w:rPr>
        <w:t xml:space="preserve">). </w:t>
      </w:r>
      <w:r w:rsidRPr="00955E3F">
        <w:rPr>
          <w:rFonts w:ascii="Arial" w:hAnsi="Arial" w:cs="Arial"/>
          <w:i/>
          <w:iCs/>
          <w:sz w:val="20"/>
          <w:szCs w:val="20"/>
        </w:rPr>
        <w:t>South Australian Public Service Chief Executive Remuneration</w:t>
      </w:r>
      <w:r w:rsidRPr="00955E3F">
        <w:rPr>
          <w:rFonts w:ascii="Arial" w:hAnsi="Arial" w:cs="Arial"/>
          <w:sz w:val="20"/>
          <w:szCs w:val="20"/>
        </w:rPr>
        <w:t xml:space="preserve"> </w:t>
      </w:r>
      <w:r w:rsidRPr="00955E3F">
        <w:rPr>
          <w:rFonts w:ascii="Arial" w:hAnsi="Arial" w:cs="Arial"/>
          <w:i/>
          <w:iCs/>
          <w:sz w:val="20"/>
          <w:szCs w:val="20"/>
        </w:rPr>
        <w:t>(as at 19 March 2020).</w:t>
      </w:r>
      <w:r w:rsidRPr="00955E3F">
        <w:rPr>
          <w:rFonts w:ascii="Arial" w:hAnsi="Arial" w:cs="Arial"/>
          <w:sz w:val="20"/>
          <w:szCs w:val="20"/>
        </w:rPr>
        <w:t xml:space="preserve"> Retrieved from </w:t>
      </w:r>
      <w:hyperlink r:id="rId39" w:history="1">
        <w:r w:rsidRPr="00955E3F">
          <w:rPr>
            <w:rStyle w:val="Hyperlink"/>
            <w:rFonts w:ascii="Arial" w:hAnsi="Arial" w:cs="Arial"/>
            <w:sz w:val="20"/>
            <w:szCs w:val="20"/>
          </w:rPr>
          <w:t>https://publicsector.sa.gov.au/wp-content/uploads/CE-Remuneration-Table-MAR-19-2020.pdf</w:t>
        </w:r>
      </w:hyperlink>
      <w:r w:rsidRPr="00955E3F">
        <w:rPr>
          <w:rFonts w:ascii="Arial" w:hAnsi="Arial" w:cs="Arial"/>
          <w:sz w:val="20"/>
          <w:szCs w:val="20"/>
        </w:rPr>
        <w:t xml:space="preserve"> on 30 March 2020.</w:t>
      </w:r>
    </w:p>
    <w:p w14:paraId="6CE8BB1E" w14:textId="3E289973" w:rsidR="000743B9" w:rsidRPr="00955E3F" w:rsidRDefault="000743B9" w:rsidP="000743B9">
      <w:pPr>
        <w:ind w:left="720" w:hanging="720"/>
        <w:rPr>
          <w:rFonts w:ascii="Arial" w:hAnsi="Arial" w:cs="Arial"/>
          <w:sz w:val="20"/>
          <w:szCs w:val="20"/>
        </w:rPr>
      </w:pPr>
      <w:r w:rsidRPr="00955E3F">
        <w:rPr>
          <w:rFonts w:ascii="Arial" w:hAnsi="Arial" w:cs="Arial"/>
          <w:sz w:val="20"/>
          <w:szCs w:val="20"/>
        </w:rPr>
        <w:t>OCPSE (2019</w:t>
      </w:r>
      <w:r w:rsidR="00E60B62" w:rsidRPr="00955E3F">
        <w:rPr>
          <w:rFonts w:ascii="Arial" w:hAnsi="Arial" w:cs="Arial"/>
          <w:sz w:val="20"/>
          <w:szCs w:val="20"/>
        </w:rPr>
        <w:t>a</w:t>
      </w:r>
      <w:r w:rsidRPr="00955E3F">
        <w:rPr>
          <w:rFonts w:ascii="Arial" w:hAnsi="Arial" w:cs="Arial"/>
          <w:sz w:val="20"/>
          <w:szCs w:val="20"/>
        </w:rPr>
        <w:t xml:space="preserve">). </w:t>
      </w:r>
      <w:r w:rsidRPr="00955E3F">
        <w:rPr>
          <w:rFonts w:ascii="Arial" w:hAnsi="Arial" w:cs="Arial"/>
          <w:i/>
          <w:iCs/>
          <w:sz w:val="20"/>
          <w:szCs w:val="20"/>
        </w:rPr>
        <w:t>2018–19 Workforce Information Report</w:t>
      </w:r>
      <w:r w:rsidRPr="00955E3F">
        <w:rPr>
          <w:rFonts w:ascii="Arial" w:hAnsi="Arial" w:cs="Arial"/>
          <w:sz w:val="20"/>
          <w:szCs w:val="20"/>
        </w:rPr>
        <w:t xml:space="preserve">. Retrieved from </w:t>
      </w:r>
      <w:hyperlink r:id="rId40" w:history="1">
        <w:r w:rsidRPr="00955E3F">
          <w:rPr>
            <w:rStyle w:val="Hyperlink"/>
            <w:rFonts w:ascii="Arial" w:hAnsi="Arial" w:cs="Arial"/>
            <w:sz w:val="20"/>
            <w:szCs w:val="20"/>
          </w:rPr>
          <w:t>https://publicsector.sa.gov.au/wp-content/uploads/2018-19-Workforce-Information-Report.pdf</w:t>
        </w:r>
      </w:hyperlink>
      <w:r w:rsidRPr="00955E3F">
        <w:rPr>
          <w:rFonts w:ascii="Arial" w:hAnsi="Arial" w:cs="Arial"/>
          <w:sz w:val="20"/>
          <w:szCs w:val="20"/>
        </w:rPr>
        <w:t xml:space="preserve"> on 23 Mar 2020.</w:t>
      </w:r>
    </w:p>
    <w:p w14:paraId="375F7119" w14:textId="3693A9F1" w:rsidR="000743B9" w:rsidRPr="00955E3F" w:rsidRDefault="000743B9" w:rsidP="000743B9">
      <w:pPr>
        <w:ind w:left="720" w:hanging="720"/>
        <w:rPr>
          <w:rFonts w:ascii="Arial" w:hAnsi="Arial" w:cs="Arial"/>
          <w:sz w:val="20"/>
          <w:szCs w:val="20"/>
        </w:rPr>
      </w:pPr>
      <w:r w:rsidRPr="00955E3F">
        <w:rPr>
          <w:rFonts w:ascii="Arial" w:hAnsi="Arial" w:cs="Arial"/>
          <w:sz w:val="20"/>
          <w:szCs w:val="20"/>
        </w:rPr>
        <w:t>OCPSE (2019</w:t>
      </w:r>
      <w:r w:rsidR="00E60B62" w:rsidRPr="00955E3F">
        <w:rPr>
          <w:rFonts w:ascii="Arial" w:hAnsi="Arial" w:cs="Arial"/>
          <w:sz w:val="20"/>
          <w:szCs w:val="20"/>
        </w:rPr>
        <w:t>b</w:t>
      </w:r>
      <w:r w:rsidRPr="00955E3F">
        <w:rPr>
          <w:rFonts w:ascii="Arial" w:hAnsi="Arial" w:cs="Arial"/>
          <w:sz w:val="20"/>
          <w:szCs w:val="20"/>
        </w:rPr>
        <w:t xml:space="preserve">). </w:t>
      </w:r>
      <w:r w:rsidRPr="00955E3F">
        <w:rPr>
          <w:rFonts w:ascii="Arial" w:hAnsi="Arial" w:cs="Arial"/>
          <w:i/>
          <w:iCs/>
          <w:sz w:val="20"/>
          <w:szCs w:val="20"/>
        </w:rPr>
        <w:t>South Australian Executive Service (SAES).</w:t>
      </w:r>
      <w:r w:rsidRPr="00955E3F">
        <w:rPr>
          <w:rFonts w:ascii="Arial" w:hAnsi="Arial" w:cs="Arial"/>
          <w:sz w:val="20"/>
          <w:szCs w:val="20"/>
        </w:rPr>
        <w:t xml:space="preserve"> Retrieved from </w:t>
      </w:r>
      <w:hyperlink r:id="rId41" w:history="1">
        <w:r w:rsidRPr="00955E3F">
          <w:rPr>
            <w:rStyle w:val="Hyperlink"/>
            <w:rFonts w:ascii="Arial" w:hAnsi="Arial" w:cs="Arial"/>
            <w:sz w:val="20"/>
            <w:szCs w:val="20"/>
          </w:rPr>
          <w:t>https://publicsector.sa.gov.au/policies-standards/policies/south-australian-executive-service/</w:t>
        </w:r>
      </w:hyperlink>
      <w:r w:rsidRPr="00955E3F">
        <w:rPr>
          <w:rFonts w:ascii="Arial" w:hAnsi="Arial" w:cs="Arial"/>
          <w:sz w:val="20"/>
          <w:szCs w:val="20"/>
        </w:rPr>
        <w:t xml:space="preserve"> on 13 Jan 2020.</w:t>
      </w:r>
    </w:p>
    <w:p w14:paraId="7D1EEC6B" w14:textId="59EB623C" w:rsidR="000743B9" w:rsidRPr="00955E3F" w:rsidRDefault="000743B9" w:rsidP="000743B9">
      <w:pPr>
        <w:ind w:left="720" w:hanging="720"/>
        <w:rPr>
          <w:rFonts w:ascii="Arial" w:hAnsi="Arial" w:cs="Arial"/>
          <w:sz w:val="20"/>
          <w:szCs w:val="20"/>
        </w:rPr>
      </w:pPr>
      <w:r w:rsidRPr="00955E3F">
        <w:rPr>
          <w:rFonts w:ascii="Arial" w:hAnsi="Arial" w:cs="Arial"/>
          <w:sz w:val="20"/>
          <w:szCs w:val="20"/>
        </w:rPr>
        <w:t>OPSCE (2018</w:t>
      </w:r>
      <w:r w:rsidR="00E60B62" w:rsidRPr="00955E3F">
        <w:rPr>
          <w:rFonts w:ascii="Arial" w:hAnsi="Arial" w:cs="Arial"/>
          <w:sz w:val="20"/>
          <w:szCs w:val="20"/>
        </w:rPr>
        <w:t>a</w:t>
      </w:r>
      <w:r w:rsidRPr="00955E3F">
        <w:rPr>
          <w:rFonts w:ascii="Arial" w:hAnsi="Arial" w:cs="Arial"/>
          <w:sz w:val="20"/>
          <w:szCs w:val="20"/>
        </w:rPr>
        <w:t xml:space="preserve">). </w:t>
      </w:r>
      <w:r w:rsidRPr="00955E3F">
        <w:rPr>
          <w:rFonts w:ascii="Arial" w:hAnsi="Arial" w:cs="Arial"/>
          <w:i/>
          <w:iCs/>
          <w:sz w:val="20"/>
          <w:szCs w:val="20"/>
        </w:rPr>
        <w:t>Direction of the Premier – Standard Duration of Executive Level Employment – 10 April 2018</w:t>
      </w:r>
      <w:r w:rsidRPr="00955E3F">
        <w:rPr>
          <w:rFonts w:ascii="Arial" w:hAnsi="Arial" w:cs="Arial"/>
          <w:sz w:val="20"/>
          <w:szCs w:val="20"/>
        </w:rPr>
        <w:t xml:space="preserve">. Retrieved from </w:t>
      </w:r>
      <w:hyperlink r:id="rId42" w:history="1">
        <w:r w:rsidRPr="00955E3F">
          <w:rPr>
            <w:rStyle w:val="Hyperlink"/>
            <w:rFonts w:ascii="Arial" w:hAnsi="Arial" w:cs="Arial"/>
            <w:sz w:val="20"/>
            <w:szCs w:val="20"/>
          </w:rPr>
          <w:t>https://publicsector.sa.gov.au/documents/20180412-direction-premier-standard-duration-executive-level-employment-10-april-2018/direction-of-the-premier-standard-duration-of-executive-level-employment-10-april-2018/</w:t>
        </w:r>
      </w:hyperlink>
      <w:r w:rsidRPr="00955E3F">
        <w:rPr>
          <w:rFonts w:ascii="Arial" w:hAnsi="Arial" w:cs="Arial"/>
          <w:sz w:val="20"/>
          <w:szCs w:val="20"/>
        </w:rPr>
        <w:t xml:space="preserve"> on 27 Mar 2020.</w:t>
      </w:r>
    </w:p>
    <w:p w14:paraId="3FB7C78B" w14:textId="36246FEA" w:rsidR="000743B9" w:rsidRPr="00955E3F" w:rsidRDefault="000743B9" w:rsidP="000743B9">
      <w:pPr>
        <w:ind w:left="720" w:hanging="720"/>
        <w:rPr>
          <w:rFonts w:ascii="Arial" w:hAnsi="Arial" w:cs="Arial"/>
          <w:sz w:val="20"/>
          <w:szCs w:val="20"/>
        </w:rPr>
      </w:pPr>
      <w:r w:rsidRPr="00955E3F">
        <w:rPr>
          <w:rFonts w:ascii="Arial" w:hAnsi="Arial" w:cs="Arial"/>
          <w:sz w:val="20"/>
          <w:szCs w:val="20"/>
        </w:rPr>
        <w:t>OCPSE (2018</w:t>
      </w:r>
      <w:r w:rsidR="00E60B62" w:rsidRPr="00955E3F">
        <w:rPr>
          <w:rFonts w:ascii="Arial" w:hAnsi="Arial" w:cs="Arial"/>
          <w:sz w:val="20"/>
          <w:szCs w:val="20"/>
        </w:rPr>
        <w:t>b</w:t>
      </w:r>
      <w:r w:rsidRPr="00955E3F">
        <w:rPr>
          <w:rFonts w:ascii="Arial" w:hAnsi="Arial" w:cs="Arial"/>
          <w:sz w:val="20"/>
          <w:szCs w:val="20"/>
        </w:rPr>
        <w:t xml:space="preserve">). </w:t>
      </w:r>
      <w:r w:rsidRPr="00955E3F">
        <w:rPr>
          <w:rFonts w:ascii="Arial" w:hAnsi="Arial" w:cs="Arial"/>
          <w:i/>
          <w:iCs/>
          <w:sz w:val="20"/>
          <w:szCs w:val="20"/>
        </w:rPr>
        <w:t>South Australian Executive Service (SAES) Competency Framework</w:t>
      </w:r>
      <w:r w:rsidRPr="00955E3F">
        <w:rPr>
          <w:rFonts w:ascii="Arial" w:hAnsi="Arial" w:cs="Arial"/>
          <w:sz w:val="20"/>
          <w:szCs w:val="20"/>
        </w:rPr>
        <w:t>. Adelaide: Office of the Commissioner for Public Sector Employment.</w:t>
      </w:r>
    </w:p>
    <w:bookmarkEnd w:id="27"/>
    <w:p w14:paraId="1E281C03" w14:textId="3A87A8C3" w:rsidR="000743B9" w:rsidRPr="00955E3F" w:rsidRDefault="000743B9" w:rsidP="000743B9">
      <w:pPr>
        <w:ind w:left="720" w:hanging="720"/>
        <w:rPr>
          <w:rFonts w:ascii="Arial" w:hAnsi="Arial" w:cs="Arial"/>
          <w:sz w:val="20"/>
          <w:szCs w:val="20"/>
        </w:rPr>
      </w:pPr>
      <w:r w:rsidRPr="00955E3F">
        <w:rPr>
          <w:rFonts w:ascii="Arial" w:hAnsi="Arial" w:cs="Arial"/>
          <w:sz w:val="20"/>
          <w:szCs w:val="20"/>
        </w:rPr>
        <w:t>O</w:t>
      </w:r>
      <w:r w:rsidR="00D41895" w:rsidRPr="00955E3F">
        <w:rPr>
          <w:rFonts w:ascii="Arial" w:hAnsi="Arial" w:cs="Arial"/>
          <w:sz w:val="20"/>
          <w:szCs w:val="20"/>
        </w:rPr>
        <w:t>CPSE</w:t>
      </w:r>
      <w:r w:rsidRPr="00955E3F">
        <w:rPr>
          <w:rFonts w:ascii="Arial" w:hAnsi="Arial" w:cs="Arial"/>
          <w:sz w:val="20"/>
          <w:szCs w:val="20"/>
        </w:rPr>
        <w:t xml:space="preserve"> (2017). Direction of the Premier – Restraints on Re-engagement of Former Executive Employees and Other Public Office Holders in Certain Circumstances. Retrieved from </w:t>
      </w:r>
      <w:hyperlink r:id="rId43" w:history="1">
        <w:r w:rsidRPr="00955E3F">
          <w:rPr>
            <w:rStyle w:val="Hyperlink"/>
            <w:rFonts w:ascii="Arial" w:hAnsi="Arial" w:cs="Arial"/>
            <w:sz w:val="20"/>
            <w:szCs w:val="20"/>
          </w:rPr>
          <w:t>https://publicsector.sa.gov.au/policies-standards/directions-of-the-premier/</w:t>
        </w:r>
      </w:hyperlink>
      <w:r w:rsidRPr="00955E3F">
        <w:rPr>
          <w:rFonts w:ascii="Arial" w:hAnsi="Arial" w:cs="Arial"/>
          <w:sz w:val="20"/>
          <w:szCs w:val="20"/>
        </w:rPr>
        <w:t xml:space="preserve"> on 23 Mar 2020.</w:t>
      </w:r>
    </w:p>
    <w:p w14:paraId="1A4A2DC8" w14:textId="271F0141" w:rsidR="000743B9" w:rsidRPr="00955E3F" w:rsidRDefault="000743B9" w:rsidP="000743B9">
      <w:pPr>
        <w:ind w:left="720" w:hanging="720"/>
        <w:rPr>
          <w:rFonts w:ascii="Arial" w:hAnsi="Arial" w:cs="Arial"/>
          <w:sz w:val="20"/>
          <w:szCs w:val="20"/>
        </w:rPr>
      </w:pPr>
      <w:r w:rsidRPr="00955E3F">
        <w:rPr>
          <w:rFonts w:ascii="Arial" w:hAnsi="Arial" w:cs="Arial"/>
          <w:sz w:val="20"/>
          <w:szCs w:val="20"/>
        </w:rPr>
        <w:t>O</w:t>
      </w:r>
      <w:r w:rsidR="005C2CA3" w:rsidRPr="00955E3F">
        <w:rPr>
          <w:rFonts w:ascii="Arial" w:hAnsi="Arial" w:cs="Arial"/>
          <w:sz w:val="20"/>
          <w:szCs w:val="20"/>
        </w:rPr>
        <w:t>CPSE</w:t>
      </w:r>
      <w:r w:rsidRPr="00955E3F">
        <w:rPr>
          <w:rFonts w:ascii="Arial" w:hAnsi="Arial" w:cs="Arial"/>
          <w:sz w:val="20"/>
          <w:szCs w:val="20"/>
        </w:rPr>
        <w:t xml:space="preserve"> (2016). Gender Equality in Leadership Strategy. Retrieved from </w:t>
      </w:r>
      <w:hyperlink r:id="rId44" w:history="1">
        <w:r w:rsidRPr="00955E3F">
          <w:rPr>
            <w:rStyle w:val="Hyperlink"/>
            <w:rFonts w:ascii="Arial" w:hAnsi="Arial" w:cs="Arial"/>
            <w:sz w:val="20"/>
            <w:szCs w:val="20"/>
          </w:rPr>
          <w:t>https://publicsector.sa.gov.au/people/diversity/gender-equality-in-leadership/</w:t>
        </w:r>
      </w:hyperlink>
      <w:r w:rsidRPr="00955E3F">
        <w:rPr>
          <w:rFonts w:ascii="Arial" w:hAnsi="Arial" w:cs="Arial"/>
          <w:sz w:val="20"/>
          <w:szCs w:val="20"/>
        </w:rPr>
        <w:t xml:space="preserve"> on 23 Mar 2020.</w:t>
      </w:r>
    </w:p>
    <w:p w14:paraId="0CECDA25" w14:textId="3C7E37AD" w:rsidR="008B6C79" w:rsidRPr="00955E3F" w:rsidRDefault="008B6C79" w:rsidP="009130C7">
      <w:pPr>
        <w:ind w:left="720" w:hanging="720"/>
        <w:rPr>
          <w:rFonts w:ascii="Arial" w:hAnsi="Arial" w:cs="Arial"/>
          <w:sz w:val="20"/>
          <w:szCs w:val="20"/>
        </w:rPr>
      </w:pPr>
      <w:r w:rsidRPr="00955E3F">
        <w:rPr>
          <w:rFonts w:ascii="Arial" w:hAnsi="Arial" w:cs="Arial"/>
          <w:sz w:val="20"/>
          <w:szCs w:val="20"/>
        </w:rPr>
        <w:t xml:space="preserve">OCPSE (2015). </w:t>
      </w:r>
      <w:r w:rsidRPr="00955E3F">
        <w:rPr>
          <w:rFonts w:ascii="Arial" w:hAnsi="Arial" w:cs="Arial"/>
          <w:i/>
          <w:iCs/>
          <w:sz w:val="20"/>
          <w:szCs w:val="20"/>
        </w:rPr>
        <w:t>South Australian Executive Service Charter.</w:t>
      </w:r>
      <w:r w:rsidRPr="00955E3F">
        <w:rPr>
          <w:rFonts w:ascii="Arial" w:hAnsi="Arial" w:cs="Arial"/>
          <w:sz w:val="20"/>
          <w:szCs w:val="20"/>
        </w:rPr>
        <w:t xml:space="preserve"> Retrieved from </w:t>
      </w:r>
      <w:hyperlink r:id="rId45" w:history="1">
        <w:r w:rsidRPr="00955E3F">
          <w:rPr>
            <w:rStyle w:val="Hyperlink"/>
            <w:rFonts w:ascii="Arial" w:hAnsi="Arial" w:cs="Arial"/>
            <w:sz w:val="20"/>
            <w:szCs w:val="20"/>
          </w:rPr>
          <w:t>https://publicsector.sa.gov.au/wp-content/uploads/20151001-SAES-Charter.pdf</w:t>
        </w:r>
      </w:hyperlink>
      <w:r w:rsidRPr="00955E3F">
        <w:rPr>
          <w:rFonts w:ascii="Arial" w:hAnsi="Arial" w:cs="Arial"/>
          <w:sz w:val="20"/>
          <w:szCs w:val="20"/>
        </w:rPr>
        <w:t xml:space="preserve"> on 23 Mar 2020.</w:t>
      </w:r>
    </w:p>
    <w:p w14:paraId="0788EBCD" w14:textId="643C0016" w:rsidR="000729E3" w:rsidRPr="00955E3F" w:rsidRDefault="000729E3" w:rsidP="009130C7">
      <w:pPr>
        <w:ind w:left="720" w:hanging="720"/>
        <w:rPr>
          <w:rFonts w:ascii="Arial" w:hAnsi="Arial" w:cs="Arial"/>
          <w:sz w:val="20"/>
          <w:szCs w:val="20"/>
        </w:rPr>
      </w:pPr>
      <w:r w:rsidRPr="00955E3F">
        <w:rPr>
          <w:rFonts w:ascii="Arial" w:hAnsi="Arial" w:cs="Arial"/>
          <w:sz w:val="20"/>
          <w:szCs w:val="20"/>
        </w:rPr>
        <w:t xml:space="preserve">Office of the Premier (2018). Direction of the Premier – </w:t>
      </w:r>
      <w:r w:rsidRPr="00955E3F">
        <w:rPr>
          <w:rFonts w:ascii="Arial" w:hAnsi="Arial" w:cs="Arial"/>
          <w:i/>
          <w:iCs/>
          <w:sz w:val="20"/>
          <w:szCs w:val="20"/>
        </w:rPr>
        <w:t>Standard Duration of Executive Level Employment</w:t>
      </w:r>
      <w:r w:rsidRPr="00955E3F">
        <w:rPr>
          <w:rFonts w:ascii="Arial" w:hAnsi="Arial" w:cs="Arial"/>
          <w:sz w:val="20"/>
          <w:szCs w:val="20"/>
        </w:rPr>
        <w:t xml:space="preserve"> (10 April). Retrieved from </w:t>
      </w:r>
      <w:hyperlink r:id="rId46" w:history="1">
        <w:r w:rsidRPr="00955E3F">
          <w:rPr>
            <w:rStyle w:val="Hyperlink"/>
            <w:rFonts w:ascii="Arial" w:hAnsi="Arial" w:cs="Arial"/>
            <w:sz w:val="20"/>
            <w:szCs w:val="20"/>
          </w:rPr>
          <w:t>https://publicsector.sa.gov.au/wp-content/uploads/Direction-of-the-Premier-Standard-Duration-of-Executive-Level-Employment-10-April-2018.pdf</w:t>
        </w:r>
      </w:hyperlink>
      <w:r w:rsidRPr="00955E3F">
        <w:rPr>
          <w:rFonts w:ascii="Arial" w:hAnsi="Arial" w:cs="Arial"/>
          <w:sz w:val="20"/>
          <w:szCs w:val="20"/>
        </w:rPr>
        <w:t xml:space="preserve"> on 19 Mar 2020.</w:t>
      </w:r>
    </w:p>
    <w:p w14:paraId="59548DA3" w14:textId="3D177433"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 (2010). </w:t>
      </w:r>
      <w:r w:rsidRPr="00955E3F">
        <w:rPr>
          <w:rFonts w:ascii="Arial" w:hAnsi="Arial" w:cs="Arial"/>
          <w:i/>
          <w:iCs/>
          <w:sz w:val="20"/>
          <w:szCs w:val="20"/>
        </w:rPr>
        <w:t>Public Sector Regulations 2010</w:t>
      </w:r>
      <w:r w:rsidRPr="00955E3F">
        <w:rPr>
          <w:rFonts w:ascii="Arial" w:hAnsi="Arial" w:cs="Arial"/>
          <w:sz w:val="20"/>
          <w:szCs w:val="20"/>
        </w:rPr>
        <w:t xml:space="preserve"> (under the </w:t>
      </w:r>
      <w:r w:rsidRPr="00955E3F">
        <w:rPr>
          <w:rFonts w:ascii="Arial" w:hAnsi="Arial" w:cs="Arial"/>
          <w:i/>
          <w:iCs/>
          <w:sz w:val="20"/>
          <w:szCs w:val="20"/>
        </w:rPr>
        <w:t>Public Sector Act 2009</w:t>
      </w:r>
      <w:r w:rsidRPr="00955E3F">
        <w:rPr>
          <w:rFonts w:ascii="Arial" w:hAnsi="Arial" w:cs="Arial"/>
          <w:sz w:val="20"/>
          <w:szCs w:val="20"/>
        </w:rPr>
        <w:t>). Adelaide: Office for the Public Sector.</w:t>
      </w:r>
    </w:p>
    <w:p w14:paraId="6769C4D9" w14:textId="4E0CFBD0"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 (2016). </w:t>
      </w:r>
      <w:r w:rsidRPr="00955E3F">
        <w:rPr>
          <w:rFonts w:ascii="Arial" w:hAnsi="Arial" w:cs="Arial"/>
          <w:i/>
          <w:iCs/>
          <w:sz w:val="20"/>
          <w:szCs w:val="20"/>
        </w:rPr>
        <w:t>Commissioner’s Determination 5: Classification and Remuneration for Employees</w:t>
      </w:r>
      <w:r w:rsidRPr="00955E3F">
        <w:rPr>
          <w:rFonts w:ascii="Arial" w:hAnsi="Arial" w:cs="Arial"/>
          <w:sz w:val="20"/>
          <w:szCs w:val="20"/>
        </w:rPr>
        <w:t>. Adelaide: Office for the Public Sector.</w:t>
      </w:r>
    </w:p>
    <w:p w14:paraId="06514F2A" w14:textId="28ADDEAF"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 (2016). </w:t>
      </w:r>
      <w:r w:rsidRPr="00955E3F">
        <w:rPr>
          <w:rFonts w:ascii="Arial" w:hAnsi="Arial" w:cs="Arial"/>
          <w:i/>
          <w:iCs/>
          <w:sz w:val="20"/>
          <w:szCs w:val="20"/>
        </w:rPr>
        <w:t>Guideline of the Commissioner for Public Sector Employment: Performance Management and Development</w:t>
      </w:r>
      <w:r w:rsidRPr="00955E3F">
        <w:rPr>
          <w:rFonts w:ascii="Arial" w:hAnsi="Arial" w:cs="Arial"/>
          <w:sz w:val="20"/>
          <w:szCs w:val="20"/>
        </w:rPr>
        <w:t>. Adelaide: Office for the Public Sector.</w:t>
      </w:r>
    </w:p>
    <w:p w14:paraId="556E5716" w14:textId="2F45C5D6"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 (2017). </w:t>
      </w:r>
      <w:r w:rsidRPr="00955E3F">
        <w:rPr>
          <w:rFonts w:ascii="Arial" w:hAnsi="Arial" w:cs="Arial"/>
          <w:i/>
          <w:iCs/>
          <w:sz w:val="20"/>
          <w:szCs w:val="20"/>
        </w:rPr>
        <w:t>Guideline of the Commissioner for Public Sector Employment: Recruitment</w:t>
      </w:r>
      <w:r w:rsidRPr="00955E3F">
        <w:rPr>
          <w:rFonts w:ascii="Arial" w:hAnsi="Arial" w:cs="Arial"/>
          <w:sz w:val="20"/>
          <w:szCs w:val="20"/>
        </w:rPr>
        <w:t>. Adelaide: Office for the Public Sector.</w:t>
      </w:r>
    </w:p>
    <w:p w14:paraId="189D2575" w14:textId="07D59EF9"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OPSA (2018). </w:t>
      </w:r>
      <w:r w:rsidRPr="00955E3F">
        <w:rPr>
          <w:rFonts w:ascii="Arial" w:hAnsi="Arial" w:cs="Arial"/>
          <w:i/>
          <w:iCs/>
          <w:sz w:val="20"/>
          <w:szCs w:val="20"/>
        </w:rPr>
        <w:t>Direction of the Premier of South Australia – Recruitment</w:t>
      </w:r>
      <w:r w:rsidRPr="00955E3F">
        <w:rPr>
          <w:rFonts w:ascii="Arial" w:hAnsi="Arial" w:cs="Arial"/>
          <w:sz w:val="20"/>
          <w:szCs w:val="20"/>
        </w:rPr>
        <w:t>. Adelaide: Office of the Premier of South Australia.</w:t>
      </w:r>
    </w:p>
    <w:p w14:paraId="5FB2BA9D" w14:textId="68DA7AE5" w:rsidR="00F107F5" w:rsidRPr="00955E3F" w:rsidRDefault="00F107F5" w:rsidP="009130C7">
      <w:pPr>
        <w:ind w:left="720" w:hanging="720"/>
        <w:rPr>
          <w:rFonts w:ascii="Arial" w:hAnsi="Arial" w:cs="Arial"/>
          <w:sz w:val="20"/>
          <w:szCs w:val="20"/>
        </w:rPr>
      </w:pPr>
      <w:r w:rsidRPr="00955E3F">
        <w:rPr>
          <w:rFonts w:ascii="Arial" w:hAnsi="Arial" w:cs="Arial"/>
          <w:sz w:val="20"/>
          <w:szCs w:val="20"/>
        </w:rPr>
        <w:t xml:space="preserve">OPSA (2018). </w:t>
      </w:r>
      <w:r w:rsidRPr="00955E3F">
        <w:rPr>
          <w:rFonts w:ascii="Arial" w:hAnsi="Arial" w:cs="Arial"/>
          <w:i/>
          <w:iCs/>
          <w:sz w:val="20"/>
          <w:szCs w:val="20"/>
        </w:rPr>
        <w:t>Direction of the Premier of South Australia – Standard Duration of Executive Level Employment</w:t>
      </w:r>
      <w:r w:rsidRPr="00955E3F">
        <w:rPr>
          <w:rFonts w:ascii="Arial" w:hAnsi="Arial" w:cs="Arial"/>
          <w:sz w:val="20"/>
          <w:szCs w:val="20"/>
        </w:rPr>
        <w:t>. Adelaide: Office of the Premier of South Australia.</w:t>
      </w:r>
    </w:p>
    <w:p w14:paraId="19FE46F3" w14:textId="63E75199" w:rsidR="00711F6F" w:rsidRPr="00955E3F" w:rsidRDefault="00711F6F" w:rsidP="009130C7">
      <w:pPr>
        <w:ind w:left="720" w:hanging="720"/>
        <w:rPr>
          <w:rFonts w:ascii="Arial" w:hAnsi="Arial" w:cs="Arial"/>
          <w:sz w:val="20"/>
          <w:szCs w:val="20"/>
        </w:rPr>
      </w:pPr>
      <w:r w:rsidRPr="00955E3F">
        <w:rPr>
          <w:rFonts w:ascii="Arial" w:hAnsi="Arial" w:cs="Arial"/>
          <w:sz w:val="20"/>
          <w:szCs w:val="20"/>
        </w:rPr>
        <w:t xml:space="preserve">Owen, M. (2018, Sep 4). 4000 public servant jobs to be axed in South Australian budget. </w:t>
      </w:r>
      <w:r w:rsidRPr="00955E3F">
        <w:rPr>
          <w:rFonts w:ascii="Arial" w:hAnsi="Arial" w:cs="Arial"/>
          <w:i/>
          <w:iCs/>
          <w:sz w:val="20"/>
          <w:szCs w:val="20"/>
        </w:rPr>
        <w:t>The Australian</w:t>
      </w:r>
      <w:r w:rsidRPr="00955E3F">
        <w:rPr>
          <w:rFonts w:ascii="Arial" w:hAnsi="Arial" w:cs="Arial"/>
          <w:sz w:val="20"/>
          <w:szCs w:val="20"/>
        </w:rPr>
        <w:t xml:space="preserve">. Retrieved from </w:t>
      </w:r>
      <w:hyperlink r:id="rId47" w:history="1">
        <w:r w:rsidRPr="00955E3F">
          <w:rPr>
            <w:rStyle w:val="Hyperlink"/>
            <w:rFonts w:ascii="Arial" w:hAnsi="Arial" w:cs="Arial"/>
            <w:sz w:val="20"/>
            <w:szCs w:val="20"/>
          </w:rPr>
          <w:t>https://www.theaustralian.com.au/nation/politics/public-servant-jobs-to-be-axed-in-south-australian-budget/news-story/f4b703dde3409b49fb03a0c69b1c2102</w:t>
        </w:r>
      </w:hyperlink>
      <w:r w:rsidRPr="00955E3F">
        <w:rPr>
          <w:rFonts w:ascii="Arial" w:hAnsi="Arial" w:cs="Arial"/>
          <w:sz w:val="20"/>
          <w:szCs w:val="20"/>
        </w:rPr>
        <w:t xml:space="preserve"> on 26 Mar 2020.</w:t>
      </w:r>
    </w:p>
    <w:p w14:paraId="3019873B" w14:textId="77777777" w:rsidR="000743B9" w:rsidRPr="00955E3F" w:rsidRDefault="000743B9" w:rsidP="000743B9">
      <w:pPr>
        <w:pStyle w:val="reference"/>
        <w:rPr>
          <w:rFonts w:ascii="Arial" w:hAnsi="Arial" w:cs="Arial"/>
          <w:b/>
          <w:bCs/>
          <w:color w:val="000000" w:themeColor="text1"/>
        </w:rPr>
      </w:pPr>
      <w:bookmarkStart w:id="28" w:name="_Hlk50549038"/>
      <w:r w:rsidRPr="00955E3F">
        <w:rPr>
          <w:rFonts w:ascii="Arial" w:hAnsi="Arial" w:cs="Arial"/>
        </w:rPr>
        <w:t xml:space="preserve">PSA (2020a). All of public transport, road maintenance and facilities management in private hands: What could possibly go wrong? Public Service Association of South Australia, 26 June. </w:t>
      </w:r>
      <w:r w:rsidRPr="00955E3F">
        <w:rPr>
          <w:rFonts w:ascii="Arial" w:hAnsi="Arial" w:cs="Arial"/>
          <w:shd w:val="clear" w:color="auto" w:fill="FFFFFF"/>
        </w:rPr>
        <w:t>Available at</w:t>
      </w:r>
      <w:r w:rsidRPr="00955E3F">
        <w:rPr>
          <w:rFonts w:ascii="Arial" w:hAnsi="Arial" w:cs="Arial"/>
        </w:rPr>
        <w:t xml:space="preserve"> </w:t>
      </w:r>
      <w:hyperlink r:id="rId48" w:history="1">
        <w:r w:rsidRPr="00955E3F">
          <w:rPr>
            <w:rStyle w:val="Hyperlink"/>
            <w:rFonts w:ascii="Arial" w:hAnsi="Arial" w:cs="Arial"/>
          </w:rPr>
          <w:t>http://www.cpsu.asn.au/latest-news/dpti-update--all-of-public-transport-road-maintenance-and-faciltiies-management-in-private-hands--what-could-possibly-go-wrong</w:t>
        </w:r>
      </w:hyperlink>
      <w:r w:rsidRPr="00955E3F">
        <w:rPr>
          <w:rStyle w:val="Hyperlink"/>
          <w:rFonts w:ascii="Arial" w:hAnsi="Arial" w:cs="Arial"/>
        </w:rPr>
        <w:t>.</w:t>
      </w:r>
    </w:p>
    <w:bookmarkEnd w:id="28"/>
    <w:p w14:paraId="6AD588B9" w14:textId="1C652309" w:rsidR="000743B9" w:rsidRPr="00955E3F" w:rsidRDefault="000743B9" w:rsidP="000743B9">
      <w:pPr>
        <w:pStyle w:val="reference"/>
        <w:rPr>
          <w:rFonts w:ascii="Arial" w:hAnsi="Arial" w:cs="Arial"/>
          <w:b/>
          <w:bCs/>
        </w:rPr>
      </w:pPr>
      <w:r w:rsidRPr="00955E3F">
        <w:rPr>
          <w:rFonts w:ascii="Arial" w:hAnsi="Arial" w:cs="Arial"/>
        </w:rPr>
        <w:t xml:space="preserve">PSA (2020b). COVID-19: Premier must take privatisation and cuts off the table. Public Service Association of South Australia, 20 March. </w:t>
      </w:r>
      <w:r w:rsidRPr="00955E3F">
        <w:rPr>
          <w:rFonts w:ascii="Arial" w:hAnsi="Arial" w:cs="Arial"/>
          <w:shd w:val="clear" w:color="auto" w:fill="FFFFFF"/>
        </w:rPr>
        <w:t>Available at</w:t>
      </w:r>
      <w:r w:rsidRPr="00955E3F">
        <w:rPr>
          <w:rFonts w:ascii="Arial" w:hAnsi="Arial" w:cs="Arial"/>
        </w:rPr>
        <w:t xml:space="preserve"> </w:t>
      </w:r>
      <w:hyperlink r:id="rId49" w:history="1">
        <w:r w:rsidRPr="00955E3F">
          <w:rPr>
            <w:rStyle w:val="Hyperlink"/>
            <w:rFonts w:ascii="Arial" w:hAnsi="Arial" w:cs="Arial"/>
          </w:rPr>
          <w:t>http://www.cpsu.asn.au/latest-news/covid-19-premier-must-take-privatisation-and-cuts-off-the-table</w:t>
        </w:r>
      </w:hyperlink>
      <w:r w:rsidRPr="00955E3F">
        <w:rPr>
          <w:rFonts w:ascii="Arial" w:hAnsi="Arial" w:cs="Arial"/>
        </w:rPr>
        <w:t xml:space="preserve"> (accessed 12 August 2020).</w:t>
      </w:r>
    </w:p>
    <w:p w14:paraId="54D08B0B" w14:textId="3023DCAC" w:rsidR="00890824" w:rsidRPr="00955E3F" w:rsidRDefault="00890824" w:rsidP="009130C7">
      <w:pPr>
        <w:ind w:left="720" w:hanging="720"/>
        <w:rPr>
          <w:rFonts w:ascii="Arial" w:hAnsi="Arial" w:cs="Arial"/>
          <w:sz w:val="20"/>
          <w:szCs w:val="20"/>
        </w:rPr>
      </w:pPr>
      <w:r w:rsidRPr="00955E3F">
        <w:rPr>
          <w:rFonts w:ascii="Arial" w:hAnsi="Arial" w:cs="Arial"/>
          <w:sz w:val="20"/>
          <w:szCs w:val="20"/>
        </w:rPr>
        <w:t xml:space="preserve">PSNews (2010, Nov 25). PS reforms to take three directions. </w:t>
      </w:r>
      <w:r w:rsidR="00CD49EB" w:rsidRPr="00955E3F">
        <w:rPr>
          <w:rFonts w:ascii="Arial" w:hAnsi="Arial" w:cs="Arial"/>
          <w:i/>
          <w:iCs/>
          <w:sz w:val="20"/>
          <w:szCs w:val="20"/>
        </w:rPr>
        <w:t>PSNews</w:t>
      </w:r>
      <w:r w:rsidR="00CD49EB" w:rsidRPr="00955E3F">
        <w:rPr>
          <w:rFonts w:ascii="Arial" w:hAnsi="Arial" w:cs="Arial"/>
          <w:sz w:val="20"/>
          <w:szCs w:val="20"/>
        </w:rPr>
        <w:t xml:space="preserve"> archive. </w:t>
      </w:r>
      <w:r w:rsidRPr="00955E3F">
        <w:rPr>
          <w:rFonts w:ascii="Arial" w:hAnsi="Arial" w:cs="Arial"/>
          <w:sz w:val="20"/>
          <w:szCs w:val="20"/>
        </w:rPr>
        <w:t xml:space="preserve">Retrieved from </w:t>
      </w:r>
      <w:hyperlink r:id="rId50" w:history="1">
        <w:r w:rsidR="00CD49EB" w:rsidRPr="00955E3F">
          <w:rPr>
            <w:rStyle w:val="Hyperlink"/>
            <w:rFonts w:ascii="Arial" w:hAnsi="Arial" w:cs="Arial"/>
            <w:sz w:val="20"/>
            <w:szCs w:val="20"/>
          </w:rPr>
          <w:t>https://www2.psnews.com.au/arhives/sa/395/news/archives-november-10</w:t>
        </w:r>
      </w:hyperlink>
      <w:r w:rsidRPr="00955E3F">
        <w:rPr>
          <w:rFonts w:ascii="Arial" w:hAnsi="Arial" w:cs="Arial"/>
          <w:sz w:val="20"/>
          <w:szCs w:val="20"/>
        </w:rPr>
        <w:t xml:space="preserve"> on 27 Mar 2020.</w:t>
      </w:r>
    </w:p>
    <w:p w14:paraId="55681892" w14:textId="22A9A012" w:rsidR="007E6FE9" w:rsidRPr="00955E3F" w:rsidRDefault="007E6FE9" w:rsidP="009130C7">
      <w:pPr>
        <w:ind w:left="720" w:hanging="720"/>
        <w:rPr>
          <w:rFonts w:ascii="Arial" w:hAnsi="Arial" w:cs="Arial"/>
          <w:sz w:val="20"/>
          <w:szCs w:val="20"/>
        </w:rPr>
      </w:pPr>
      <w:r w:rsidRPr="00955E3F">
        <w:rPr>
          <w:rFonts w:ascii="Arial" w:hAnsi="Arial" w:cs="Arial"/>
          <w:sz w:val="20"/>
          <w:szCs w:val="20"/>
        </w:rPr>
        <w:t>Public Service Board (1986).</w:t>
      </w:r>
      <w:r w:rsidR="00EE7856" w:rsidRPr="00955E3F">
        <w:rPr>
          <w:rFonts w:ascii="Arial" w:hAnsi="Arial" w:cs="Arial"/>
          <w:sz w:val="20"/>
          <w:szCs w:val="20"/>
        </w:rPr>
        <w:t xml:space="preserve"> </w:t>
      </w:r>
      <w:r w:rsidRPr="00955E3F">
        <w:rPr>
          <w:rFonts w:ascii="Arial" w:eastAsia="Times New Roman" w:hAnsi="Arial" w:cs="Arial"/>
          <w:i/>
          <w:iCs/>
          <w:color w:val="000000"/>
          <w:sz w:val="20"/>
          <w:szCs w:val="20"/>
          <w:lang w:eastAsia="en-AU"/>
        </w:rPr>
        <w:t>150 years of Service to South Australia</w:t>
      </w:r>
      <w:r w:rsidRPr="00955E3F">
        <w:rPr>
          <w:rFonts w:ascii="Arial" w:eastAsia="Times New Roman" w:hAnsi="Arial" w:cs="Arial"/>
          <w:color w:val="000000"/>
          <w:sz w:val="20"/>
          <w:szCs w:val="20"/>
          <w:lang w:eastAsia="en-AU"/>
        </w:rPr>
        <w:t xml:space="preserve">. </w:t>
      </w:r>
      <w:r w:rsidRPr="00955E3F">
        <w:rPr>
          <w:rFonts w:ascii="Arial" w:hAnsi="Arial" w:cs="Arial"/>
          <w:color w:val="000000"/>
          <w:sz w:val="20"/>
          <w:szCs w:val="20"/>
          <w:shd w:val="clear" w:color="auto" w:fill="FFFFFF"/>
        </w:rPr>
        <w:t>Supplement to</w:t>
      </w:r>
      <w:r w:rsidR="00711F6F" w:rsidRPr="00955E3F">
        <w:rPr>
          <w:rFonts w:ascii="Arial" w:hAnsi="Arial" w:cs="Arial"/>
          <w:color w:val="000000"/>
          <w:sz w:val="20"/>
          <w:szCs w:val="20"/>
          <w:shd w:val="clear" w:color="auto" w:fill="FFFFFF"/>
        </w:rPr>
        <w:t xml:space="preserve"> the</w:t>
      </w:r>
      <w:r w:rsidRPr="00955E3F">
        <w:rPr>
          <w:rFonts w:ascii="Arial" w:hAnsi="Arial" w:cs="Arial"/>
          <w:color w:val="000000"/>
          <w:sz w:val="20"/>
          <w:szCs w:val="20"/>
          <w:shd w:val="clear" w:color="auto" w:fill="FFFFFF"/>
        </w:rPr>
        <w:t xml:space="preserve"> Public Service Board of South Australia Annual Report, 1984</w:t>
      </w:r>
      <w:r w:rsidR="00711F6F" w:rsidRPr="00955E3F">
        <w:rPr>
          <w:rFonts w:ascii="Arial" w:hAnsi="Arial" w:cs="Arial"/>
          <w:color w:val="000000"/>
          <w:sz w:val="20"/>
          <w:szCs w:val="20"/>
          <w:shd w:val="clear" w:color="auto" w:fill="FFFFFF"/>
        </w:rPr>
        <w:t>–</w:t>
      </w:r>
      <w:r w:rsidRPr="00955E3F">
        <w:rPr>
          <w:rFonts w:ascii="Arial" w:hAnsi="Arial" w:cs="Arial"/>
          <w:color w:val="000000"/>
          <w:sz w:val="20"/>
          <w:szCs w:val="20"/>
          <w:shd w:val="clear" w:color="auto" w:fill="FFFFFF"/>
        </w:rPr>
        <w:t xml:space="preserve">85. </w:t>
      </w:r>
      <w:r w:rsidRPr="00955E3F">
        <w:rPr>
          <w:rFonts w:ascii="Arial" w:eastAsia="Times New Roman" w:hAnsi="Arial" w:cs="Arial"/>
          <w:color w:val="000000"/>
          <w:sz w:val="20"/>
          <w:szCs w:val="20"/>
          <w:lang w:eastAsia="en-AU"/>
        </w:rPr>
        <w:t>Adelaide:  Department of the Public Service Board. N</w:t>
      </w:r>
      <w:r w:rsidR="000D369B" w:rsidRPr="00955E3F">
        <w:rPr>
          <w:rFonts w:ascii="Arial" w:eastAsia="Times New Roman" w:hAnsi="Arial" w:cs="Arial"/>
          <w:color w:val="000000"/>
          <w:sz w:val="20"/>
          <w:szCs w:val="20"/>
          <w:lang w:eastAsia="en-AU"/>
        </w:rPr>
        <w:t>ational Library of Australia</w:t>
      </w:r>
      <w:r w:rsidR="00711F6F" w:rsidRPr="00955E3F">
        <w:rPr>
          <w:rFonts w:ascii="Arial" w:eastAsia="Times New Roman" w:hAnsi="Arial" w:cs="Arial"/>
          <w:color w:val="000000"/>
          <w:sz w:val="20"/>
          <w:szCs w:val="20"/>
          <w:lang w:eastAsia="en-AU"/>
        </w:rPr>
        <w:t xml:space="preserve"> r</w:t>
      </w:r>
      <w:r w:rsidRPr="00955E3F">
        <w:rPr>
          <w:rFonts w:ascii="Arial" w:eastAsia="Times New Roman" w:hAnsi="Arial" w:cs="Arial"/>
          <w:color w:val="000000"/>
          <w:sz w:val="20"/>
          <w:szCs w:val="20"/>
          <w:lang w:eastAsia="en-AU"/>
        </w:rPr>
        <w:t xml:space="preserve">ecord no. </w:t>
      </w:r>
      <w:hyperlink r:id="rId51" w:history="1">
        <w:r w:rsidRPr="00955E3F">
          <w:rPr>
            <w:rStyle w:val="Hyperlink"/>
            <w:rFonts w:ascii="Arial" w:hAnsi="Arial" w:cs="Arial"/>
            <w:sz w:val="20"/>
            <w:szCs w:val="20"/>
          </w:rPr>
          <w:t>https://trove.nla.gov.au/work/18972051?q&amp;versionId=22270372</w:t>
        </w:r>
      </w:hyperlink>
    </w:p>
    <w:p w14:paraId="7D1E7722" w14:textId="61985F85" w:rsidR="000B3A90" w:rsidRPr="00955E3F" w:rsidRDefault="000B3A90" w:rsidP="009130C7">
      <w:pPr>
        <w:ind w:left="720" w:hanging="720"/>
        <w:rPr>
          <w:rFonts w:ascii="Arial" w:hAnsi="Arial" w:cs="Arial"/>
          <w:b/>
          <w:bCs/>
          <w:sz w:val="20"/>
          <w:szCs w:val="20"/>
        </w:rPr>
      </w:pPr>
      <w:r w:rsidRPr="00955E3F">
        <w:rPr>
          <w:rFonts w:ascii="Arial" w:hAnsi="Arial" w:cs="Arial"/>
          <w:sz w:val="20"/>
          <w:szCs w:val="20"/>
        </w:rPr>
        <w:t xml:space="preserve">Ranieri, E. (2020). Recommendations to the Premier re Chief Executive, Department of Health and Wellbeing. Retrieved from </w:t>
      </w:r>
      <w:hyperlink r:id="rId52" w:history="1">
        <w:r w:rsidRPr="00955E3F">
          <w:rPr>
            <w:rStyle w:val="Hyperlink"/>
            <w:rFonts w:ascii="Arial" w:hAnsi="Arial" w:cs="Arial"/>
            <w:sz w:val="20"/>
            <w:szCs w:val="20"/>
          </w:rPr>
          <w:t>https://publicsector.sa.gov.au/wp-content/uploads/Final-CPSE-Letter-to-Premier-re-CE-DHW-Investigation-re-Recommendations.pdf</w:t>
        </w:r>
      </w:hyperlink>
      <w:r w:rsidRPr="00955E3F">
        <w:rPr>
          <w:rFonts w:ascii="Arial" w:hAnsi="Arial" w:cs="Arial"/>
          <w:sz w:val="20"/>
          <w:szCs w:val="20"/>
        </w:rPr>
        <w:t xml:space="preserve"> on 19 Mar 2020.</w:t>
      </w:r>
    </w:p>
    <w:p w14:paraId="68DAFBC7" w14:textId="41707065" w:rsidR="000729E3" w:rsidRPr="00955E3F" w:rsidRDefault="000729E3" w:rsidP="009130C7">
      <w:pPr>
        <w:ind w:left="720" w:hanging="720"/>
        <w:rPr>
          <w:rFonts w:ascii="Arial" w:hAnsi="Arial" w:cs="Arial"/>
          <w:sz w:val="20"/>
          <w:szCs w:val="20"/>
        </w:rPr>
      </w:pPr>
      <w:r w:rsidRPr="00955E3F">
        <w:rPr>
          <w:rFonts w:ascii="Arial" w:hAnsi="Arial" w:cs="Arial"/>
          <w:sz w:val="20"/>
          <w:szCs w:val="20"/>
        </w:rPr>
        <w:t>Renfrow</w:t>
      </w:r>
      <w:r w:rsidR="007E153D" w:rsidRPr="00955E3F">
        <w:rPr>
          <w:rFonts w:ascii="Arial" w:hAnsi="Arial" w:cs="Arial"/>
          <w:sz w:val="20"/>
          <w:szCs w:val="20"/>
        </w:rPr>
        <w:t>, P., Hede, A</w:t>
      </w:r>
      <w:r w:rsidR="00AD7DB7" w:rsidRPr="00955E3F">
        <w:rPr>
          <w:rFonts w:ascii="Arial" w:hAnsi="Arial" w:cs="Arial"/>
          <w:sz w:val="20"/>
          <w:szCs w:val="20"/>
        </w:rPr>
        <w:t>.</w:t>
      </w:r>
      <w:r w:rsidR="007E153D" w:rsidRPr="00955E3F">
        <w:rPr>
          <w:rFonts w:ascii="Arial" w:hAnsi="Arial" w:cs="Arial"/>
          <w:sz w:val="20"/>
          <w:szCs w:val="20"/>
        </w:rPr>
        <w:t xml:space="preserve"> &amp; D. Lamond</w:t>
      </w:r>
      <w:r w:rsidRPr="00955E3F">
        <w:rPr>
          <w:rFonts w:ascii="Arial" w:hAnsi="Arial" w:cs="Arial"/>
          <w:sz w:val="20"/>
          <w:szCs w:val="20"/>
        </w:rPr>
        <w:t xml:space="preserve"> (1998)</w:t>
      </w:r>
      <w:r w:rsidR="00475CD4" w:rsidRPr="00955E3F">
        <w:rPr>
          <w:rFonts w:ascii="Arial" w:hAnsi="Arial" w:cs="Arial"/>
          <w:sz w:val="20"/>
          <w:szCs w:val="20"/>
        </w:rPr>
        <w:t>.</w:t>
      </w:r>
      <w:r w:rsidRPr="00955E3F">
        <w:rPr>
          <w:rFonts w:ascii="Arial" w:hAnsi="Arial" w:cs="Arial"/>
          <w:sz w:val="20"/>
          <w:szCs w:val="20"/>
        </w:rPr>
        <w:t xml:space="preserve"> </w:t>
      </w:r>
      <w:r w:rsidRPr="00955E3F">
        <w:rPr>
          <w:rFonts w:ascii="Arial" w:hAnsi="Arial" w:cs="Arial"/>
          <w:iCs/>
          <w:sz w:val="20"/>
          <w:szCs w:val="20"/>
        </w:rPr>
        <w:t xml:space="preserve">Comparative </w:t>
      </w:r>
      <w:r w:rsidR="007E153D" w:rsidRPr="00955E3F">
        <w:rPr>
          <w:rFonts w:ascii="Arial" w:hAnsi="Arial" w:cs="Arial"/>
          <w:iCs/>
          <w:sz w:val="20"/>
          <w:szCs w:val="20"/>
        </w:rPr>
        <w:t>a</w:t>
      </w:r>
      <w:r w:rsidRPr="00955E3F">
        <w:rPr>
          <w:rFonts w:ascii="Arial" w:hAnsi="Arial" w:cs="Arial"/>
          <w:iCs/>
          <w:sz w:val="20"/>
          <w:szCs w:val="20"/>
        </w:rPr>
        <w:t xml:space="preserve">nalysis of </w:t>
      </w:r>
      <w:r w:rsidR="007E153D" w:rsidRPr="00955E3F">
        <w:rPr>
          <w:rFonts w:ascii="Arial" w:hAnsi="Arial" w:cs="Arial"/>
          <w:iCs/>
          <w:sz w:val="20"/>
          <w:szCs w:val="20"/>
        </w:rPr>
        <w:t>senior executive services i</w:t>
      </w:r>
      <w:r w:rsidRPr="00955E3F">
        <w:rPr>
          <w:rFonts w:ascii="Arial" w:hAnsi="Arial" w:cs="Arial"/>
          <w:iCs/>
          <w:sz w:val="20"/>
          <w:szCs w:val="20"/>
        </w:rPr>
        <w:t>n Australia</w:t>
      </w:r>
      <w:r w:rsidR="007E153D" w:rsidRPr="00955E3F">
        <w:rPr>
          <w:rFonts w:ascii="Arial" w:hAnsi="Arial" w:cs="Arial"/>
          <w:iCs/>
          <w:sz w:val="20"/>
          <w:szCs w:val="20"/>
        </w:rPr>
        <w:t>.</w:t>
      </w:r>
      <w:r w:rsidR="007E153D" w:rsidRPr="00955E3F">
        <w:rPr>
          <w:rFonts w:ascii="Arial" w:hAnsi="Arial" w:cs="Arial"/>
          <w:sz w:val="20"/>
          <w:szCs w:val="20"/>
        </w:rPr>
        <w:t xml:space="preserve"> </w:t>
      </w:r>
      <w:r w:rsidR="007E153D" w:rsidRPr="00955E3F">
        <w:rPr>
          <w:rFonts w:ascii="Arial" w:hAnsi="Arial" w:cs="Arial"/>
          <w:i/>
          <w:iCs/>
          <w:sz w:val="20"/>
          <w:szCs w:val="20"/>
        </w:rPr>
        <w:t xml:space="preserve">Public Productivity &amp; Management Review 21 </w:t>
      </w:r>
      <w:r w:rsidR="007E153D" w:rsidRPr="00955E3F">
        <w:rPr>
          <w:rFonts w:ascii="Arial" w:hAnsi="Arial" w:cs="Arial"/>
          <w:sz w:val="20"/>
          <w:szCs w:val="20"/>
        </w:rPr>
        <w:t>(4), pp 369–385.</w:t>
      </w:r>
    </w:p>
    <w:p w14:paraId="10DC615F" w14:textId="77777777" w:rsidR="00273A49" w:rsidRPr="00955E3F" w:rsidRDefault="00273A49" w:rsidP="009130C7">
      <w:pPr>
        <w:ind w:left="720" w:hanging="720"/>
        <w:rPr>
          <w:rFonts w:ascii="Arial" w:hAnsi="Arial" w:cs="Arial"/>
          <w:sz w:val="20"/>
          <w:szCs w:val="20"/>
        </w:rPr>
      </w:pPr>
      <w:r w:rsidRPr="00955E3F">
        <w:rPr>
          <w:rFonts w:ascii="Arial" w:hAnsi="Arial" w:cs="Arial"/>
          <w:sz w:val="20"/>
          <w:szCs w:val="20"/>
          <w:shd w:val="clear" w:color="auto" w:fill="FFFFFF"/>
        </w:rPr>
        <w:t xml:space="preserve">Richardson, T. (2020, Mar 6). Public service shake-up as more bosses depart. </w:t>
      </w:r>
      <w:r w:rsidRPr="00955E3F">
        <w:rPr>
          <w:rFonts w:ascii="Arial" w:hAnsi="Arial" w:cs="Arial"/>
          <w:i/>
          <w:iCs/>
          <w:sz w:val="20"/>
          <w:szCs w:val="20"/>
          <w:shd w:val="clear" w:color="auto" w:fill="FFFFFF"/>
        </w:rPr>
        <w:t>InDaily</w:t>
      </w:r>
      <w:r w:rsidRPr="00955E3F">
        <w:rPr>
          <w:rFonts w:ascii="Arial" w:hAnsi="Arial" w:cs="Arial"/>
          <w:sz w:val="20"/>
          <w:szCs w:val="20"/>
          <w:shd w:val="clear" w:color="auto" w:fill="FFFFFF"/>
        </w:rPr>
        <w:t xml:space="preserve">. Retrieved from </w:t>
      </w:r>
      <w:hyperlink r:id="rId53" w:history="1">
        <w:r w:rsidRPr="00955E3F">
          <w:rPr>
            <w:rStyle w:val="Hyperlink"/>
            <w:rFonts w:ascii="Arial" w:hAnsi="Arial" w:cs="Arial"/>
            <w:sz w:val="20"/>
            <w:szCs w:val="20"/>
          </w:rPr>
          <w:t>https://indaily.com.au/news/2020/03/06/public-service-shakeup-as-more-bosses-depart/</w:t>
        </w:r>
      </w:hyperlink>
      <w:r w:rsidRPr="00955E3F">
        <w:rPr>
          <w:rFonts w:ascii="Arial" w:hAnsi="Arial" w:cs="Arial"/>
          <w:sz w:val="20"/>
          <w:szCs w:val="20"/>
        </w:rPr>
        <w:t xml:space="preserve"> on 26 Mar 2020. </w:t>
      </w:r>
    </w:p>
    <w:p w14:paraId="0151BC9C" w14:textId="7EC2F99D" w:rsidR="00193768" w:rsidRPr="00955E3F" w:rsidRDefault="00193768" w:rsidP="00193768">
      <w:pPr>
        <w:ind w:left="720" w:hanging="720"/>
        <w:rPr>
          <w:rFonts w:ascii="Arial" w:hAnsi="Arial" w:cs="Arial"/>
          <w:sz w:val="20"/>
          <w:szCs w:val="20"/>
        </w:rPr>
      </w:pPr>
      <w:r w:rsidRPr="00955E3F">
        <w:rPr>
          <w:rFonts w:ascii="Arial" w:hAnsi="Arial" w:cs="Arial"/>
          <w:sz w:val="20"/>
          <w:szCs w:val="20"/>
        </w:rPr>
        <w:t xml:space="preserve">Govt of SA (2010). Government response to the Sustainable Budget Commission’s second report (September). Retrieved from </w:t>
      </w:r>
      <w:hyperlink r:id="rId54" w:history="1">
        <w:r w:rsidRPr="00955E3F">
          <w:rPr>
            <w:rStyle w:val="Hyperlink"/>
            <w:rFonts w:ascii="Arial" w:hAnsi="Arial" w:cs="Arial"/>
            <w:sz w:val="20"/>
            <w:szCs w:val="20"/>
          </w:rPr>
          <w:t>https://www.treasury.sa.gov.au/__data/assets/pdf_file/0006/358566/government_response_to_sbc_phase_2_report.pdf</w:t>
        </w:r>
      </w:hyperlink>
      <w:r w:rsidRPr="00955E3F">
        <w:rPr>
          <w:rFonts w:ascii="Arial" w:hAnsi="Arial" w:cs="Arial"/>
          <w:sz w:val="20"/>
          <w:szCs w:val="20"/>
        </w:rPr>
        <w:t xml:space="preserve"> on 24 Jun 2020.</w:t>
      </w:r>
    </w:p>
    <w:p w14:paraId="07ECA5E4" w14:textId="61715695" w:rsidR="001F01CF" w:rsidRPr="00955E3F" w:rsidRDefault="001F01CF" w:rsidP="009130C7">
      <w:pPr>
        <w:ind w:left="720" w:hanging="720"/>
        <w:rPr>
          <w:rFonts w:ascii="Arial" w:hAnsi="Arial" w:cs="Arial"/>
          <w:sz w:val="20"/>
          <w:szCs w:val="20"/>
        </w:rPr>
      </w:pPr>
      <w:r w:rsidRPr="00955E3F">
        <w:rPr>
          <w:rFonts w:ascii="Arial" w:hAnsi="Arial" w:cs="Arial"/>
          <w:sz w:val="20"/>
          <w:szCs w:val="20"/>
        </w:rPr>
        <w:t xml:space="preserve">Shergold, P. (2005). “The need to wield a crowbar: Political will and public service. </w:t>
      </w:r>
      <w:r w:rsidRPr="00955E3F">
        <w:rPr>
          <w:rFonts w:ascii="Arial" w:hAnsi="Arial" w:cs="Arial"/>
          <w:i/>
          <w:iCs/>
          <w:sz w:val="20"/>
          <w:szCs w:val="20"/>
        </w:rPr>
        <w:t>2005 Dunstan Oration</w:t>
      </w:r>
      <w:r w:rsidRPr="00955E3F">
        <w:rPr>
          <w:rFonts w:ascii="Arial" w:hAnsi="Arial" w:cs="Arial"/>
          <w:sz w:val="20"/>
          <w:szCs w:val="20"/>
        </w:rPr>
        <w:t>.</w:t>
      </w:r>
      <w:r w:rsidR="005714FA" w:rsidRPr="00955E3F">
        <w:rPr>
          <w:rFonts w:ascii="Arial" w:hAnsi="Arial" w:cs="Arial"/>
          <w:sz w:val="20"/>
          <w:szCs w:val="20"/>
        </w:rPr>
        <w:t xml:space="preserve"> Retrieved from </w:t>
      </w:r>
      <w:hyperlink r:id="rId55" w:history="1">
        <w:r w:rsidR="005714FA" w:rsidRPr="00955E3F">
          <w:rPr>
            <w:rStyle w:val="Hyperlink"/>
            <w:rFonts w:ascii="Arial" w:hAnsi="Arial" w:cs="Arial"/>
            <w:sz w:val="20"/>
            <w:szCs w:val="20"/>
          </w:rPr>
          <w:t>https://dunstan.org.au/wp-content/uploads/2018/12/DDF_DDO_2005_Shergold.pdf</w:t>
        </w:r>
      </w:hyperlink>
      <w:r w:rsidR="005714FA" w:rsidRPr="00955E3F">
        <w:rPr>
          <w:rFonts w:ascii="Arial" w:hAnsi="Arial" w:cs="Arial"/>
          <w:sz w:val="20"/>
          <w:szCs w:val="20"/>
        </w:rPr>
        <w:t xml:space="preserve"> on 23 Mar 2020.</w:t>
      </w:r>
    </w:p>
    <w:p w14:paraId="4A3D9BCE" w14:textId="28C7FC66" w:rsidR="003214F1" w:rsidRPr="00955E3F" w:rsidRDefault="00475CD4" w:rsidP="009130C7">
      <w:pPr>
        <w:ind w:left="720" w:hanging="720"/>
        <w:rPr>
          <w:rFonts w:ascii="Arial" w:hAnsi="Arial" w:cs="Arial"/>
          <w:sz w:val="20"/>
          <w:szCs w:val="20"/>
        </w:rPr>
      </w:pPr>
      <w:r w:rsidRPr="00955E3F">
        <w:rPr>
          <w:rFonts w:ascii="Arial" w:hAnsi="Arial" w:cs="Arial"/>
          <w:sz w:val="20"/>
          <w:szCs w:val="20"/>
        </w:rPr>
        <w:t xml:space="preserve">Westacott, J. (2010).  </w:t>
      </w:r>
      <w:r w:rsidRPr="00955E3F">
        <w:rPr>
          <w:rFonts w:ascii="Arial" w:hAnsi="Arial" w:cs="Arial"/>
          <w:i/>
          <w:iCs/>
          <w:sz w:val="20"/>
          <w:szCs w:val="20"/>
        </w:rPr>
        <w:t>2010 Don Dunstan Oration</w:t>
      </w:r>
      <w:r w:rsidRPr="00955E3F">
        <w:rPr>
          <w:rFonts w:ascii="Arial" w:hAnsi="Arial" w:cs="Arial"/>
          <w:sz w:val="20"/>
          <w:szCs w:val="20"/>
        </w:rPr>
        <w:t xml:space="preserve">.  Retrieved from  </w:t>
      </w:r>
      <w:hyperlink r:id="rId56" w:history="1">
        <w:r w:rsidRPr="00955E3F">
          <w:rPr>
            <w:rStyle w:val="Hyperlink"/>
            <w:rFonts w:ascii="Arial" w:hAnsi="Arial" w:cs="Arial"/>
            <w:sz w:val="20"/>
            <w:szCs w:val="20"/>
          </w:rPr>
          <w:t>https://dunstan.org.au/wp-content/uploads/2018/12/DDF_DDO_2010_Westacott.pdf</w:t>
        </w:r>
      </w:hyperlink>
      <w:r w:rsidRPr="00955E3F">
        <w:rPr>
          <w:rFonts w:ascii="Arial" w:hAnsi="Arial" w:cs="Arial"/>
          <w:sz w:val="20"/>
          <w:szCs w:val="20"/>
        </w:rPr>
        <w:t xml:space="preserve"> on 19 Mar 2020.</w:t>
      </w:r>
      <w:r w:rsidR="003214F1" w:rsidRPr="00955E3F">
        <w:rPr>
          <w:rFonts w:ascii="Arial" w:hAnsi="Arial" w:cs="Arial"/>
          <w:sz w:val="20"/>
          <w:szCs w:val="20"/>
        </w:rPr>
        <w:t xml:space="preserve"> </w:t>
      </w:r>
    </w:p>
    <w:p w14:paraId="4B0348AB" w14:textId="08EF7BC5" w:rsidR="00373200" w:rsidRPr="00955E3F" w:rsidRDefault="00373200" w:rsidP="009130C7">
      <w:pPr>
        <w:ind w:left="720" w:hanging="720"/>
        <w:rPr>
          <w:rFonts w:ascii="Arial" w:hAnsi="Arial" w:cs="Arial"/>
          <w:b/>
          <w:bCs/>
          <w:sz w:val="20"/>
          <w:szCs w:val="20"/>
        </w:rPr>
      </w:pPr>
      <w:r w:rsidRPr="00955E3F">
        <w:rPr>
          <w:rFonts w:ascii="Arial" w:hAnsi="Arial" w:cs="Arial"/>
          <w:sz w:val="20"/>
          <w:szCs w:val="20"/>
        </w:rPr>
        <w:t xml:space="preserve">Weight, D. (2014). Budget reviews and Commissions of Audit in Australia. Parliamentary Library Research Paper. Canberra: Australian Parliament House. Retrieved from </w:t>
      </w:r>
      <w:hyperlink r:id="rId57" w:history="1">
        <w:r w:rsidRPr="00955E3F">
          <w:rPr>
            <w:rStyle w:val="Hyperlink"/>
            <w:rFonts w:ascii="Arial" w:hAnsi="Arial" w:cs="Arial"/>
            <w:sz w:val="20"/>
            <w:szCs w:val="20"/>
          </w:rPr>
          <w:t>https://www.aph.gov.au/About_Parliament/Parliamentary_Departments/Parliamentary_Library/pubs/rp/rp1314/CommOfAudit</w:t>
        </w:r>
      </w:hyperlink>
      <w:r w:rsidRPr="00955E3F">
        <w:rPr>
          <w:rStyle w:val="Hyperlink"/>
          <w:rFonts w:ascii="Arial" w:hAnsi="Arial" w:cs="Arial"/>
          <w:sz w:val="20"/>
          <w:szCs w:val="20"/>
        </w:rPr>
        <w:t xml:space="preserve"> </w:t>
      </w:r>
      <w:r w:rsidRPr="00955E3F">
        <w:rPr>
          <w:rStyle w:val="Hyperlink"/>
          <w:rFonts w:ascii="Arial" w:hAnsi="Arial" w:cs="Arial"/>
          <w:color w:val="auto"/>
          <w:sz w:val="20"/>
          <w:szCs w:val="20"/>
          <w:u w:val="none"/>
        </w:rPr>
        <w:t>on 30 Mar 2020.</w:t>
      </w:r>
    </w:p>
    <w:p w14:paraId="617CB126" w14:textId="77777777" w:rsidR="003214F1" w:rsidRPr="00955E3F" w:rsidRDefault="003214F1" w:rsidP="003214F1">
      <w:pPr>
        <w:rPr>
          <w:rFonts w:ascii="Arial" w:hAnsi="Arial" w:cs="Arial"/>
        </w:rPr>
      </w:pPr>
    </w:p>
    <w:p w14:paraId="7008663F" w14:textId="77777777" w:rsidR="003214F1" w:rsidRPr="00955E3F" w:rsidRDefault="003214F1" w:rsidP="003214F1">
      <w:pPr>
        <w:rPr>
          <w:rFonts w:ascii="Arial" w:hAnsi="Arial" w:cs="Arial"/>
        </w:rPr>
      </w:pPr>
    </w:p>
    <w:p w14:paraId="2D1D2538" w14:textId="0CF76BBA" w:rsidR="00475CD4" w:rsidRPr="00955E3F" w:rsidRDefault="00475CD4" w:rsidP="00CD453F">
      <w:pPr>
        <w:ind w:left="720" w:hanging="720"/>
        <w:rPr>
          <w:rFonts w:ascii="Arial" w:hAnsi="Arial" w:cs="Arial"/>
        </w:rPr>
        <w:sectPr w:rsidR="00475CD4" w:rsidRPr="00955E3F" w:rsidSect="00886B3E">
          <w:headerReference w:type="even" r:id="rId58"/>
          <w:headerReference w:type="default" r:id="rId59"/>
          <w:footerReference w:type="even" r:id="rId60"/>
          <w:footerReference w:type="default" r:id="rId61"/>
          <w:headerReference w:type="first" r:id="rId62"/>
          <w:footerReference w:type="first" r:id="rId63"/>
          <w:pgSz w:w="11906" w:h="16838"/>
          <w:pgMar w:top="1701" w:right="851" w:bottom="851" w:left="851" w:header="709" w:footer="709" w:gutter="0"/>
          <w:pgNumType w:start="0"/>
          <w:cols w:space="708"/>
          <w:titlePg/>
          <w:docGrid w:linePitch="360"/>
        </w:sectPr>
      </w:pPr>
    </w:p>
    <w:p w14:paraId="61C5A02E" w14:textId="77777777" w:rsidR="008630FA" w:rsidRPr="00955E3F" w:rsidRDefault="008630FA" w:rsidP="001D5CD8">
      <w:pPr>
        <w:rPr>
          <w:rFonts w:ascii="Arial" w:hAnsi="Arial" w:cs="Arial"/>
        </w:rPr>
      </w:pPr>
    </w:p>
    <w:p w14:paraId="5B55D878" w14:textId="3CE3814A" w:rsidR="001D5CD8" w:rsidRPr="00955E3F" w:rsidRDefault="00C61385" w:rsidP="00684667">
      <w:pPr>
        <w:pStyle w:val="Heading1"/>
        <w:rPr>
          <w:rFonts w:ascii="Arial" w:hAnsi="Arial" w:cs="Arial"/>
          <w:u w:val="none"/>
        </w:rPr>
      </w:pPr>
      <w:bookmarkStart w:id="29" w:name="_Toc78829536"/>
      <w:r w:rsidRPr="00955E3F">
        <w:rPr>
          <w:rFonts w:ascii="Arial" w:hAnsi="Arial" w:cs="Arial"/>
          <w:u w:val="none"/>
        </w:rPr>
        <w:t>A</w:t>
      </w:r>
      <w:r w:rsidR="00073E49" w:rsidRPr="00955E3F">
        <w:rPr>
          <w:rFonts w:ascii="Arial" w:hAnsi="Arial" w:cs="Arial"/>
          <w:u w:val="none"/>
        </w:rPr>
        <w:t>ppendix</w:t>
      </w:r>
      <w:r w:rsidR="00A351BE" w:rsidRPr="00955E3F">
        <w:rPr>
          <w:rFonts w:ascii="Arial" w:hAnsi="Arial" w:cs="Arial"/>
          <w:u w:val="none"/>
        </w:rPr>
        <w:t xml:space="preserve"> </w:t>
      </w:r>
      <w:r w:rsidRPr="00955E3F">
        <w:rPr>
          <w:rFonts w:ascii="Arial" w:hAnsi="Arial" w:cs="Arial"/>
          <w:u w:val="none"/>
        </w:rPr>
        <w:t>– Summary of legislation, policy and annual report extracts</w:t>
      </w:r>
      <w:bookmarkEnd w:id="29"/>
    </w:p>
    <w:p w14:paraId="7846BDF8" w14:textId="77777777" w:rsidR="008630FA" w:rsidRPr="00955E3F" w:rsidRDefault="008630FA" w:rsidP="008630FA">
      <w:pPr>
        <w:rPr>
          <w:rFonts w:ascii="Arial" w:hAnsi="Arial" w:cs="Arial"/>
        </w:rPr>
      </w:pPr>
    </w:p>
    <w:tbl>
      <w:tblPr>
        <w:tblStyle w:val="TableGrid"/>
        <w:tblW w:w="15025" w:type="dxa"/>
        <w:tblInd w:w="421" w:type="dxa"/>
        <w:tblLayout w:type="fixed"/>
        <w:tblLook w:val="04A0" w:firstRow="1" w:lastRow="0" w:firstColumn="1" w:lastColumn="0" w:noHBand="0" w:noVBand="1"/>
      </w:tblPr>
      <w:tblGrid>
        <w:gridCol w:w="850"/>
        <w:gridCol w:w="4820"/>
        <w:gridCol w:w="5670"/>
        <w:gridCol w:w="3685"/>
      </w:tblGrid>
      <w:tr w:rsidR="00A87C6B" w:rsidRPr="00955E3F" w14:paraId="36DB92BB" w14:textId="03DD7677" w:rsidTr="00611865">
        <w:trPr>
          <w:trHeight w:val="482"/>
          <w:tblHeader/>
        </w:trPr>
        <w:tc>
          <w:tcPr>
            <w:tcW w:w="850" w:type="dxa"/>
            <w:shd w:val="clear" w:color="auto" w:fill="8DB3E2" w:themeFill="text2" w:themeFillTint="66"/>
          </w:tcPr>
          <w:p w14:paraId="4CF2DA1D" w14:textId="77777777" w:rsidR="00A87C6B" w:rsidRPr="00955E3F" w:rsidRDefault="00A87C6B" w:rsidP="006C374A">
            <w:pPr>
              <w:jc w:val="center"/>
              <w:rPr>
                <w:rFonts w:ascii="Arial" w:hAnsi="Arial" w:cs="Arial"/>
                <w:b/>
              </w:rPr>
            </w:pPr>
            <w:r w:rsidRPr="00955E3F">
              <w:rPr>
                <w:rFonts w:ascii="Arial" w:hAnsi="Arial" w:cs="Arial"/>
                <w:b/>
              </w:rPr>
              <w:t>Year</w:t>
            </w:r>
          </w:p>
        </w:tc>
        <w:tc>
          <w:tcPr>
            <w:tcW w:w="4820" w:type="dxa"/>
            <w:shd w:val="clear" w:color="auto" w:fill="8DB3E2" w:themeFill="text2" w:themeFillTint="66"/>
          </w:tcPr>
          <w:p w14:paraId="1BA670AA" w14:textId="1DF2E9BF" w:rsidR="00A87C6B" w:rsidRPr="00955E3F" w:rsidRDefault="00A87C6B" w:rsidP="006C374A">
            <w:pPr>
              <w:jc w:val="center"/>
              <w:rPr>
                <w:rFonts w:ascii="Arial" w:hAnsi="Arial" w:cs="Arial"/>
                <w:b/>
              </w:rPr>
            </w:pPr>
            <w:r w:rsidRPr="00955E3F">
              <w:rPr>
                <w:rFonts w:ascii="Arial" w:hAnsi="Arial" w:cs="Arial"/>
                <w:b/>
              </w:rPr>
              <w:t>Public Sector Commission Annual Reports/</w:t>
            </w:r>
            <w:r w:rsidRPr="00955E3F">
              <w:rPr>
                <w:rFonts w:ascii="Arial" w:hAnsi="Arial" w:cs="Arial"/>
                <w:b/>
              </w:rPr>
              <w:br/>
              <w:t>State of the Sector reports</w:t>
            </w:r>
          </w:p>
        </w:tc>
        <w:tc>
          <w:tcPr>
            <w:tcW w:w="5670" w:type="dxa"/>
            <w:shd w:val="clear" w:color="auto" w:fill="8DB3E2" w:themeFill="text2" w:themeFillTint="66"/>
          </w:tcPr>
          <w:p w14:paraId="4C501251" w14:textId="003F5228" w:rsidR="00A87C6B" w:rsidRPr="00955E3F" w:rsidRDefault="00A87C6B" w:rsidP="006C374A">
            <w:pPr>
              <w:jc w:val="center"/>
              <w:rPr>
                <w:rFonts w:ascii="Arial" w:hAnsi="Arial" w:cs="Arial"/>
                <w:b/>
              </w:rPr>
            </w:pPr>
            <w:r w:rsidRPr="00955E3F">
              <w:rPr>
                <w:rFonts w:ascii="Arial" w:hAnsi="Arial" w:cs="Arial"/>
                <w:b/>
              </w:rPr>
              <w:t>Directions/amendments to policy</w:t>
            </w:r>
          </w:p>
        </w:tc>
        <w:tc>
          <w:tcPr>
            <w:tcW w:w="3685" w:type="dxa"/>
            <w:shd w:val="clear" w:color="auto" w:fill="8DB3E2" w:themeFill="text2" w:themeFillTint="66"/>
          </w:tcPr>
          <w:p w14:paraId="0DB34C65" w14:textId="48A4BEEB" w:rsidR="00A87C6B" w:rsidRPr="00955E3F" w:rsidRDefault="00A87C6B" w:rsidP="006C374A">
            <w:pPr>
              <w:jc w:val="center"/>
              <w:rPr>
                <w:rFonts w:ascii="Arial" w:hAnsi="Arial" w:cs="Arial"/>
                <w:b/>
              </w:rPr>
            </w:pPr>
            <w:r w:rsidRPr="00955E3F">
              <w:rPr>
                <w:rFonts w:ascii="Arial" w:hAnsi="Arial" w:cs="Arial"/>
                <w:b/>
              </w:rPr>
              <w:t>Legislation, regulations</w:t>
            </w:r>
          </w:p>
        </w:tc>
      </w:tr>
      <w:tr w:rsidR="00A87C6B" w:rsidRPr="00955E3F" w14:paraId="685E0DB1" w14:textId="77777777" w:rsidTr="00611865">
        <w:trPr>
          <w:trHeight w:val="419"/>
        </w:trPr>
        <w:tc>
          <w:tcPr>
            <w:tcW w:w="850" w:type="dxa"/>
          </w:tcPr>
          <w:p w14:paraId="3CC6608C" w14:textId="624E3F2D" w:rsidR="00A87C6B" w:rsidRPr="00955E3F" w:rsidRDefault="00A87C6B" w:rsidP="006C374A">
            <w:pPr>
              <w:rPr>
                <w:rFonts w:ascii="Arial" w:hAnsi="Arial" w:cs="Arial"/>
                <w:b/>
                <w:bCs/>
                <w:sz w:val="20"/>
                <w:szCs w:val="20"/>
              </w:rPr>
            </w:pPr>
            <w:r w:rsidRPr="00955E3F">
              <w:rPr>
                <w:rFonts w:ascii="Arial" w:hAnsi="Arial" w:cs="Arial"/>
                <w:b/>
                <w:bCs/>
                <w:sz w:val="20"/>
                <w:szCs w:val="20"/>
              </w:rPr>
              <w:t>2020</w:t>
            </w:r>
          </w:p>
        </w:tc>
        <w:tc>
          <w:tcPr>
            <w:tcW w:w="4820" w:type="dxa"/>
          </w:tcPr>
          <w:p w14:paraId="1BC7FD8A" w14:textId="77777777" w:rsidR="00A87C6B" w:rsidRPr="00955E3F" w:rsidRDefault="003C2489" w:rsidP="006C374A">
            <w:pPr>
              <w:rPr>
                <w:rFonts w:ascii="Arial" w:hAnsi="Arial" w:cs="Arial"/>
                <w:i/>
                <w:iCs/>
                <w:sz w:val="20"/>
                <w:szCs w:val="20"/>
              </w:rPr>
            </w:pPr>
            <w:r w:rsidRPr="00955E3F">
              <w:rPr>
                <w:rFonts w:ascii="Arial" w:hAnsi="Arial" w:cs="Arial"/>
                <w:i/>
                <w:iCs/>
                <w:sz w:val="20"/>
                <w:szCs w:val="20"/>
              </w:rPr>
              <w:t>2020 State of the Sector</w:t>
            </w:r>
          </w:p>
          <w:p w14:paraId="2172A231" w14:textId="3DCCE305" w:rsidR="00FB319E" w:rsidRPr="00955E3F" w:rsidRDefault="00FB319E" w:rsidP="006C374A">
            <w:pPr>
              <w:rPr>
                <w:rFonts w:ascii="Arial" w:hAnsi="Arial" w:cs="Arial"/>
                <w:sz w:val="20"/>
                <w:szCs w:val="20"/>
              </w:rPr>
            </w:pPr>
          </w:p>
        </w:tc>
        <w:tc>
          <w:tcPr>
            <w:tcW w:w="5670" w:type="dxa"/>
          </w:tcPr>
          <w:p w14:paraId="71A38678" w14:textId="7550C891" w:rsidR="00A87C6B" w:rsidRPr="00955E3F" w:rsidRDefault="00A87C6B" w:rsidP="006C374A">
            <w:pPr>
              <w:rPr>
                <w:rFonts w:ascii="Arial" w:hAnsi="Arial" w:cs="Arial"/>
                <w:sz w:val="20"/>
                <w:szCs w:val="20"/>
              </w:rPr>
            </w:pPr>
            <w:r w:rsidRPr="00955E3F">
              <w:rPr>
                <w:rFonts w:ascii="Arial" w:hAnsi="Arial" w:cs="Arial"/>
                <w:i/>
                <w:iCs/>
                <w:sz w:val="20"/>
                <w:szCs w:val="20"/>
              </w:rPr>
              <w:t xml:space="preserve">South Australian Public Service Chief Executive Remuneration </w:t>
            </w:r>
            <w:r w:rsidRPr="00955E3F">
              <w:rPr>
                <w:rFonts w:ascii="Arial" w:hAnsi="Arial" w:cs="Arial"/>
                <w:sz w:val="20"/>
                <w:szCs w:val="20"/>
              </w:rPr>
              <w:t>as at 19 March 2020</w:t>
            </w:r>
          </w:p>
          <w:p w14:paraId="41202F7A" w14:textId="2EFBA031" w:rsidR="00A87C6B" w:rsidRPr="00955E3F" w:rsidRDefault="00A87C6B" w:rsidP="006C374A">
            <w:pPr>
              <w:rPr>
                <w:rFonts w:ascii="Arial" w:hAnsi="Arial" w:cs="Arial"/>
                <w:sz w:val="20"/>
                <w:szCs w:val="20"/>
              </w:rPr>
            </w:pPr>
            <w:r w:rsidRPr="00955E3F">
              <w:rPr>
                <w:rFonts w:ascii="Arial" w:hAnsi="Arial" w:cs="Arial"/>
                <w:sz w:val="20"/>
                <w:szCs w:val="20"/>
              </w:rPr>
              <w:t>Outlines the current remuneration packages for chief executives of public service departments.</w:t>
            </w:r>
          </w:p>
          <w:p w14:paraId="45C508A5" w14:textId="5506DF8B" w:rsidR="00A87C6B" w:rsidRPr="00955E3F" w:rsidRDefault="00A87C6B" w:rsidP="001D0C50">
            <w:pPr>
              <w:rPr>
                <w:rFonts w:ascii="Arial" w:hAnsi="Arial" w:cs="Arial"/>
                <w:sz w:val="20"/>
                <w:szCs w:val="20"/>
              </w:rPr>
            </w:pPr>
            <w:r w:rsidRPr="00955E3F">
              <w:rPr>
                <w:rFonts w:ascii="Arial" w:hAnsi="Arial" w:cs="Arial"/>
                <w:i/>
                <w:iCs/>
                <w:sz w:val="20"/>
                <w:szCs w:val="20"/>
              </w:rPr>
              <w:t>Recommendations to the Premier re Chief Executive, Department of Health and Wellbeing</w:t>
            </w:r>
            <w:r w:rsidR="001D0C50" w:rsidRPr="00955E3F">
              <w:rPr>
                <w:rFonts w:ascii="Arial" w:hAnsi="Arial" w:cs="Arial"/>
                <w:i/>
                <w:iCs/>
                <w:sz w:val="20"/>
                <w:szCs w:val="20"/>
              </w:rPr>
              <w:t xml:space="preserve">.  </w:t>
            </w:r>
            <w:r w:rsidRPr="00955E3F">
              <w:rPr>
                <w:rFonts w:ascii="Arial" w:hAnsi="Arial" w:cs="Arial"/>
                <w:sz w:val="20"/>
                <w:szCs w:val="20"/>
              </w:rPr>
              <w:t>Following an investigation into the Chief Executive, Department of Health and Wellbeing, including a report by Professor John McMillan.</w:t>
            </w:r>
          </w:p>
        </w:tc>
        <w:tc>
          <w:tcPr>
            <w:tcW w:w="3685" w:type="dxa"/>
          </w:tcPr>
          <w:p w14:paraId="32E9696D" w14:textId="77777777" w:rsidR="00A87C6B" w:rsidRPr="00955E3F" w:rsidRDefault="00A87C6B" w:rsidP="006C374A">
            <w:pPr>
              <w:rPr>
                <w:rFonts w:ascii="Arial" w:hAnsi="Arial" w:cs="Arial"/>
                <w:sz w:val="20"/>
                <w:szCs w:val="20"/>
              </w:rPr>
            </w:pPr>
          </w:p>
        </w:tc>
      </w:tr>
      <w:tr w:rsidR="00A87C6B" w:rsidRPr="00955E3F" w14:paraId="4C8F94DC" w14:textId="77777777" w:rsidTr="00611865">
        <w:trPr>
          <w:trHeight w:val="419"/>
        </w:trPr>
        <w:tc>
          <w:tcPr>
            <w:tcW w:w="850" w:type="dxa"/>
          </w:tcPr>
          <w:p w14:paraId="0ED2FBFC" w14:textId="3D4478AD" w:rsidR="00A87C6B" w:rsidRPr="00955E3F" w:rsidRDefault="00A87C6B" w:rsidP="006C374A">
            <w:pPr>
              <w:rPr>
                <w:rFonts w:ascii="Arial" w:hAnsi="Arial" w:cs="Arial"/>
                <w:b/>
                <w:bCs/>
                <w:sz w:val="20"/>
                <w:szCs w:val="20"/>
              </w:rPr>
            </w:pPr>
            <w:r w:rsidRPr="00955E3F">
              <w:rPr>
                <w:rFonts w:ascii="Arial" w:hAnsi="Arial" w:cs="Arial"/>
                <w:b/>
                <w:bCs/>
                <w:sz w:val="20"/>
                <w:szCs w:val="20"/>
              </w:rPr>
              <w:t>2019</w:t>
            </w:r>
          </w:p>
        </w:tc>
        <w:tc>
          <w:tcPr>
            <w:tcW w:w="4820" w:type="dxa"/>
          </w:tcPr>
          <w:p w14:paraId="1B6CC141" w14:textId="77777777" w:rsidR="00A87C6B" w:rsidRPr="00955E3F" w:rsidRDefault="003C2489" w:rsidP="006C374A">
            <w:pPr>
              <w:rPr>
                <w:rFonts w:ascii="Arial" w:hAnsi="Arial" w:cs="Arial"/>
                <w:i/>
                <w:iCs/>
                <w:sz w:val="20"/>
                <w:szCs w:val="20"/>
              </w:rPr>
            </w:pPr>
            <w:r w:rsidRPr="00955E3F">
              <w:rPr>
                <w:rFonts w:ascii="Arial" w:hAnsi="Arial" w:cs="Arial"/>
                <w:i/>
                <w:iCs/>
                <w:sz w:val="20"/>
                <w:szCs w:val="20"/>
              </w:rPr>
              <w:t xml:space="preserve">2019 State of the Sector </w:t>
            </w:r>
          </w:p>
          <w:p w14:paraId="4F19A5DF" w14:textId="45257CE4" w:rsidR="00FB319E" w:rsidRPr="00955E3F" w:rsidRDefault="00FB319E" w:rsidP="006C374A">
            <w:pPr>
              <w:rPr>
                <w:rFonts w:ascii="Arial" w:hAnsi="Arial" w:cs="Arial"/>
                <w:sz w:val="20"/>
                <w:szCs w:val="20"/>
              </w:rPr>
            </w:pPr>
            <w:r w:rsidRPr="00955E3F">
              <w:rPr>
                <w:rFonts w:ascii="Arial" w:hAnsi="Arial" w:cs="Arial"/>
                <w:i/>
                <w:iCs/>
                <w:sz w:val="20"/>
                <w:szCs w:val="20"/>
              </w:rPr>
              <w:t xml:space="preserve">I Work for SA Action Plan 2019–20 </w:t>
            </w:r>
            <w:r w:rsidRPr="00955E3F">
              <w:rPr>
                <w:rFonts w:ascii="Arial" w:hAnsi="Arial" w:cs="Arial"/>
                <w:sz w:val="20"/>
                <w:szCs w:val="20"/>
              </w:rPr>
              <w:t xml:space="preserve">was informed by the findings of the 2018 </w:t>
            </w:r>
            <w:r w:rsidRPr="00955E3F">
              <w:rPr>
                <w:rFonts w:ascii="Arial" w:hAnsi="Arial" w:cs="Arial"/>
                <w:i/>
                <w:iCs/>
                <w:sz w:val="20"/>
                <w:szCs w:val="20"/>
              </w:rPr>
              <w:t>I Work for SA – Your Voice</w:t>
            </w:r>
            <w:r w:rsidRPr="00955E3F">
              <w:rPr>
                <w:rFonts w:ascii="Arial" w:hAnsi="Arial" w:cs="Arial"/>
                <w:sz w:val="20"/>
                <w:szCs w:val="20"/>
              </w:rPr>
              <w:t xml:space="preserve"> survey</w:t>
            </w:r>
          </w:p>
        </w:tc>
        <w:tc>
          <w:tcPr>
            <w:tcW w:w="5670" w:type="dxa"/>
          </w:tcPr>
          <w:p w14:paraId="330E8B84" w14:textId="377A532E" w:rsidR="00A87C6B" w:rsidRPr="00955E3F" w:rsidRDefault="00A87C6B" w:rsidP="006C374A">
            <w:pPr>
              <w:rPr>
                <w:rFonts w:ascii="Arial" w:hAnsi="Arial" w:cs="Arial"/>
                <w:sz w:val="20"/>
                <w:szCs w:val="20"/>
              </w:rPr>
            </w:pPr>
            <w:r w:rsidRPr="00955E3F">
              <w:rPr>
                <w:rFonts w:ascii="Arial" w:hAnsi="Arial" w:cs="Arial"/>
                <w:sz w:val="20"/>
                <w:szCs w:val="20"/>
              </w:rPr>
              <w:t>Following a self-report of a potential conflict of interest, the Commissioner instructed the Crown Solicitor’s Office to engage the former Commonwealth Ombudsman, Professor John McMillan, to conduct an inquiry into the Chief Executive, Department for Health and Wellbeing.</w:t>
            </w:r>
          </w:p>
          <w:p w14:paraId="41BB3A7A" w14:textId="2E219303" w:rsidR="00827264" w:rsidRPr="00955E3F" w:rsidRDefault="00827264" w:rsidP="00827264">
            <w:pPr>
              <w:rPr>
                <w:rFonts w:ascii="Arial" w:hAnsi="Arial" w:cs="Arial"/>
                <w:i/>
                <w:iCs/>
                <w:sz w:val="20"/>
                <w:szCs w:val="20"/>
              </w:rPr>
            </w:pPr>
            <w:r w:rsidRPr="00955E3F">
              <w:rPr>
                <w:rFonts w:ascii="Arial" w:hAnsi="Arial" w:cs="Arial"/>
                <w:i/>
                <w:iCs/>
                <w:sz w:val="20"/>
                <w:szCs w:val="20"/>
              </w:rPr>
              <w:t>DPC Circular 29 – Guidelines for the Chief Executive Performance Appraisal Process 2019-20</w:t>
            </w:r>
          </w:p>
          <w:p w14:paraId="591198BB" w14:textId="50C3D258" w:rsidR="00827264" w:rsidRPr="00955E3F" w:rsidRDefault="00827264" w:rsidP="00827264">
            <w:pPr>
              <w:rPr>
                <w:rFonts w:ascii="Arial" w:hAnsi="Arial" w:cs="Arial"/>
                <w:sz w:val="20"/>
                <w:szCs w:val="20"/>
              </w:rPr>
            </w:pPr>
            <w:r w:rsidRPr="00955E3F">
              <w:rPr>
                <w:rFonts w:ascii="Arial" w:hAnsi="Arial" w:cs="Arial"/>
                <w:sz w:val="20"/>
                <w:szCs w:val="20"/>
              </w:rPr>
              <w:t xml:space="preserve">Outlines the framework for Chief Executive performance and development reviews and is applicable to all chief executives employed pursuant to Part 6 of the </w:t>
            </w:r>
            <w:r w:rsidRPr="00955E3F">
              <w:rPr>
                <w:rFonts w:ascii="Arial" w:hAnsi="Arial" w:cs="Arial"/>
                <w:i/>
                <w:iCs/>
                <w:sz w:val="20"/>
                <w:szCs w:val="20"/>
              </w:rPr>
              <w:t>Public Sector Act 2009</w:t>
            </w:r>
            <w:r w:rsidRPr="00955E3F">
              <w:rPr>
                <w:rFonts w:ascii="Arial" w:hAnsi="Arial" w:cs="Arial"/>
                <w:sz w:val="20"/>
                <w:szCs w:val="20"/>
              </w:rPr>
              <w:t>, as well as members of the Senior Management Council (SMC) who are not employed under this section.</w:t>
            </w:r>
          </w:p>
          <w:p w14:paraId="25FD461D" w14:textId="5976E850" w:rsidR="00A87C6B" w:rsidRPr="00955E3F" w:rsidRDefault="00A87C6B" w:rsidP="00827264">
            <w:pPr>
              <w:rPr>
                <w:rFonts w:ascii="Arial" w:hAnsi="Arial" w:cs="Arial"/>
                <w:color w:val="4F6228" w:themeColor="accent3" w:themeShade="80"/>
                <w:sz w:val="20"/>
                <w:szCs w:val="20"/>
              </w:rPr>
            </w:pPr>
            <w:r w:rsidRPr="00955E3F">
              <w:rPr>
                <w:rFonts w:ascii="Arial" w:hAnsi="Arial" w:cs="Arial"/>
                <w:sz w:val="20"/>
                <w:szCs w:val="20"/>
              </w:rPr>
              <w:t xml:space="preserve">Launch of the </w:t>
            </w:r>
            <w:r w:rsidRPr="00955E3F">
              <w:rPr>
                <w:rFonts w:ascii="Arial" w:hAnsi="Arial" w:cs="Arial"/>
                <w:i/>
                <w:iCs/>
                <w:sz w:val="20"/>
                <w:szCs w:val="20"/>
              </w:rPr>
              <w:t>Next Execs</w:t>
            </w:r>
            <w:r w:rsidRPr="00955E3F">
              <w:rPr>
                <w:rFonts w:ascii="Arial" w:hAnsi="Arial" w:cs="Arial"/>
                <w:sz w:val="20"/>
                <w:szCs w:val="20"/>
              </w:rPr>
              <w:t xml:space="preserve"> Emerging Executive Program</w:t>
            </w:r>
          </w:p>
        </w:tc>
        <w:tc>
          <w:tcPr>
            <w:tcW w:w="3685" w:type="dxa"/>
          </w:tcPr>
          <w:p w14:paraId="007781CF" w14:textId="77777777" w:rsidR="00A87C6B" w:rsidRPr="00955E3F" w:rsidRDefault="00A87C6B" w:rsidP="006C374A">
            <w:pPr>
              <w:rPr>
                <w:rFonts w:ascii="Arial" w:hAnsi="Arial" w:cs="Arial"/>
                <w:sz w:val="20"/>
                <w:szCs w:val="20"/>
              </w:rPr>
            </w:pPr>
          </w:p>
        </w:tc>
      </w:tr>
      <w:tr w:rsidR="00A87C6B" w:rsidRPr="00955E3F" w14:paraId="6AE55584" w14:textId="11F5EDD7" w:rsidTr="00611865">
        <w:trPr>
          <w:trHeight w:val="419"/>
        </w:trPr>
        <w:tc>
          <w:tcPr>
            <w:tcW w:w="850" w:type="dxa"/>
          </w:tcPr>
          <w:p w14:paraId="2098D997" w14:textId="77777777" w:rsidR="00A87C6B" w:rsidRPr="00955E3F" w:rsidRDefault="00A87C6B" w:rsidP="006C374A">
            <w:pPr>
              <w:rPr>
                <w:rFonts w:ascii="Arial" w:hAnsi="Arial" w:cs="Arial"/>
                <w:b/>
                <w:bCs/>
                <w:sz w:val="20"/>
                <w:szCs w:val="20"/>
              </w:rPr>
            </w:pPr>
            <w:bookmarkStart w:id="30" w:name="_Hlk17463769"/>
            <w:r w:rsidRPr="00955E3F">
              <w:rPr>
                <w:rFonts w:ascii="Arial" w:hAnsi="Arial" w:cs="Arial"/>
                <w:b/>
                <w:bCs/>
                <w:sz w:val="20"/>
                <w:szCs w:val="20"/>
              </w:rPr>
              <w:t>2018</w:t>
            </w:r>
          </w:p>
        </w:tc>
        <w:tc>
          <w:tcPr>
            <w:tcW w:w="4820" w:type="dxa"/>
          </w:tcPr>
          <w:p w14:paraId="678E6D07" w14:textId="5DF98F91" w:rsidR="00A87C6B" w:rsidRPr="00955E3F" w:rsidRDefault="00A87C6B" w:rsidP="00D00341">
            <w:pPr>
              <w:rPr>
                <w:rFonts w:ascii="Arial" w:hAnsi="Arial" w:cs="Arial"/>
                <w:sz w:val="20"/>
                <w:szCs w:val="20"/>
                <w:lang w:val="en-US"/>
              </w:rPr>
            </w:pPr>
            <w:r w:rsidRPr="00955E3F">
              <w:rPr>
                <w:rFonts w:ascii="Arial" w:hAnsi="Arial" w:cs="Arial"/>
                <w:sz w:val="20"/>
                <w:szCs w:val="20"/>
                <w:lang w:val="en-US"/>
              </w:rPr>
              <w:t xml:space="preserve">One of the deliverables of the OPSCE is to </w:t>
            </w:r>
            <w:r w:rsidRPr="00955E3F">
              <w:rPr>
                <w:rFonts w:ascii="Arial" w:hAnsi="Arial" w:cs="Arial"/>
                <w:i/>
                <w:iCs/>
                <w:sz w:val="20"/>
                <w:szCs w:val="20"/>
              </w:rPr>
              <w:t>strengthen merit based chief executive appointments across the public sector</w:t>
            </w:r>
            <w:r w:rsidRPr="00955E3F">
              <w:rPr>
                <w:rFonts w:ascii="Arial" w:hAnsi="Arial" w:cs="Arial"/>
                <w:i/>
                <w:iCs/>
                <w:sz w:val="20"/>
                <w:szCs w:val="20"/>
                <w:lang w:val="en-US"/>
              </w:rPr>
              <w:t xml:space="preserve"> </w:t>
            </w:r>
            <w:r w:rsidRPr="00955E3F">
              <w:rPr>
                <w:rFonts w:ascii="Arial" w:hAnsi="Arial" w:cs="Arial"/>
                <w:sz w:val="20"/>
                <w:szCs w:val="20"/>
                <w:lang w:val="en-US"/>
              </w:rPr>
              <w:t>(</w:t>
            </w:r>
            <w:r w:rsidRPr="00955E3F">
              <w:rPr>
                <w:rFonts w:ascii="Arial" w:hAnsi="Arial" w:cs="Arial"/>
                <w:i/>
                <w:iCs/>
                <w:sz w:val="20"/>
                <w:szCs w:val="20"/>
                <w:lang w:val="en-US"/>
              </w:rPr>
              <w:t>OPSCE Annual Report 2018–19</w:t>
            </w:r>
            <w:r w:rsidRPr="00955E3F">
              <w:rPr>
                <w:rFonts w:ascii="Arial" w:hAnsi="Arial" w:cs="Arial"/>
                <w:sz w:val="20"/>
                <w:szCs w:val="20"/>
                <w:lang w:val="en-US"/>
              </w:rPr>
              <w:t>, p. 6).</w:t>
            </w:r>
          </w:p>
          <w:p w14:paraId="79029B79" w14:textId="28BAE8C9" w:rsidR="00A87C6B" w:rsidRPr="00955E3F" w:rsidRDefault="00A87C6B" w:rsidP="00C61385">
            <w:pPr>
              <w:rPr>
                <w:rFonts w:ascii="Arial" w:hAnsi="Arial" w:cs="Arial"/>
                <w:sz w:val="20"/>
                <w:szCs w:val="20"/>
              </w:rPr>
            </w:pPr>
            <w:r w:rsidRPr="00955E3F">
              <w:rPr>
                <w:rFonts w:ascii="Arial" w:hAnsi="Arial" w:cs="Arial"/>
                <w:sz w:val="20"/>
                <w:szCs w:val="20"/>
              </w:rPr>
              <w:t>South Australian Leadership Academy continued to offer tailored development programs for high performing executives and emerging executives and delivered key initiatives such as Executive Excellence Program for high potential executives; Emerging Executives Program for high potential managers;  Aboriginal Frontline Leadership Program for aspiring managers of Aboriginal background; Performance Management and Development masterclasses; Transforming Performance forum; and an Adaptive Leadership forum for executives/aspiring executives. (p24)</w:t>
            </w:r>
          </w:p>
          <w:p w14:paraId="390850D0" w14:textId="77777777" w:rsidR="00A87C6B" w:rsidRPr="00955E3F" w:rsidRDefault="00A87C6B" w:rsidP="00C61385">
            <w:pPr>
              <w:rPr>
                <w:rFonts w:ascii="Arial" w:hAnsi="Arial" w:cs="Arial"/>
                <w:sz w:val="20"/>
                <w:szCs w:val="20"/>
              </w:rPr>
            </w:pPr>
            <w:r w:rsidRPr="00955E3F">
              <w:rPr>
                <w:rFonts w:ascii="Arial" w:hAnsi="Arial" w:cs="Arial"/>
                <w:sz w:val="20"/>
                <w:szCs w:val="20"/>
              </w:rPr>
              <w:t>New Premier’s Direction was issued: ‘Standard Duration of Executive Level Employment’ [agencies required to restrict the term of new contracts for executive officers to maximum of 3 years, except in exceptional circumstances]. (p34)</w:t>
            </w:r>
          </w:p>
          <w:p w14:paraId="22E03E8A" w14:textId="7861F252" w:rsidR="00A87C6B" w:rsidRPr="00955E3F" w:rsidRDefault="00A87C6B" w:rsidP="00C61385">
            <w:pPr>
              <w:rPr>
                <w:rFonts w:ascii="Arial" w:hAnsi="Arial" w:cs="Arial"/>
                <w:sz w:val="20"/>
                <w:szCs w:val="20"/>
              </w:rPr>
            </w:pPr>
            <w:r w:rsidRPr="00955E3F">
              <w:rPr>
                <w:rFonts w:ascii="Arial" w:hAnsi="Arial" w:cs="Arial"/>
                <w:sz w:val="20"/>
                <w:szCs w:val="20"/>
              </w:rPr>
              <w:t xml:space="preserve">Public Sector Employment Review issued by the Commissioner to all public sector agencies to self-assess their compliance with Premier’s Determinations, and the principles and objects of the </w:t>
            </w:r>
            <w:r w:rsidRPr="00955E3F">
              <w:rPr>
                <w:rFonts w:ascii="Arial" w:hAnsi="Arial" w:cs="Arial"/>
                <w:i/>
                <w:iCs/>
                <w:sz w:val="20"/>
                <w:szCs w:val="20"/>
              </w:rPr>
              <w:t>PSA Act 2009</w:t>
            </w:r>
            <w:r w:rsidRPr="00955E3F">
              <w:rPr>
                <w:rFonts w:ascii="Arial" w:hAnsi="Arial" w:cs="Arial"/>
                <w:sz w:val="20"/>
                <w:szCs w:val="20"/>
              </w:rPr>
              <w:t>.</w:t>
            </w:r>
          </w:p>
        </w:tc>
        <w:tc>
          <w:tcPr>
            <w:tcW w:w="5670" w:type="dxa"/>
          </w:tcPr>
          <w:p w14:paraId="01E562F5" w14:textId="109DBFED" w:rsidR="00A87C6B" w:rsidRPr="00955E3F" w:rsidRDefault="00A87C6B" w:rsidP="00386D9A">
            <w:pPr>
              <w:rPr>
                <w:rFonts w:ascii="Arial" w:hAnsi="Arial" w:cs="Arial"/>
                <w:sz w:val="20"/>
                <w:szCs w:val="20"/>
              </w:rPr>
            </w:pPr>
            <w:r w:rsidRPr="00955E3F">
              <w:rPr>
                <w:rFonts w:ascii="Arial" w:hAnsi="Arial" w:cs="Arial"/>
                <w:i/>
                <w:iCs/>
                <w:sz w:val="20"/>
                <w:szCs w:val="20"/>
              </w:rPr>
              <w:t>Direction of the Premier – Standard Duration of Executive Level Employment</w:t>
            </w:r>
            <w:r w:rsidR="002C586E" w:rsidRPr="00955E3F">
              <w:rPr>
                <w:rFonts w:ascii="Arial" w:hAnsi="Arial" w:cs="Arial"/>
                <w:i/>
                <w:iCs/>
                <w:sz w:val="20"/>
                <w:szCs w:val="20"/>
              </w:rPr>
              <w:t xml:space="preserve"> </w:t>
            </w:r>
            <w:r w:rsidR="002C586E" w:rsidRPr="00955E3F">
              <w:rPr>
                <w:rFonts w:ascii="Arial" w:hAnsi="Arial" w:cs="Arial"/>
                <w:sz w:val="20"/>
                <w:szCs w:val="20"/>
              </w:rPr>
              <w:t>(10 Apr 2018)</w:t>
            </w:r>
          </w:p>
          <w:p w14:paraId="42A60D53" w14:textId="77777777" w:rsidR="00A87C6B" w:rsidRPr="00955E3F" w:rsidRDefault="00A87C6B" w:rsidP="00386D9A">
            <w:pPr>
              <w:rPr>
                <w:rFonts w:ascii="Arial" w:hAnsi="Arial" w:cs="Arial"/>
                <w:sz w:val="20"/>
                <w:szCs w:val="20"/>
              </w:rPr>
            </w:pPr>
            <w:r w:rsidRPr="00955E3F">
              <w:rPr>
                <w:rFonts w:ascii="Arial" w:hAnsi="Arial" w:cs="Arial"/>
                <w:sz w:val="20"/>
                <w:szCs w:val="20"/>
              </w:rPr>
              <w:t>Requires agencies to restrict the term of new contracts for executive level employees to a maximum of three (3) years, except for in exceptional circumstances.</w:t>
            </w:r>
          </w:p>
          <w:p w14:paraId="14FEAA5A" w14:textId="190E1C63" w:rsidR="00A87C6B" w:rsidRPr="00955E3F" w:rsidRDefault="00A87C6B" w:rsidP="00386D9A">
            <w:pPr>
              <w:rPr>
                <w:rFonts w:ascii="Arial" w:hAnsi="Arial" w:cs="Arial"/>
                <w:i/>
                <w:iCs/>
                <w:sz w:val="20"/>
                <w:szCs w:val="20"/>
              </w:rPr>
            </w:pPr>
            <w:r w:rsidRPr="00955E3F">
              <w:rPr>
                <w:rFonts w:ascii="Arial" w:hAnsi="Arial" w:cs="Arial"/>
                <w:i/>
                <w:iCs/>
                <w:sz w:val="20"/>
                <w:szCs w:val="20"/>
              </w:rPr>
              <w:t>SAES Executive Competency Framework</w:t>
            </w:r>
          </w:p>
          <w:p w14:paraId="24B59CA5" w14:textId="6C85B475" w:rsidR="00A87C6B" w:rsidRPr="00955E3F" w:rsidRDefault="00A87C6B" w:rsidP="00386D9A">
            <w:pPr>
              <w:rPr>
                <w:rFonts w:ascii="Arial" w:hAnsi="Arial" w:cs="Arial"/>
                <w:sz w:val="20"/>
                <w:szCs w:val="20"/>
              </w:rPr>
            </w:pPr>
            <w:r w:rsidRPr="00955E3F">
              <w:rPr>
                <w:rFonts w:ascii="Arial" w:hAnsi="Arial" w:cs="Arial"/>
                <w:sz w:val="20"/>
                <w:szCs w:val="20"/>
              </w:rPr>
              <w:t>“Provides the mechanism by which the SAES links the attraction, recruitment, development, performance assessment and retention of executives across the public sector to a consistent and robust set of competencies that articulate the specific behaviours required to achieve optimum performance levels” (p.2).</w:t>
            </w:r>
          </w:p>
          <w:p w14:paraId="6068E9EF" w14:textId="56441D19" w:rsidR="005863EE" w:rsidRPr="00955E3F" w:rsidRDefault="005863EE" w:rsidP="00386D9A">
            <w:pPr>
              <w:rPr>
                <w:rFonts w:ascii="Arial" w:hAnsi="Arial" w:cs="Arial"/>
                <w:sz w:val="20"/>
                <w:szCs w:val="20"/>
              </w:rPr>
            </w:pPr>
            <w:bookmarkStart w:id="31" w:name="_Hlk45875735"/>
            <w:r w:rsidRPr="00955E3F">
              <w:rPr>
                <w:rFonts w:ascii="Arial" w:hAnsi="Arial" w:cs="Arial"/>
                <w:i/>
                <w:iCs/>
                <w:sz w:val="20"/>
                <w:szCs w:val="20"/>
              </w:rPr>
              <w:t>Direction of the Premier – Recruitment</w:t>
            </w:r>
            <w:r w:rsidRPr="00955E3F">
              <w:rPr>
                <w:rFonts w:ascii="Arial" w:hAnsi="Arial" w:cs="Arial"/>
                <w:sz w:val="20"/>
                <w:szCs w:val="20"/>
              </w:rPr>
              <w:t xml:space="preserve"> (24 Sep 2018)</w:t>
            </w:r>
          </w:p>
          <w:p w14:paraId="57441BA4" w14:textId="77B31933" w:rsidR="00A87C6B" w:rsidRPr="00955E3F" w:rsidRDefault="005863EE" w:rsidP="00A351BE">
            <w:pPr>
              <w:rPr>
                <w:rFonts w:ascii="Arial" w:hAnsi="Arial" w:cs="Arial"/>
                <w:sz w:val="20"/>
                <w:szCs w:val="20"/>
              </w:rPr>
            </w:pPr>
            <w:r w:rsidRPr="00955E3F">
              <w:rPr>
                <w:rFonts w:ascii="Arial" w:hAnsi="Arial" w:cs="Arial"/>
                <w:sz w:val="20"/>
                <w:szCs w:val="20"/>
              </w:rPr>
              <w:t>Mandates minimum measures, including the use of a Pre-Employment Declaration, adequate referee checks and consideration of a National Police Certificate or other background screening; and maintenance of records of screening and checks.</w:t>
            </w:r>
            <w:bookmarkEnd w:id="31"/>
          </w:p>
        </w:tc>
        <w:tc>
          <w:tcPr>
            <w:tcW w:w="3685" w:type="dxa"/>
          </w:tcPr>
          <w:p w14:paraId="6DFB8914" w14:textId="77777777" w:rsidR="00A87C6B" w:rsidRPr="00955E3F" w:rsidRDefault="00A87C6B" w:rsidP="006C374A">
            <w:pPr>
              <w:rPr>
                <w:rFonts w:ascii="Arial" w:hAnsi="Arial" w:cs="Arial"/>
                <w:sz w:val="20"/>
                <w:szCs w:val="20"/>
              </w:rPr>
            </w:pPr>
          </w:p>
        </w:tc>
      </w:tr>
      <w:bookmarkEnd w:id="30"/>
      <w:tr w:rsidR="00A87C6B" w:rsidRPr="00955E3F" w14:paraId="0D3EE3E7" w14:textId="249440B7" w:rsidTr="00611865">
        <w:trPr>
          <w:trHeight w:val="419"/>
        </w:trPr>
        <w:tc>
          <w:tcPr>
            <w:tcW w:w="850" w:type="dxa"/>
          </w:tcPr>
          <w:p w14:paraId="7B0E9B37"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2017</w:t>
            </w:r>
          </w:p>
        </w:tc>
        <w:tc>
          <w:tcPr>
            <w:tcW w:w="4820" w:type="dxa"/>
          </w:tcPr>
          <w:p w14:paraId="465C8A0C" w14:textId="4FE8BDF6" w:rsidR="00A87C6B" w:rsidRPr="00955E3F" w:rsidRDefault="00A87C6B" w:rsidP="00C61385">
            <w:pPr>
              <w:rPr>
                <w:rFonts w:ascii="Arial" w:hAnsi="Arial" w:cs="Arial"/>
                <w:sz w:val="20"/>
                <w:szCs w:val="20"/>
              </w:rPr>
            </w:pPr>
            <w:r w:rsidRPr="00955E3F">
              <w:rPr>
                <w:rFonts w:ascii="Arial" w:hAnsi="Arial" w:cs="Arial"/>
                <w:sz w:val="20"/>
                <w:szCs w:val="20"/>
              </w:rPr>
              <w:t>Premier’s Department and Senior Management Council introduced the South Australian Leadership Academy as ‘leadership centre for the public sector’; Academy would “pilot programs for high performing executives and emerging executives, as well as initiatives that support other SMC priority projects, including strengthening performance management and development practices, increasing the number of female executives and increasing the number of Aboriginal employees”. Academy initiated its flagship program – ‘Executive Excellence’ – to increase skills and build capabilities of senior executives ‘ready for greater challenges’. (p10)</w:t>
            </w:r>
          </w:p>
          <w:p w14:paraId="2ECC709E" w14:textId="77777777" w:rsidR="00A87C6B" w:rsidRPr="00955E3F" w:rsidRDefault="00A87C6B" w:rsidP="00C61385">
            <w:pPr>
              <w:rPr>
                <w:rFonts w:ascii="Arial" w:hAnsi="Arial" w:cs="Arial"/>
                <w:sz w:val="20"/>
                <w:szCs w:val="20"/>
              </w:rPr>
            </w:pPr>
          </w:p>
          <w:p w14:paraId="7A658D54" w14:textId="6728CDF7" w:rsidR="00A87C6B" w:rsidRPr="00955E3F" w:rsidRDefault="00A87C6B" w:rsidP="00C61385">
            <w:pPr>
              <w:rPr>
                <w:rFonts w:ascii="Arial" w:hAnsi="Arial" w:cs="Arial"/>
                <w:sz w:val="20"/>
                <w:szCs w:val="20"/>
              </w:rPr>
            </w:pPr>
            <w:r w:rsidRPr="00955E3F">
              <w:rPr>
                <w:rFonts w:ascii="Arial" w:hAnsi="Arial" w:cs="Arial"/>
                <w:sz w:val="20"/>
                <w:szCs w:val="20"/>
              </w:rPr>
              <w:t>New Premier’s Direction was issued: ‘Restraints on Re-engagement of Former Executive Employees and Other Public Office Holders’ (p19)</w:t>
            </w:r>
          </w:p>
        </w:tc>
        <w:tc>
          <w:tcPr>
            <w:tcW w:w="5670" w:type="dxa"/>
          </w:tcPr>
          <w:p w14:paraId="0CE54491" w14:textId="29E34A8C" w:rsidR="00A87C6B" w:rsidRPr="00955E3F" w:rsidRDefault="00A87C6B" w:rsidP="002E5600">
            <w:pPr>
              <w:rPr>
                <w:rFonts w:ascii="Arial" w:hAnsi="Arial" w:cs="Arial"/>
                <w:i/>
                <w:iCs/>
                <w:sz w:val="20"/>
                <w:szCs w:val="20"/>
              </w:rPr>
            </w:pPr>
            <w:r w:rsidRPr="00955E3F">
              <w:rPr>
                <w:rFonts w:ascii="Arial" w:hAnsi="Arial" w:cs="Arial"/>
                <w:sz w:val="20"/>
                <w:szCs w:val="20"/>
              </w:rPr>
              <w:t xml:space="preserve">Direction of the Premier of South Australia – </w:t>
            </w:r>
            <w:r w:rsidRPr="00955E3F">
              <w:rPr>
                <w:rFonts w:ascii="Arial" w:hAnsi="Arial" w:cs="Arial"/>
                <w:i/>
                <w:iCs/>
                <w:sz w:val="20"/>
                <w:szCs w:val="20"/>
              </w:rPr>
              <w:t>Restraints on Re-engagement of Former Executive Employees and Other Public Office Holders in Certain Circumstances</w:t>
            </w:r>
          </w:p>
          <w:p w14:paraId="57AC1D9F" w14:textId="32E93C51" w:rsidR="00A87C6B" w:rsidRPr="00955E3F" w:rsidRDefault="00A87C6B" w:rsidP="0073166E">
            <w:pPr>
              <w:pStyle w:val="NormalWeb"/>
              <w:shd w:val="clear" w:color="auto" w:fill="FFFFFF"/>
              <w:spacing w:before="240" w:beforeAutospacing="0" w:after="240" w:afterAutospacing="0"/>
              <w:textAlignment w:val="baseline"/>
              <w:rPr>
                <w:rFonts w:ascii="Arial" w:hAnsi="Arial" w:cs="Arial"/>
                <w:sz w:val="20"/>
                <w:szCs w:val="20"/>
              </w:rPr>
            </w:pPr>
            <w:r w:rsidRPr="00955E3F">
              <w:rPr>
                <w:rFonts w:ascii="Arial" w:hAnsi="Arial" w:cs="Arial"/>
                <w:sz w:val="20"/>
                <w:szCs w:val="20"/>
              </w:rPr>
              <w:t>Outlines obligations of relevant South Australian public sector agencies when engaging a person previously employed on an executive basis under a fixed term contract or appointed to public office and whose employment was terminated or who was removed from office, entitling them to a termination payment.</w:t>
            </w:r>
          </w:p>
          <w:p w14:paraId="38BBCE10" w14:textId="453B4FB4" w:rsidR="00A87C6B" w:rsidRPr="00955E3F" w:rsidRDefault="00A87C6B" w:rsidP="0073166E">
            <w:pPr>
              <w:pStyle w:val="NormalWeb"/>
              <w:shd w:val="clear" w:color="auto" w:fill="FFFFFF"/>
              <w:spacing w:before="240" w:beforeAutospacing="0" w:after="240" w:afterAutospacing="0"/>
              <w:textAlignment w:val="baseline"/>
              <w:rPr>
                <w:rFonts w:ascii="Arial" w:hAnsi="Arial" w:cs="Arial"/>
                <w:color w:val="FF0000"/>
                <w:sz w:val="20"/>
                <w:szCs w:val="20"/>
              </w:rPr>
            </w:pPr>
          </w:p>
          <w:p w14:paraId="31C8C7B9" w14:textId="77777777" w:rsidR="00A87C6B" w:rsidRPr="00955E3F" w:rsidRDefault="00A87C6B" w:rsidP="002E5600">
            <w:pPr>
              <w:rPr>
                <w:rFonts w:ascii="Arial" w:hAnsi="Arial" w:cs="Arial"/>
                <w:i/>
                <w:iCs/>
                <w:color w:val="FF0000"/>
                <w:sz w:val="20"/>
                <w:szCs w:val="20"/>
              </w:rPr>
            </w:pPr>
          </w:p>
          <w:p w14:paraId="17149FB0" w14:textId="52841FE7" w:rsidR="00A87C6B" w:rsidRPr="00955E3F" w:rsidRDefault="00A87C6B" w:rsidP="002E5600">
            <w:pPr>
              <w:rPr>
                <w:rFonts w:ascii="Arial" w:hAnsi="Arial" w:cs="Arial"/>
                <w:sz w:val="20"/>
                <w:szCs w:val="20"/>
              </w:rPr>
            </w:pPr>
          </w:p>
        </w:tc>
        <w:tc>
          <w:tcPr>
            <w:tcW w:w="3685" w:type="dxa"/>
          </w:tcPr>
          <w:p w14:paraId="14E7C74B" w14:textId="77777777" w:rsidR="00A87C6B" w:rsidRPr="00955E3F" w:rsidRDefault="00A87C6B" w:rsidP="0073166E">
            <w:pPr>
              <w:pStyle w:val="NormalWeb"/>
              <w:shd w:val="clear" w:color="auto" w:fill="FFFFFF"/>
              <w:spacing w:before="240" w:beforeAutospacing="0" w:after="240" w:afterAutospacing="0"/>
              <w:textAlignment w:val="baseline"/>
              <w:rPr>
                <w:rFonts w:ascii="Arial" w:hAnsi="Arial" w:cs="Arial"/>
                <w:sz w:val="20"/>
                <w:szCs w:val="20"/>
              </w:rPr>
            </w:pPr>
          </w:p>
        </w:tc>
      </w:tr>
      <w:tr w:rsidR="00A87C6B" w:rsidRPr="00955E3F" w14:paraId="53F1584C" w14:textId="59DF81D9" w:rsidTr="00611865">
        <w:trPr>
          <w:trHeight w:val="419"/>
        </w:trPr>
        <w:tc>
          <w:tcPr>
            <w:tcW w:w="850" w:type="dxa"/>
          </w:tcPr>
          <w:p w14:paraId="40B9DAE7"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2016</w:t>
            </w:r>
          </w:p>
        </w:tc>
        <w:tc>
          <w:tcPr>
            <w:tcW w:w="4820" w:type="dxa"/>
          </w:tcPr>
          <w:p w14:paraId="1E1ACD8B" w14:textId="77777777" w:rsidR="00A87C6B" w:rsidRPr="00955E3F" w:rsidRDefault="00A87C6B" w:rsidP="00C61385">
            <w:pPr>
              <w:rPr>
                <w:rFonts w:ascii="Arial" w:hAnsi="Arial" w:cs="Arial"/>
                <w:sz w:val="20"/>
                <w:szCs w:val="20"/>
              </w:rPr>
            </w:pPr>
            <w:r w:rsidRPr="00955E3F">
              <w:rPr>
                <w:rFonts w:ascii="Arial" w:hAnsi="Arial" w:cs="Arial"/>
                <w:sz w:val="20"/>
                <w:szCs w:val="20"/>
              </w:rPr>
              <w:t>OPS launched South Australia Executive Service (SAES) Charter to harmonise and codify public sector executives’ expectations of each other; complements PS Code of Ethics. OPS supported SAES professional development with five training seminars and a series of Executive Masterclasses. SAES Program continued to deliver executive induction and leadership development. (p9)</w:t>
            </w:r>
          </w:p>
          <w:p w14:paraId="350F9C6C" w14:textId="70BEB58F" w:rsidR="00A87C6B" w:rsidRPr="00955E3F" w:rsidRDefault="00A87C6B" w:rsidP="00C61385">
            <w:pPr>
              <w:rPr>
                <w:rFonts w:ascii="Arial" w:hAnsi="Arial" w:cs="Arial"/>
                <w:color w:val="FF0000"/>
                <w:sz w:val="20"/>
                <w:szCs w:val="20"/>
              </w:rPr>
            </w:pPr>
            <w:r w:rsidRPr="00955E3F">
              <w:rPr>
                <w:rFonts w:ascii="Arial" w:hAnsi="Arial" w:cs="Arial"/>
                <w:i/>
                <w:iCs/>
                <w:sz w:val="20"/>
                <w:szCs w:val="20"/>
              </w:rPr>
              <w:t>Gender Equality in Leadership Strategy</w:t>
            </w:r>
            <w:r w:rsidRPr="00955E3F">
              <w:rPr>
                <w:rFonts w:ascii="Arial" w:hAnsi="Arial" w:cs="Arial"/>
                <w:sz w:val="20"/>
                <w:szCs w:val="20"/>
              </w:rPr>
              <w:t xml:space="preserve"> launched.</w:t>
            </w:r>
          </w:p>
        </w:tc>
        <w:tc>
          <w:tcPr>
            <w:tcW w:w="5670" w:type="dxa"/>
          </w:tcPr>
          <w:p w14:paraId="6B543BD8" w14:textId="77777777" w:rsidR="00A87C6B" w:rsidRPr="00955E3F" w:rsidRDefault="00A87C6B" w:rsidP="00386D9A">
            <w:pPr>
              <w:rPr>
                <w:rFonts w:ascii="Arial" w:hAnsi="Arial" w:cs="Arial"/>
                <w:i/>
                <w:iCs/>
                <w:sz w:val="20"/>
                <w:szCs w:val="20"/>
              </w:rPr>
            </w:pPr>
            <w:r w:rsidRPr="00955E3F">
              <w:rPr>
                <w:rFonts w:ascii="Arial" w:hAnsi="Arial" w:cs="Arial"/>
                <w:i/>
                <w:iCs/>
                <w:sz w:val="20"/>
                <w:szCs w:val="20"/>
              </w:rPr>
              <w:t>Determination 5: Classification and remuneration for employees</w:t>
            </w:r>
          </w:p>
          <w:p w14:paraId="543D6FA8" w14:textId="2E082B19" w:rsidR="00A87C6B" w:rsidRPr="00955E3F" w:rsidRDefault="00A87C6B" w:rsidP="00386D9A">
            <w:pPr>
              <w:rPr>
                <w:rFonts w:ascii="Arial" w:hAnsi="Arial" w:cs="Arial"/>
                <w:sz w:val="20"/>
                <w:szCs w:val="20"/>
              </w:rPr>
            </w:pPr>
            <w:r w:rsidRPr="00955E3F">
              <w:rPr>
                <w:rFonts w:ascii="Arial" w:hAnsi="Arial" w:cs="Arial"/>
                <w:sz w:val="20"/>
                <w:szCs w:val="20"/>
              </w:rPr>
              <w:t>Relates to non-executive employees</w:t>
            </w:r>
          </w:p>
        </w:tc>
        <w:tc>
          <w:tcPr>
            <w:tcW w:w="3685" w:type="dxa"/>
          </w:tcPr>
          <w:p w14:paraId="0204D283" w14:textId="77777777" w:rsidR="00A87C6B" w:rsidRPr="00955E3F" w:rsidRDefault="00A87C6B" w:rsidP="00C61385">
            <w:pPr>
              <w:rPr>
                <w:rFonts w:ascii="Arial" w:hAnsi="Arial" w:cs="Arial"/>
                <w:sz w:val="20"/>
                <w:szCs w:val="20"/>
              </w:rPr>
            </w:pPr>
          </w:p>
        </w:tc>
      </w:tr>
      <w:tr w:rsidR="00A87C6B" w:rsidRPr="00955E3F" w14:paraId="15FA6F6C" w14:textId="074C52CD" w:rsidTr="00611865">
        <w:trPr>
          <w:trHeight w:val="419"/>
        </w:trPr>
        <w:tc>
          <w:tcPr>
            <w:tcW w:w="850" w:type="dxa"/>
          </w:tcPr>
          <w:p w14:paraId="6CD53466"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2015</w:t>
            </w:r>
          </w:p>
        </w:tc>
        <w:tc>
          <w:tcPr>
            <w:tcW w:w="4820" w:type="dxa"/>
          </w:tcPr>
          <w:p w14:paraId="4A481042" w14:textId="5458328E" w:rsidR="00A87C6B" w:rsidRPr="00955E3F" w:rsidRDefault="00A87C6B" w:rsidP="00C61385">
            <w:pPr>
              <w:rPr>
                <w:rFonts w:ascii="Arial" w:hAnsi="Arial" w:cs="Arial"/>
                <w:sz w:val="20"/>
                <w:szCs w:val="20"/>
              </w:rPr>
            </w:pPr>
            <w:r w:rsidRPr="00955E3F">
              <w:rPr>
                <w:rFonts w:ascii="Arial" w:hAnsi="Arial" w:cs="Arial"/>
                <w:sz w:val="20"/>
                <w:szCs w:val="20"/>
              </w:rPr>
              <w:t>SAES Program continued executive training and leadership development exercises to “improve executive performance through targeted development opportunities”; Office for the Public Sector (OPS) coordinated four training seminars for SAES executives covering “innovation in the public sector, leading transformational change, economic policy, and the reform agenda for a modern public sector”. (p11)</w:t>
            </w:r>
          </w:p>
        </w:tc>
        <w:tc>
          <w:tcPr>
            <w:tcW w:w="5670" w:type="dxa"/>
          </w:tcPr>
          <w:p w14:paraId="4BB5BC02" w14:textId="4904B31D" w:rsidR="00A87C6B" w:rsidRPr="00955E3F" w:rsidRDefault="00A87C6B" w:rsidP="00C61385">
            <w:pPr>
              <w:rPr>
                <w:rFonts w:ascii="Arial" w:hAnsi="Arial" w:cs="Arial"/>
                <w:sz w:val="20"/>
                <w:szCs w:val="20"/>
              </w:rPr>
            </w:pPr>
          </w:p>
        </w:tc>
        <w:tc>
          <w:tcPr>
            <w:tcW w:w="3685" w:type="dxa"/>
          </w:tcPr>
          <w:p w14:paraId="1478C9C7" w14:textId="77777777" w:rsidR="00A87C6B" w:rsidRPr="00955E3F" w:rsidRDefault="00A87C6B" w:rsidP="00C61385">
            <w:pPr>
              <w:rPr>
                <w:rFonts w:ascii="Arial" w:hAnsi="Arial" w:cs="Arial"/>
                <w:sz w:val="20"/>
                <w:szCs w:val="20"/>
              </w:rPr>
            </w:pPr>
          </w:p>
        </w:tc>
      </w:tr>
      <w:tr w:rsidR="00A87C6B" w:rsidRPr="00955E3F" w14:paraId="2E4B81EC" w14:textId="2B5593B6" w:rsidTr="00611865">
        <w:trPr>
          <w:trHeight w:val="419"/>
        </w:trPr>
        <w:tc>
          <w:tcPr>
            <w:tcW w:w="850" w:type="dxa"/>
          </w:tcPr>
          <w:p w14:paraId="43913BC8"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2014</w:t>
            </w:r>
          </w:p>
        </w:tc>
        <w:tc>
          <w:tcPr>
            <w:tcW w:w="4820" w:type="dxa"/>
          </w:tcPr>
          <w:p w14:paraId="0B8F3320" w14:textId="77777777" w:rsidR="00A87C6B" w:rsidRPr="00955E3F" w:rsidRDefault="00A87C6B" w:rsidP="00C61385">
            <w:pPr>
              <w:rPr>
                <w:rFonts w:ascii="Arial" w:hAnsi="Arial" w:cs="Arial"/>
                <w:sz w:val="20"/>
                <w:szCs w:val="20"/>
              </w:rPr>
            </w:pPr>
            <w:r w:rsidRPr="00955E3F">
              <w:rPr>
                <w:rFonts w:ascii="Arial" w:hAnsi="Arial" w:cs="Arial"/>
                <w:sz w:val="20"/>
                <w:szCs w:val="20"/>
              </w:rPr>
              <w:t>Following development by government of new ‘public sector values’, in early 2014 Office for Public Sector Renewal released ‘Values in Action: A guide to the South Australian public sector values’, guiding cross-sector implementation to underpin application of PS Code of Ethics. (p8)</w:t>
            </w:r>
          </w:p>
          <w:p w14:paraId="35AF2E51" w14:textId="0FA8F851" w:rsidR="00A87C6B" w:rsidRPr="00955E3F" w:rsidRDefault="00A87C6B" w:rsidP="00C61385">
            <w:pPr>
              <w:rPr>
                <w:rFonts w:ascii="Arial" w:hAnsi="Arial" w:cs="Arial"/>
                <w:sz w:val="20"/>
                <w:szCs w:val="20"/>
              </w:rPr>
            </w:pPr>
            <w:r w:rsidRPr="00955E3F">
              <w:rPr>
                <w:rFonts w:ascii="Arial" w:hAnsi="Arial" w:cs="Arial"/>
                <w:sz w:val="20"/>
                <w:szCs w:val="20"/>
              </w:rPr>
              <w:t>SAES Program continued executive training and leadership development exercises to “maximise the performance of the SAES cohort through strategic, targeted development opportunities and performance assessments”. (p13)</w:t>
            </w:r>
          </w:p>
        </w:tc>
        <w:tc>
          <w:tcPr>
            <w:tcW w:w="5670" w:type="dxa"/>
          </w:tcPr>
          <w:p w14:paraId="7121872B" w14:textId="3147ACF1" w:rsidR="00A87C6B" w:rsidRPr="00955E3F" w:rsidRDefault="00A87C6B" w:rsidP="00C61385">
            <w:pPr>
              <w:rPr>
                <w:rFonts w:ascii="Arial" w:hAnsi="Arial" w:cs="Arial"/>
                <w:sz w:val="20"/>
                <w:szCs w:val="20"/>
              </w:rPr>
            </w:pPr>
          </w:p>
        </w:tc>
        <w:tc>
          <w:tcPr>
            <w:tcW w:w="3685" w:type="dxa"/>
          </w:tcPr>
          <w:p w14:paraId="7F95793C" w14:textId="77777777" w:rsidR="00A87C6B" w:rsidRPr="00955E3F" w:rsidRDefault="00A87C6B" w:rsidP="00C61385">
            <w:pPr>
              <w:rPr>
                <w:rFonts w:ascii="Arial" w:hAnsi="Arial" w:cs="Arial"/>
                <w:sz w:val="20"/>
                <w:szCs w:val="20"/>
              </w:rPr>
            </w:pPr>
          </w:p>
        </w:tc>
      </w:tr>
      <w:tr w:rsidR="00A87C6B" w:rsidRPr="00955E3F" w14:paraId="6C6C6026" w14:textId="4D7AFDA9" w:rsidTr="00611865">
        <w:trPr>
          <w:trHeight w:val="419"/>
        </w:trPr>
        <w:tc>
          <w:tcPr>
            <w:tcW w:w="850" w:type="dxa"/>
          </w:tcPr>
          <w:p w14:paraId="21C3F39B"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2013</w:t>
            </w:r>
          </w:p>
        </w:tc>
        <w:tc>
          <w:tcPr>
            <w:tcW w:w="4820" w:type="dxa"/>
          </w:tcPr>
          <w:p w14:paraId="647EFC26" w14:textId="77777777" w:rsidR="00A87C6B" w:rsidRPr="00955E3F" w:rsidRDefault="00A87C6B" w:rsidP="00C61385">
            <w:pPr>
              <w:rPr>
                <w:rFonts w:ascii="Arial" w:hAnsi="Arial" w:cs="Arial"/>
                <w:sz w:val="20"/>
                <w:szCs w:val="20"/>
              </w:rPr>
            </w:pPr>
            <w:r w:rsidRPr="00955E3F">
              <w:rPr>
                <w:rFonts w:ascii="Arial" w:hAnsi="Arial" w:cs="Arial"/>
                <w:sz w:val="20"/>
                <w:szCs w:val="20"/>
              </w:rPr>
              <w:t xml:space="preserve">CPSE developed new guidelines during 2012-13 to support the operation of the </w:t>
            </w:r>
            <w:r w:rsidRPr="00955E3F">
              <w:rPr>
                <w:rFonts w:ascii="Arial" w:hAnsi="Arial" w:cs="Arial"/>
                <w:i/>
                <w:sz w:val="20"/>
                <w:szCs w:val="20"/>
              </w:rPr>
              <w:t>PS Act 2009</w:t>
            </w:r>
            <w:r w:rsidRPr="00955E3F">
              <w:rPr>
                <w:rFonts w:ascii="Arial" w:hAnsi="Arial" w:cs="Arial"/>
                <w:sz w:val="20"/>
                <w:szCs w:val="20"/>
              </w:rPr>
              <w:t>, including a guideline “intended to inform and assist in achieving and maintaining a 50% representation of women in executive roles in the SA public sector”. (p7)</w:t>
            </w:r>
          </w:p>
          <w:p w14:paraId="756555FA" w14:textId="769C2B92" w:rsidR="00A87C6B" w:rsidRPr="00955E3F" w:rsidRDefault="00A87C6B" w:rsidP="00C61385">
            <w:pPr>
              <w:rPr>
                <w:rFonts w:ascii="Arial" w:hAnsi="Arial" w:cs="Arial"/>
                <w:sz w:val="20"/>
                <w:szCs w:val="20"/>
              </w:rPr>
            </w:pPr>
            <w:r w:rsidRPr="00955E3F">
              <w:rPr>
                <w:rFonts w:ascii="Arial" w:hAnsi="Arial" w:cs="Arial"/>
                <w:sz w:val="20"/>
                <w:szCs w:val="20"/>
              </w:rPr>
              <w:t>PSMD developed a ‘SAES Program’ to “maximise the performance of the SAES cohort through strategic, targeted development opportunities and performance assessments ... [and] to foster exceptional leadership, collaboration, vision, mobility, flexibility and continuous improvement.” SAES Program delivered induction programs, training courses and executive capability workshops (e.g. ‘Professional Directorship Program’, ‘Transformative Leadership Program’), and developed a cross-sector ‘SAES network’. (pp14-15)</w:t>
            </w:r>
          </w:p>
        </w:tc>
        <w:tc>
          <w:tcPr>
            <w:tcW w:w="5670" w:type="dxa"/>
          </w:tcPr>
          <w:p w14:paraId="775461E3" w14:textId="0CACFC75" w:rsidR="00A87C6B" w:rsidRPr="00955E3F" w:rsidRDefault="00A87C6B" w:rsidP="00A351BE">
            <w:pPr>
              <w:rPr>
                <w:rFonts w:ascii="Arial" w:hAnsi="Arial" w:cs="Arial"/>
                <w:sz w:val="20"/>
                <w:szCs w:val="20"/>
              </w:rPr>
            </w:pPr>
            <w:r w:rsidRPr="00955E3F">
              <w:rPr>
                <w:rFonts w:ascii="Arial" w:hAnsi="Arial" w:cs="Arial"/>
                <w:sz w:val="20"/>
                <w:szCs w:val="20"/>
              </w:rPr>
              <w:t xml:space="preserve">Cook, B and Mitchell, W: </w:t>
            </w:r>
            <w:r w:rsidRPr="00955E3F">
              <w:rPr>
                <w:rFonts w:ascii="Arial" w:hAnsi="Arial" w:cs="Arial"/>
                <w:i/>
                <w:iCs/>
                <w:sz w:val="20"/>
                <w:szCs w:val="20"/>
              </w:rPr>
              <w:t>The economic and social impact of staff reductions in the South Australian public sector.</w:t>
            </w:r>
          </w:p>
          <w:p w14:paraId="7B3C29D6" w14:textId="77777777" w:rsidR="00A87C6B" w:rsidRPr="00955E3F" w:rsidRDefault="00A87C6B" w:rsidP="00A351BE">
            <w:pPr>
              <w:rPr>
                <w:rFonts w:ascii="Arial" w:hAnsi="Arial" w:cs="Arial"/>
                <w:sz w:val="20"/>
                <w:szCs w:val="20"/>
              </w:rPr>
            </w:pPr>
            <w:r w:rsidRPr="00955E3F">
              <w:rPr>
                <w:rFonts w:ascii="Arial" w:hAnsi="Arial" w:cs="Arial"/>
                <w:sz w:val="20"/>
                <w:szCs w:val="20"/>
              </w:rPr>
              <w:t xml:space="preserve">Report was commissioned to examine the economic and government service provision impact of plan to reduce SA public sector by 1600 FTEs over period 2009-10 to 2011-12. </w:t>
            </w:r>
          </w:p>
          <w:p w14:paraId="5520F539" w14:textId="0CAD3E5D" w:rsidR="00A87C6B" w:rsidRPr="00955E3F" w:rsidRDefault="00F0725E" w:rsidP="00C61385">
            <w:pPr>
              <w:rPr>
                <w:rFonts w:ascii="Arial" w:hAnsi="Arial" w:cs="Arial"/>
                <w:sz w:val="20"/>
                <w:szCs w:val="20"/>
              </w:rPr>
            </w:pPr>
            <w:r w:rsidRPr="00955E3F">
              <w:rPr>
                <w:rFonts w:ascii="Arial" w:hAnsi="Arial" w:cs="Arial"/>
                <w:sz w:val="20"/>
                <w:szCs w:val="20"/>
              </w:rPr>
              <w:t>Treasury and Finance: FAQs for employees on TVSPs</w:t>
            </w:r>
          </w:p>
        </w:tc>
        <w:tc>
          <w:tcPr>
            <w:tcW w:w="3685" w:type="dxa"/>
          </w:tcPr>
          <w:p w14:paraId="03639945" w14:textId="3280A7AC" w:rsidR="00A87C6B" w:rsidRPr="00955E3F" w:rsidRDefault="00A87C6B" w:rsidP="00C61385">
            <w:pPr>
              <w:rPr>
                <w:rFonts w:ascii="Arial" w:hAnsi="Arial" w:cs="Arial"/>
                <w:sz w:val="20"/>
                <w:szCs w:val="20"/>
              </w:rPr>
            </w:pPr>
          </w:p>
        </w:tc>
      </w:tr>
      <w:tr w:rsidR="00A87C6B" w:rsidRPr="00955E3F" w14:paraId="72A20A2F" w14:textId="06C55B71" w:rsidTr="00611865">
        <w:trPr>
          <w:trHeight w:val="419"/>
        </w:trPr>
        <w:tc>
          <w:tcPr>
            <w:tcW w:w="850" w:type="dxa"/>
          </w:tcPr>
          <w:p w14:paraId="14B186D8"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2012</w:t>
            </w:r>
          </w:p>
        </w:tc>
        <w:tc>
          <w:tcPr>
            <w:tcW w:w="4820" w:type="dxa"/>
          </w:tcPr>
          <w:p w14:paraId="5409AF1D" w14:textId="77777777" w:rsidR="00A87C6B" w:rsidRPr="00955E3F" w:rsidRDefault="00A87C6B" w:rsidP="00A87C6B">
            <w:pPr>
              <w:rPr>
                <w:rFonts w:ascii="Arial" w:hAnsi="Arial" w:cs="Arial"/>
                <w:i/>
                <w:iCs/>
                <w:sz w:val="20"/>
                <w:szCs w:val="20"/>
              </w:rPr>
            </w:pPr>
            <w:r w:rsidRPr="00955E3F">
              <w:rPr>
                <w:rFonts w:ascii="Arial" w:hAnsi="Arial" w:cs="Arial"/>
                <w:i/>
                <w:iCs/>
                <w:sz w:val="20"/>
                <w:szCs w:val="20"/>
              </w:rPr>
              <w:t>DPC Annual Report 2011-2012</w:t>
            </w:r>
          </w:p>
          <w:p w14:paraId="16220E6B" w14:textId="41116983" w:rsidR="00A87C6B" w:rsidRPr="00955E3F" w:rsidRDefault="00A87C6B" w:rsidP="00A87C6B">
            <w:pPr>
              <w:rPr>
                <w:rFonts w:ascii="Arial" w:hAnsi="Arial" w:cs="Arial"/>
                <w:sz w:val="20"/>
                <w:szCs w:val="20"/>
              </w:rPr>
            </w:pPr>
            <w:r w:rsidRPr="00955E3F">
              <w:rPr>
                <w:rFonts w:ascii="Arial" w:hAnsi="Arial" w:cs="Arial"/>
                <w:sz w:val="20"/>
                <w:szCs w:val="20"/>
              </w:rPr>
              <w:t>Commissioner for Public Sector Employment is a statutory officer, but does not produce own Annual Report and is covered under DPC’s report.</w:t>
            </w:r>
          </w:p>
          <w:p w14:paraId="798EDBD1" w14:textId="043CAD5D" w:rsidR="00A87C6B" w:rsidRPr="00955E3F" w:rsidRDefault="00A87C6B" w:rsidP="00C61385">
            <w:pPr>
              <w:rPr>
                <w:rFonts w:ascii="Arial" w:hAnsi="Arial" w:cs="Arial"/>
                <w:sz w:val="20"/>
                <w:szCs w:val="20"/>
              </w:rPr>
            </w:pPr>
            <w:r w:rsidRPr="00955E3F">
              <w:rPr>
                <w:rFonts w:ascii="Arial" w:hAnsi="Arial" w:cs="Arial"/>
                <w:sz w:val="20"/>
                <w:szCs w:val="20"/>
              </w:rPr>
              <w:t>The Office for Ethical Standards and Professional Integrity was renamed the Office of Public Employment and Review on 1 December 2011 to reflect an increased review function. The Office supports the Commissioner for Public Sector Employment.</w:t>
            </w:r>
          </w:p>
        </w:tc>
        <w:tc>
          <w:tcPr>
            <w:tcW w:w="5670" w:type="dxa"/>
          </w:tcPr>
          <w:p w14:paraId="587ECB5B" w14:textId="77777777" w:rsidR="00A87C6B" w:rsidRPr="00955E3F" w:rsidRDefault="00A87C6B" w:rsidP="00C61385">
            <w:pPr>
              <w:rPr>
                <w:rFonts w:ascii="Arial" w:hAnsi="Arial" w:cs="Arial"/>
                <w:sz w:val="20"/>
                <w:szCs w:val="20"/>
              </w:rPr>
            </w:pPr>
            <w:r w:rsidRPr="00955E3F">
              <w:rPr>
                <w:rFonts w:ascii="Arial" w:hAnsi="Arial" w:cs="Arial"/>
                <w:sz w:val="20"/>
                <w:szCs w:val="20"/>
              </w:rPr>
              <w:t>Public Sector Management Division (PSMD) was established in July 2012 to implement public sector reform program under auspices of the Senior Management Council (SMC). (p10)</w:t>
            </w:r>
          </w:p>
          <w:p w14:paraId="562820F9" w14:textId="77777777" w:rsidR="00A87C6B" w:rsidRPr="00955E3F" w:rsidRDefault="00A87C6B" w:rsidP="00C61385">
            <w:pPr>
              <w:rPr>
                <w:rFonts w:ascii="Arial" w:hAnsi="Arial" w:cs="Arial"/>
                <w:sz w:val="20"/>
                <w:szCs w:val="20"/>
              </w:rPr>
            </w:pPr>
            <w:r w:rsidRPr="00955E3F">
              <w:rPr>
                <w:rFonts w:ascii="Arial" w:hAnsi="Arial" w:cs="Arial"/>
                <w:sz w:val="20"/>
                <w:szCs w:val="20"/>
              </w:rPr>
              <w:t>PSMD in Department of the Premier and Cabinet “designs and arranges the delivery of the SAES induction program. The program aims to provide new SAES executives with the knowledge, tools, networks and mind-set necessary to succeed as public sector leaders”. (p12)</w:t>
            </w:r>
          </w:p>
          <w:p w14:paraId="134C5693" w14:textId="5C85D6A8" w:rsidR="00A87C6B" w:rsidRPr="00955E3F" w:rsidRDefault="00A87C6B" w:rsidP="00C61385">
            <w:pPr>
              <w:rPr>
                <w:rFonts w:ascii="Arial" w:hAnsi="Arial" w:cs="Arial"/>
                <w:sz w:val="20"/>
                <w:szCs w:val="20"/>
              </w:rPr>
            </w:pPr>
            <w:r w:rsidRPr="00955E3F">
              <w:rPr>
                <w:rFonts w:ascii="Arial" w:hAnsi="Arial" w:cs="Arial"/>
                <w:sz w:val="20"/>
                <w:szCs w:val="20"/>
              </w:rPr>
              <w:t>South Australian Public Sector Wages Parity Enterprise Agreement: Weekly Salaried 2012</w:t>
            </w:r>
          </w:p>
        </w:tc>
        <w:tc>
          <w:tcPr>
            <w:tcW w:w="3685" w:type="dxa"/>
          </w:tcPr>
          <w:p w14:paraId="33D723AE" w14:textId="77777777" w:rsidR="00A87C6B" w:rsidRPr="00955E3F" w:rsidRDefault="00A87C6B" w:rsidP="00C61385">
            <w:pPr>
              <w:rPr>
                <w:rFonts w:ascii="Arial" w:hAnsi="Arial" w:cs="Arial"/>
                <w:sz w:val="20"/>
                <w:szCs w:val="20"/>
              </w:rPr>
            </w:pPr>
          </w:p>
        </w:tc>
      </w:tr>
      <w:tr w:rsidR="00A87C6B" w:rsidRPr="00955E3F" w14:paraId="2A8CD9A4" w14:textId="42B8CBDE" w:rsidTr="00611865">
        <w:trPr>
          <w:trHeight w:val="419"/>
        </w:trPr>
        <w:tc>
          <w:tcPr>
            <w:tcW w:w="850" w:type="dxa"/>
          </w:tcPr>
          <w:p w14:paraId="4D6DA389"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2011</w:t>
            </w:r>
          </w:p>
        </w:tc>
        <w:tc>
          <w:tcPr>
            <w:tcW w:w="4820" w:type="dxa"/>
          </w:tcPr>
          <w:p w14:paraId="13FCBDAF" w14:textId="77777777" w:rsidR="00A87C6B" w:rsidRPr="00955E3F" w:rsidRDefault="00A87C6B" w:rsidP="00A87C6B">
            <w:pPr>
              <w:rPr>
                <w:rFonts w:ascii="Arial" w:hAnsi="Arial" w:cs="Arial"/>
                <w:sz w:val="20"/>
                <w:szCs w:val="20"/>
              </w:rPr>
            </w:pPr>
            <w:r w:rsidRPr="00955E3F">
              <w:rPr>
                <w:rFonts w:ascii="Arial" w:hAnsi="Arial" w:cs="Arial"/>
                <w:sz w:val="20"/>
                <w:szCs w:val="20"/>
              </w:rPr>
              <w:t>Outlined SAES-related initiatives: “Development of core leadership competencies is central to the purpose of the SAES. The PSPC implemented the SAES induction program for new executives to build and foster these competencies. The induction program was run for the third time in July 2010 [and] focused on the strategic priorities for Government as a basis for examining practices such as leading policy development, building robust business cases, and working with the Commonwealth. The induction will occur on a biannual basis from 2011-12.” (p12)</w:t>
            </w:r>
          </w:p>
          <w:p w14:paraId="02279F5B" w14:textId="39CDE874" w:rsidR="00A87C6B" w:rsidRPr="00955E3F" w:rsidRDefault="00AB11C9" w:rsidP="00A87C6B">
            <w:pPr>
              <w:rPr>
                <w:rFonts w:ascii="Arial" w:hAnsi="Arial" w:cs="Arial"/>
                <w:sz w:val="20"/>
                <w:szCs w:val="20"/>
              </w:rPr>
            </w:pPr>
            <w:r w:rsidRPr="00955E3F">
              <w:rPr>
                <w:rFonts w:ascii="Arial" w:hAnsi="Arial" w:cs="Arial"/>
                <w:sz w:val="20"/>
                <w:szCs w:val="20"/>
              </w:rPr>
              <w:t xml:space="preserve">The Public Sector Performance Commission </w:t>
            </w:r>
            <w:r w:rsidR="00A87C6B" w:rsidRPr="00955E3F">
              <w:rPr>
                <w:rFonts w:ascii="Arial" w:hAnsi="Arial" w:cs="Arial"/>
                <w:sz w:val="20"/>
                <w:szCs w:val="20"/>
              </w:rPr>
              <w:t>was disbanded in early 2011, its final report to government in late 2010 recommended that Cabinet ‘mandate investment in the SAES’; also “advised the creation of a central unit to manage the ongoing implementation of [public sector] reform program to be established on 1 July 2011. This unit is called the Public Sector Management Division and is located within the Department of the Premier and Cabinet.” (</w:t>
            </w:r>
            <w:r w:rsidRPr="00955E3F">
              <w:rPr>
                <w:rFonts w:ascii="Arial" w:hAnsi="Arial" w:cs="Arial"/>
                <w:sz w:val="20"/>
                <w:szCs w:val="20"/>
              </w:rPr>
              <w:t xml:space="preserve">DPC Annual Report 2011–2012, </w:t>
            </w:r>
            <w:r w:rsidR="00A87C6B" w:rsidRPr="00955E3F">
              <w:rPr>
                <w:rFonts w:ascii="Arial" w:hAnsi="Arial" w:cs="Arial"/>
                <w:sz w:val="20"/>
                <w:szCs w:val="20"/>
              </w:rPr>
              <w:t>pp16-17)</w:t>
            </w:r>
          </w:p>
        </w:tc>
        <w:tc>
          <w:tcPr>
            <w:tcW w:w="5670" w:type="dxa"/>
          </w:tcPr>
          <w:p w14:paraId="7E5D179A" w14:textId="7AC29A79" w:rsidR="00A87C6B" w:rsidRPr="00955E3F" w:rsidRDefault="00A87C6B" w:rsidP="00A87C6B">
            <w:pPr>
              <w:rPr>
                <w:rFonts w:ascii="Arial" w:hAnsi="Arial" w:cs="Arial"/>
                <w:sz w:val="20"/>
                <w:szCs w:val="20"/>
              </w:rPr>
            </w:pPr>
            <w:r w:rsidRPr="00955E3F">
              <w:rPr>
                <w:rFonts w:ascii="Arial" w:hAnsi="Arial" w:cs="Arial"/>
                <w:sz w:val="20"/>
                <w:szCs w:val="20"/>
              </w:rPr>
              <w:t xml:space="preserve">CPSE: </w:t>
            </w:r>
            <w:r w:rsidRPr="00955E3F">
              <w:rPr>
                <w:rFonts w:ascii="Arial" w:hAnsi="Arial" w:cs="Arial"/>
                <w:i/>
                <w:iCs/>
                <w:sz w:val="20"/>
                <w:szCs w:val="20"/>
              </w:rPr>
              <w:t>Determination 2</w:t>
            </w:r>
            <w:r w:rsidR="00156E90" w:rsidRPr="00955E3F">
              <w:rPr>
                <w:rFonts w:ascii="Arial" w:hAnsi="Arial" w:cs="Arial"/>
                <w:i/>
                <w:iCs/>
                <w:sz w:val="20"/>
                <w:szCs w:val="20"/>
              </w:rPr>
              <w:t xml:space="preserve"> – </w:t>
            </w:r>
            <w:r w:rsidRPr="00955E3F">
              <w:rPr>
                <w:rFonts w:ascii="Arial" w:hAnsi="Arial" w:cs="Arial"/>
                <w:i/>
                <w:iCs/>
                <w:sz w:val="20"/>
                <w:szCs w:val="20"/>
              </w:rPr>
              <w:t>Excess employees – income maintenance</w:t>
            </w:r>
          </w:p>
          <w:p w14:paraId="545F7358" w14:textId="77777777" w:rsidR="00A87C6B" w:rsidRPr="00955E3F" w:rsidRDefault="00A87C6B" w:rsidP="00A87C6B">
            <w:pPr>
              <w:rPr>
                <w:rFonts w:ascii="Arial" w:hAnsi="Arial" w:cs="Arial"/>
                <w:sz w:val="20"/>
                <w:szCs w:val="20"/>
              </w:rPr>
            </w:pPr>
            <w:r w:rsidRPr="00955E3F">
              <w:rPr>
                <w:rFonts w:ascii="Arial" w:hAnsi="Arial" w:cs="Arial"/>
                <w:sz w:val="20"/>
                <w:szCs w:val="20"/>
              </w:rPr>
              <w:t>Specifies income maintenance period etc, for excess employees</w:t>
            </w:r>
          </w:p>
          <w:p w14:paraId="6CD8CF4F" w14:textId="77777777" w:rsidR="00A87C6B" w:rsidRPr="00955E3F" w:rsidRDefault="00A87C6B" w:rsidP="00A87C6B">
            <w:pPr>
              <w:rPr>
                <w:rFonts w:ascii="Arial" w:hAnsi="Arial" w:cs="Arial"/>
                <w:sz w:val="20"/>
                <w:szCs w:val="20"/>
              </w:rPr>
            </w:pPr>
          </w:p>
          <w:p w14:paraId="5495E975" w14:textId="77777777" w:rsidR="00A87C6B" w:rsidRPr="00955E3F" w:rsidRDefault="00A87C6B" w:rsidP="00A87C6B">
            <w:pPr>
              <w:rPr>
                <w:rFonts w:ascii="Arial" w:hAnsi="Arial" w:cs="Arial"/>
                <w:i/>
                <w:iCs/>
                <w:sz w:val="20"/>
                <w:szCs w:val="20"/>
              </w:rPr>
            </w:pPr>
            <w:r w:rsidRPr="00955E3F">
              <w:rPr>
                <w:rFonts w:ascii="Arial" w:hAnsi="Arial" w:cs="Arial"/>
                <w:i/>
                <w:iCs/>
                <w:sz w:val="20"/>
                <w:szCs w:val="20"/>
              </w:rPr>
              <w:t>CPSE Guideline: Women in Leadership in the Public Sector</w:t>
            </w:r>
          </w:p>
          <w:p w14:paraId="162A0CBE" w14:textId="77777777" w:rsidR="00A87C6B" w:rsidRPr="00955E3F" w:rsidRDefault="00A87C6B" w:rsidP="00A87C6B">
            <w:pPr>
              <w:rPr>
                <w:rFonts w:ascii="Arial" w:hAnsi="Arial" w:cs="Arial"/>
                <w:sz w:val="20"/>
                <w:szCs w:val="20"/>
              </w:rPr>
            </w:pPr>
            <w:r w:rsidRPr="00955E3F">
              <w:rPr>
                <w:rFonts w:ascii="Arial" w:hAnsi="Arial" w:cs="Arial"/>
                <w:sz w:val="20"/>
                <w:szCs w:val="20"/>
              </w:rPr>
              <w:t>Guideline is intended to inform and assist in achieving and maintaining a 50% representation of women in executive roles in the South Australian public sector.</w:t>
            </w:r>
          </w:p>
          <w:p w14:paraId="08A07E02" w14:textId="77777777" w:rsidR="00156E90" w:rsidRPr="00955E3F" w:rsidRDefault="00156E90" w:rsidP="00A87C6B">
            <w:pPr>
              <w:rPr>
                <w:rFonts w:ascii="Arial" w:hAnsi="Arial" w:cs="Arial"/>
                <w:i/>
                <w:iCs/>
                <w:sz w:val="20"/>
                <w:szCs w:val="20"/>
              </w:rPr>
            </w:pPr>
          </w:p>
          <w:p w14:paraId="7AB61118" w14:textId="16AD1237" w:rsidR="00A87C6B" w:rsidRPr="00955E3F" w:rsidRDefault="00A87C6B" w:rsidP="00A87C6B">
            <w:pPr>
              <w:rPr>
                <w:rFonts w:ascii="Arial" w:hAnsi="Arial" w:cs="Arial"/>
                <w:i/>
                <w:iCs/>
                <w:sz w:val="20"/>
                <w:szCs w:val="20"/>
              </w:rPr>
            </w:pPr>
            <w:r w:rsidRPr="00955E3F">
              <w:rPr>
                <w:rFonts w:ascii="Arial" w:hAnsi="Arial" w:cs="Arial"/>
                <w:i/>
                <w:iCs/>
                <w:sz w:val="20"/>
                <w:szCs w:val="20"/>
              </w:rPr>
              <w:t>CPSE Guideline: Redeployment of excess employees in the public sector</w:t>
            </w:r>
          </w:p>
          <w:p w14:paraId="35BAAEEB" w14:textId="77777777" w:rsidR="00A87C6B" w:rsidRPr="00955E3F" w:rsidRDefault="00A87C6B" w:rsidP="00A87C6B">
            <w:pPr>
              <w:rPr>
                <w:rFonts w:ascii="Arial" w:hAnsi="Arial" w:cs="Arial"/>
                <w:sz w:val="20"/>
                <w:szCs w:val="20"/>
              </w:rPr>
            </w:pPr>
            <w:r w:rsidRPr="00955E3F">
              <w:rPr>
                <w:rFonts w:ascii="Arial" w:hAnsi="Arial" w:cs="Arial"/>
                <w:sz w:val="20"/>
                <w:szCs w:val="20"/>
              </w:rPr>
              <w:t>Guideline is intended to inform and assist in the redeployment of excess employees in the public sector, including Targeted Voluntary Separation Packages and an enhanced redeployment management process.</w:t>
            </w:r>
          </w:p>
          <w:p w14:paraId="55D5481C" w14:textId="77777777" w:rsidR="00A87C6B" w:rsidRPr="00955E3F" w:rsidRDefault="00A87C6B" w:rsidP="00A87C6B">
            <w:pPr>
              <w:rPr>
                <w:rFonts w:ascii="Arial" w:hAnsi="Arial" w:cs="Arial"/>
                <w:sz w:val="20"/>
                <w:szCs w:val="20"/>
              </w:rPr>
            </w:pPr>
          </w:p>
          <w:p w14:paraId="5D1DE6C1" w14:textId="77777777" w:rsidR="00A87C6B" w:rsidRPr="00955E3F" w:rsidRDefault="00A87C6B" w:rsidP="00A87C6B">
            <w:pPr>
              <w:rPr>
                <w:rFonts w:ascii="Arial" w:hAnsi="Arial" w:cs="Arial"/>
                <w:i/>
                <w:iCs/>
                <w:sz w:val="20"/>
                <w:szCs w:val="20"/>
              </w:rPr>
            </w:pPr>
            <w:r w:rsidRPr="00955E3F">
              <w:rPr>
                <w:rFonts w:ascii="Arial" w:hAnsi="Arial" w:cs="Arial"/>
                <w:i/>
                <w:iCs/>
                <w:sz w:val="20"/>
                <w:szCs w:val="20"/>
              </w:rPr>
              <w:t>CPSE: Employee work performance assessment for referral</w:t>
            </w:r>
          </w:p>
          <w:p w14:paraId="11955FE7" w14:textId="78D4A76D" w:rsidR="00A87C6B" w:rsidRPr="00955E3F" w:rsidRDefault="00A87C6B" w:rsidP="00A87C6B">
            <w:pPr>
              <w:rPr>
                <w:rFonts w:ascii="Arial" w:hAnsi="Arial" w:cs="Arial"/>
                <w:sz w:val="20"/>
                <w:szCs w:val="20"/>
              </w:rPr>
            </w:pPr>
            <w:r w:rsidRPr="00955E3F">
              <w:rPr>
                <w:rFonts w:ascii="Arial" w:hAnsi="Arial" w:cs="Arial"/>
                <w:sz w:val="20"/>
                <w:szCs w:val="20"/>
              </w:rPr>
              <w:t>Form that is completed when an employee declines a TVSP. Mostly comprised of performance assessment completed by the manager/supervisor</w:t>
            </w:r>
          </w:p>
        </w:tc>
        <w:tc>
          <w:tcPr>
            <w:tcW w:w="3685" w:type="dxa"/>
          </w:tcPr>
          <w:p w14:paraId="6530B7BF" w14:textId="42E88178" w:rsidR="00A87C6B" w:rsidRPr="00955E3F" w:rsidRDefault="00A87C6B" w:rsidP="00C61385">
            <w:pPr>
              <w:rPr>
                <w:rFonts w:ascii="Arial" w:hAnsi="Arial" w:cs="Arial"/>
                <w:sz w:val="20"/>
                <w:szCs w:val="20"/>
              </w:rPr>
            </w:pPr>
          </w:p>
        </w:tc>
      </w:tr>
      <w:tr w:rsidR="00A87C6B" w:rsidRPr="00955E3F" w14:paraId="3F97B120" w14:textId="18C97BE8" w:rsidTr="00611865">
        <w:trPr>
          <w:trHeight w:val="419"/>
        </w:trPr>
        <w:tc>
          <w:tcPr>
            <w:tcW w:w="850" w:type="dxa"/>
          </w:tcPr>
          <w:p w14:paraId="78862F4F"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2010</w:t>
            </w:r>
          </w:p>
        </w:tc>
        <w:tc>
          <w:tcPr>
            <w:tcW w:w="4820" w:type="dxa"/>
          </w:tcPr>
          <w:p w14:paraId="4ED1D585" w14:textId="77777777" w:rsidR="00A87C6B" w:rsidRPr="00955E3F" w:rsidRDefault="00A87C6B" w:rsidP="00C61385">
            <w:pPr>
              <w:rPr>
                <w:rFonts w:ascii="Arial" w:hAnsi="Arial" w:cs="Arial"/>
                <w:sz w:val="20"/>
                <w:szCs w:val="20"/>
              </w:rPr>
            </w:pPr>
          </w:p>
        </w:tc>
        <w:tc>
          <w:tcPr>
            <w:tcW w:w="5670" w:type="dxa"/>
          </w:tcPr>
          <w:p w14:paraId="0DE01BDC" w14:textId="10287ECD" w:rsidR="00A87C6B" w:rsidRPr="00955E3F" w:rsidRDefault="00A87C6B" w:rsidP="00C61385">
            <w:pPr>
              <w:rPr>
                <w:rFonts w:ascii="Arial" w:hAnsi="Arial" w:cs="Arial"/>
                <w:sz w:val="20"/>
                <w:szCs w:val="20"/>
              </w:rPr>
            </w:pPr>
            <w:r w:rsidRPr="00955E3F">
              <w:rPr>
                <w:rFonts w:ascii="Arial" w:hAnsi="Arial" w:cs="Arial"/>
                <w:sz w:val="20"/>
                <w:szCs w:val="20"/>
              </w:rPr>
              <w:t xml:space="preserve">CPE now called Commissioner for Public Sector </w:t>
            </w:r>
            <w:r w:rsidR="00EE7856" w:rsidRPr="00955E3F">
              <w:rPr>
                <w:rFonts w:ascii="Arial" w:hAnsi="Arial" w:cs="Arial"/>
                <w:sz w:val="20"/>
                <w:szCs w:val="20"/>
              </w:rPr>
              <w:t>Employment;</w:t>
            </w:r>
            <w:r w:rsidRPr="00955E3F">
              <w:rPr>
                <w:rFonts w:ascii="Arial" w:hAnsi="Arial" w:cs="Arial"/>
                <w:sz w:val="20"/>
                <w:szCs w:val="20"/>
              </w:rPr>
              <w:t xml:space="preserve"> annual report changed to ‘State of the Sector’; outlined CPSE’s introduction of new public sector Code of Ethics. (pp1-3)</w:t>
            </w:r>
          </w:p>
          <w:p w14:paraId="38E5D0CA" w14:textId="77777777" w:rsidR="00A87C6B" w:rsidRPr="00955E3F" w:rsidRDefault="00A87C6B" w:rsidP="00C61385">
            <w:pPr>
              <w:rPr>
                <w:rFonts w:ascii="Arial" w:hAnsi="Arial" w:cs="Arial"/>
                <w:sz w:val="20"/>
                <w:szCs w:val="20"/>
              </w:rPr>
            </w:pPr>
            <w:r w:rsidRPr="00955E3F">
              <w:rPr>
                <w:rFonts w:ascii="Arial" w:hAnsi="Arial" w:cs="Arial"/>
                <w:sz w:val="20"/>
                <w:szCs w:val="20"/>
              </w:rPr>
              <w:t>Outlined PSPC oversight for SAES performance management and its continued implementation of ‘Action Teams’ leadership development pilot programs. (pp12-13)</w:t>
            </w:r>
          </w:p>
          <w:p w14:paraId="699977D9" w14:textId="62DAC15B" w:rsidR="00A87C6B" w:rsidRPr="00955E3F" w:rsidRDefault="00A87C6B" w:rsidP="00C61385">
            <w:pPr>
              <w:rPr>
                <w:rFonts w:ascii="Arial" w:hAnsi="Arial" w:cs="Arial"/>
                <w:sz w:val="20"/>
                <w:szCs w:val="20"/>
              </w:rPr>
            </w:pPr>
            <w:r w:rsidRPr="00955E3F">
              <w:rPr>
                <w:rFonts w:ascii="Arial" w:hAnsi="Arial" w:cs="Arial"/>
                <w:sz w:val="20"/>
                <w:szCs w:val="20"/>
              </w:rPr>
              <w:t>South Australian Government Wages Parity (Salaried) Enterprise Agreement 2010</w:t>
            </w:r>
          </w:p>
        </w:tc>
        <w:tc>
          <w:tcPr>
            <w:tcW w:w="3685" w:type="dxa"/>
          </w:tcPr>
          <w:p w14:paraId="6D0CA82A" w14:textId="0FB37FA6"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Public Sector Regulations 2010</w:t>
            </w:r>
          </w:p>
          <w:p w14:paraId="5B0FE5E1" w14:textId="3DE2D41A" w:rsidR="002B7208" w:rsidRPr="00955E3F" w:rsidRDefault="009C6CB9" w:rsidP="009C6CB9">
            <w:pPr>
              <w:pStyle w:val="ListParagraph"/>
              <w:numPr>
                <w:ilvl w:val="0"/>
                <w:numId w:val="10"/>
              </w:numPr>
              <w:rPr>
                <w:rFonts w:ascii="Arial" w:hAnsi="Arial" w:cs="Arial"/>
                <w:sz w:val="20"/>
                <w:szCs w:val="20"/>
              </w:rPr>
            </w:pPr>
            <w:r w:rsidRPr="00955E3F">
              <w:rPr>
                <w:rFonts w:ascii="Arial" w:hAnsi="Arial" w:cs="Arial"/>
                <w:sz w:val="20"/>
                <w:szCs w:val="20"/>
              </w:rPr>
              <w:t>Governs contracts for Chief Executives and Senior Executives</w:t>
            </w:r>
          </w:p>
          <w:p w14:paraId="41ED86D0" w14:textId="5F97BBE3"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Public Sector (Honesty and Accountability) Act 1995</w:t>
            </w:r>
          </w:p>
          <w:p w14:paraId="3BDDE3A7" w14:textId="46F67C21" w:rsidR="00A87C6B" w:rsidRPr="00955E3F" w:rsidRDefault="00A87C6B" w:rsidP="00293FDA">
            <w:pPr>
              <w:pStyle w:val="ListParagraph"/>
              <w:numPr>
                <w:ilvl w:val="0"/>
                <w:numId w:val="2"/>
              </w:numPr>
              <w:rPr>
                <w:rFonts w:ascii="Arial" w:hAnsi="Arial" w:cs="Arial"/>
                <w:sz w:val="20"/>
                <w:szCs w:val="20"/>
              </w:rPr>
            </w:pPr>
            <w:r w:rsidRPr="00955E3F">
              <w:rPr>
                <w:rFonts w:ascii="Arial" w:hAnsi="Arial" w:cs="Arial"/>
                <w:sz w:val="20"/>
                <w:szCs w:val="20"/>
              </w:rPr>
              <w:t>Amendment</w:t>
            </w:r>
          </w:p>
          <w:p w14:paraId="170F28DF" w14:textId="06D868F6" w:rsidR="00A87C6B" w:rsidRPr="00955E3F" w:rsidRDefault="00A87C6B" w:rsidP="00C61385">
            <w:pPr>
              <w:rPr>
                <w:rFonts w:ascii="Arial" w:hAnsi="Arial" w:cs="Arial"/>
                <w:sz w:val="20"/>
                <w:szCs w:val="20"/>
              </w:rPr>
            </w:pPr>
          </w:p>
        </w:tc>
      </w:tr>
      <w:tr w:rsidR="00A87C6B" w:rsidRPr="00955E3F" w14:paraId="01F64973" w14:textId="010D1DEC" w:rsidTr="00611865">
        <w:trPr>
          <w:trHeight w:val="419"/>
        </w:trPr>
        <w:tc>
          <w:tcPr>
            <w:tcW w:w="850" w:type="dxa"/>
          </w:tcPr>
          <w:p w14:paraId="3972E4AE"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2009</w:t>
            </w:r>
          </w:p>
        </w:tc>
        <w:tc>
          <w:tcPr>
            <w:tcW w:w="4820" w:type="dxa"/>
          </w:tcPr>
          <w:p w14:paraId="600FCE3D" w14:textId="77777777" w:rsidR="00A87C6B" w:rsidRPr="00955E3F" w:rsidRDefault="00A87C6B" w:rsidP="00C61385">
            <w:pPr>
              <w:rPr>
                <w:rFonts w:ascii="Arial" w:hAnsi="Arial" w:cs="Arial"/>
                <w:sz w:val="20"/>
                <w:szCs w:val="20"/>
              </w:rPr>
            </w:pPr>
            <w:r w:rsidRPr="00955E3F">
              <w:rPr>
                <w:rFonts w:ascii="Arial" w:hAnsi="Arial" w:cs="Arial"/>
                <w:sz w:val="20"/>
                <w:szCs w:val="20"/>
              </w:rPr>
              <w:t xml:space="preserve">DPC </w:t>
            </w:r>
            <w:r w:rsidRPr="00955E3F">
              <w:rPr>
                <w:rFonts w:ascii="Arial" w:hAnsi="Arial" w:cs="Arial"/>
                <w:i/>
                <w:iCs/>
                <w:sz w:val="20"/>
                <w:szCs w:val="20"/>
              </w:rPr>
              <w:t>Annual Report 2008-09</w:t>
            </w:r>
          </w:p>
          <w:p w14:paraId="3201C635" w14:textId="77777777" w:rsidR="00A87C6B" w:rsidRPr="00955E3F" w:rsidRDefault="00A87C6B" w:rsidP="00C61385">
            <w:pPr>
              <w:rPr>
                <w:rFonts w:ascii="Arial" w:hAnsi="Arial" w:cs="Arial"/>
                <w:sz w:val="20"/>
                <w:szCs w:val="20"/>
              </w:rPr>
            </w:pPr>
            <w:r w:rsidRPr="00955E3F">
              <w:rPr>
                <w:rFonts w:ascii="Arial" w:hAnsi="Arial" w:cs="Arial"/>
                <w:sz w:val="20"/>
                <w:szCs w:val="20"/>
              </w:rPr>
              <w:t>In November 2008 the Office for Ethical Standards and Professional Integrity was established replacing the Commissioner for Public Employment’s Office and incorporating Workforce Performance and Workforce Evaluation staff from the Public Sector Workforce Division.</w:t>
            </w:r>
          </w:p>
          <w:p w14:paraId="52CE90D9" w14:textId="77777777" w:rsidR="00A87C6B" w:rsidRPr="00955E3F" w:rsidRDefault="00A87C6B" w:rsidP="00C61385">
            <w:pPr>
              <w:rPr>
                <w:rFonts w:ascii="Arial" w:hAnsi="Arial" w:cs="Arial"/>
                <w:sz w:val="20"/>
                <w:szCs w:val="20"/>
              </w:rPr>
            </w:pPr>
          </w:p>
          <w:p w14:paraId="50585418" w14:textId="77777777" w:rsidR="00A87C6B" w:rsidRPr="00955E3F" w:rsidRDefault="00A87C6B" w:rsidP="00C61385">
            <w:pPr>
              <w:rPr>
                <w:rFonts w:ascii="Arial" w:hAnsi="Arial" w:cs="Arial"/>
                <w:sz w:val="20"/>
                <w:szCs w:val="20"/>
              </w:rPr>
            </w:pPr>
          </w:p>
          <w:p w14:paraId="57F2A2CB" w14:textId="77777777" w:rsidR="00A87C6B" w:rsidRPr="00955E3F" w:rsidRDefault="00A87C6B" w:rsidP="00C61385">
            <w:pPr>
              <w:rPr>
                <w:rFonts w:ascii="Arial" w:hAnsi="Arial" w:cs="Arial"/>
                <w:sz w:val="20"/>
                <w:szCs w:val="20"/>
              </w:rPr>
            </w:pPr>
          </w:p>
          <w:p w14:paraId="74D83C48" w14:textId="77777777" w:rsidR="00A87C6B" w:rsidRPr="00955E3F" w:rsidRDefault="00A87C6B" w:rsidP="00C61385">
            <w:pPr>
              <w:rPr>
                <w:rFonts w:ascii="Arial" w:hAnsi="Arial" w:cs="Arial"/>
                <w:sz w:val="20"/>
                <w:szCs w:val="20"/>
              </w:rPr>
            </w:pPr>
          </w:p>
          <w:p w14:paraId="1CCEC736" w14:textId="77777777" w:rsidR="00A87C6B" w:rsidRPr="00955E3F" w:rsidRDefault="00A87C6B" w:rsidP="00C61385">
            <w:pPr>
              <w:rPr>
                <w:rFonts w:ascii="Arial" w:hAnsi="Arial" w:cs="Arial"/>
                <w:sz w:val="20"/>
                <w:szCs w:val="20"/>
              </w:rPr>
            </w:pPr>
          </w:p>
          <w:p w14:paraId="07BBA8B4" w14:textId="268D7BB0" w:rsidR="00A87C6B" w:rsidRPr="00955E3F" w:rsidRDefault="00A87C6B" w:rsidP="00C61385">
            <w:pPr>
              <w:rPr>
                <w:rFonts w:ascii="Arial" w:hAnsi="Arial" w:cs="Arial"/>
                <w:sz w:val="20"/>
                <w:szCs w:val="20"/>
              </w:rPr>
            </w:pPr>
          </w:p>
        </w:tc>
        <w:tc>
          <w:tcPr>
            <w:tcW w:w="5670" w:type="dxa"/>
          </w:tcPr>
          <w:p w14:paraId="50144A9D" w14:textId="73A4F6F8" w:rsidR="00A87C6B" w:rsidRPr="00955E3F" w:rsidRDefault="00A87C6B" w:rsidP="00C61385">
            <w:pPr>
              <w:rPr>
                <w:rFonts w:ascii="Arial" w:hAnsi="Arial" w:cs="Arial"/>
                <w:sz w:val="20"/>
                <w:szCs w:val="20"/>
              </w:rPr>
            </w:pPr>
            <w:r w:rsidRPr="00955E3F">
              <w:rPr>
                <w:rFonts w:ascii="Arial" w:hAnsi="Arial" w:cs="Arial"/>
                <w:i/>
                <w:sz w:val="20"/>
                <w:szCs w:val="20"/>
              </w:rPr>
              <w:t>Public Sector Act 2009</w:t>
            </w:r>
            <w:r w:rsidRPr="00955E3F">
              <w:rPr>
                <w:rFonts w:ascii="Arial" w:hAnsi="Arial" w:cs="Arial"/>
                <w:sz w:val="20"/>
                <w:szCs w:val="20"/>
              </w:rPr>
              <w:t xml:space="preserve"> came into effect mid-2009, established a set of ‘guiding principles’ for public sector performance and accountability. (pp2-3)</w:t>
            </w:r>
          </w:p>
          <w:p w14:paraId="357F56F5" w14:textId="1F6BBE05" w:rsidR="00A87C6B" w:rsidRPr="00955E3F" w:rsidRDefault="00A87C6B" w:rsidP="00C61385">
            <w:pPr>
              <w:rPr>
                <w:rFonts w:ascii="Arial" w:hAnsi="Arial" w:cs="Arial"/>
                <w:sz w:val="20"/>
                <w:szCs w:val="20"/>
              </w:rPr>
            </w:pPr>
            <w:r w:rsidRPr="00955E3F">
              <w:rPr>
                <w:rFonts w:ascii="Arial" w:hAnsi="Arial" w:cs="Arial"/>
                <w:sz w:val="20"/>
                <w:szCs w:val="20"/>
              </w:rPr>
              <w:t>Public Sector Performance Commission formed a pilot program of ‘Action Teams’ to deliver series of leadership development and performance projects to build SAES capabilities. (pp10-11)</w:t>
            </w:r>
          </w:p>
          <w:p w14:paraId="14AE9F41" w14:textId="77777777" w:rsidR="00A87C6B" w:rsidRPr="00955E3F" w:rsidRDefault="00A87C6B" w:rsidP="00C61385">
            <w:pPr>
              <w:rPr>
                <w:rFonts w:ascii="Arial" w:hAnsi="Arial" w:cs="Arial"/>
                <w:sz w:val="20"/>
                <w:szCs w:val="20"/>
              </w:rPr>
            </w:pPr>
            <w:r w:rsidRPr="00955E3F">
              <w:rPr>
                <w:rFonts w:ascii="Arial" w:hAnsi="Arial" w:cs="Arial"/>
                <w:sz w:val="20"/>
                <w:szCs w:val="20"/>
              </w:rPr>
              <w:t>CPE introduced Women in Leadership South Australia (WILSA), group of Chief and senior executives tasked with achieving goals for female representation on SA govt boards and leadership positions in 5-year timeframe. (p11)</w:t>
            </w:r>
          </w:p>
          <w:p w14:paraId="105009F8" w14:textId="77777777" w:rsidR="00A87C6B" w:rsidRPr="00955E3F" w:rsidRDefault="00A87C6B" w:rsidP="00C61385">
            <w:pPr>
              <w:rPr>
                <w:rFonts w:ascii="Arial" w:hAnsi="Arial" w:cs="Arial"/>
                <w:sz w:val="20"/>
                <w:szCs w:val="20"/>
              </w:rPr>
            </w:pPr>
          </w:p>
          <w:p w14:paraId="699B3992" w14:textId="77777777" w:rsidR="00A87C6B" w:rsidRPr="00955E3F" w:rsidRDefault="00A87C6B" w:rsidP="000667FB">
            <w:pPr>
              <w:rPr>
                <w:rFonts w:ascii="Arial" w:hAnsi="Arial" w:cs="Arial"/>
                <w:i/>
                <w:iCs/>
                <w:sz w:val="20"/>
                <w:szCs w:val="20"/>
              </w:rPr>
            </w:pPr>
            <w:r w:rsidRPr="00955E3F">
              <w:rPr>
                <w:rFonts w:ascii="Arial" w:hAnsi="Arial" w:cs="Arial"/>
                <w:i/>
                <w:iCs/>
                <w:sz w:val="20"/>
                <w:szCs w:val="20"/>
              </w:rPr>
              <w:t xml:space="preserve">CPSE: Determination 1 Merit, Engagement, Assignment of Duties and Transfer of Non-Executive Employees: Merit Based Selection Processes  </w:t>
            </w:r>
          </w:p>
          <w:p w14:paraId="02FC8503" w14:textId="77777777" w:rsidR="00A87C6B" w:rsidRPr="00955E3F" w:rsidRDefault="00A87C6B" w:rsidP="000667FB">
            <w:pPr>
              <w:rPr>
                <w:rFonts w:ascii="Arial" w:hAnsi="Arial" w:cs="Arial"/>
                <w:sz w:val="20"/>
                <w:szCs w:val="20"/>
              </w:rPr>
            </w:pPr>
            <w:r w:rsidRPr="00955E3F">
              <w:rPr>
                <w:rFonts w:ascii="Arial" w:hAnsi="Arial" w:cs="Arial"/>
                <w:sz w:val="20"/>
                <w:szCs w:val="20"/>
              </w:rPr>
              <w:t>Specifies when vacancies are to be advertised, what is merit, transfers, type of engagement etc</w:t>
            </w:r>
          </w:p>
          <w:p w14:paraId="641126B4" w14:textId="77777777" w:rsidR="00A87C6B" w:rsidRPr="00955E3F" w:rsidRDefault="00A87C6B" w:rsidP="000667FB">
            <w:pPr>
              <w:rPr>
                <w:rFonts w:ascii="Arial" w:hAnsi="Arial" w:cs="Arial"/>
                <w:b/>
                <w:bCs/>
                <w:i/>
                <w:iCs/>
                <w:sz w:val="20"/>
                <w:szCs w:val="20"/>
              </w:rPr>
            </w:pPr>
            <w:r w:rsidRPr="00955E3F">
              <w:rPr>
                <w:rFonts w:ascii="Arial" w:hAnsi="Arial" w:cs="Arial"/>
                <w:b/>
                <w:bCs/>
                <w:i/>
                <w:iCs/>
                <w:sz w:val="20"/>
                <w:szCs w:val="20"/>
              </w:rPr>
              <w:t>Commissioner’s Standard 3.1: Voluntary Flexible Arrangements</w:t>
            </w:r>
          </w:p>
          <w:p w14:paraId="0106A32F" w14:textId="7AE9DCEC" w:rsidR="00A87C6B" w:rsidRPr="00955E3F" w:rsidRDefault="00A87C6B" w:rsidP="000667FB">
            <w:pPr>
              <w:rPr>
                <w:rFonts w:ascii="Arial" w:hAnsi="Arial" w:cs="Arial"/>
                <w:sz w:val="20"/>
                <w:szCs w:val="20"/>
              </w:rPr>
            </w:pPr>
            <w:r w:rsidRPr="00955E3F">
              <w:rPr>
                <w:rFonts w:ascii="Arial" w:hAnsi="Arial" w:cs="Arial"/>
                <w:sz w:val="20"/>
                <w:szCs w:val="20"/>
              </w:rPr>
              <w:t>Specifies different voluntary flexible arrangements and considerations for chief executives and employees.</w:t>
            </w:r>
          </w:p>
          <w:p w14:paraId="39A51788" w14:textId="77777777" w:rsidR="00A87C6B" w:rsidRPr="00955E3F" w:rsidRDefault="00A87C6B" w:rsidP="00A87C6B">
            <w:pPr>
              <w:rPr>
                <w:rFonts w:ascii="Arial" w:hAnsi="Arial" w:cs="Arial"/>
                <w:i/>
                <w:iCs/>
                <w:sz w:val="20"/>
                <w:szCs w:val="20"/>
              </w:rPr>
            </w:pPr>
            <w:r w:rsidRPr="00955E3F">
              <w:rPr>
                <w:rFonts w:ascii="Arial" w:hAnsi="Arial" w:cs="Arial"/>
                <w:sz w:val="20"/>
                <w:szCs w:val="20"/>
              </w:rPr>
              <w:t xml:space="preserve">Townsend, K: </w:t>
            </w:r>
            <w:r w:rsidRPr="00955E3F">
              <w:rPr>
                <w:rFonts w:ascii="Arial" w:hAnsi="Arial" w:cs="Arial"/>
                <w:i/>
                <w:iCs/>
                <w:sz w:val="20"/>
                <w:szCs w:val="20"/>
              </w:rPr>
              <w:t>Strategies towards achieving the South Australian Government Target 6.23: Women in the Senior Executive</w:t>
            </w:r>
          </w:p>
          <w:p w14:paraId="7137BA63" w14:textId="499B38B1" w:rsidR="00A87C6B" w:rsidRPr="00955E3F" w:rsidRDefault="00A87C6B" w:rsidP="00C61385">
            <w:pPr>
              <w:rPr>
                <w:rFonts w:ascii="Arial" w:hAnsi="Arial" w:cs="Arial"/>
                <w:b/>
                <w:bCs/>
                <w:i/>
                <w:iCs/>
                <w:sz w:val="20"/>
                <w:szCs w:val="20"/>
              </w:rPr>
            </w:pPr>
            <w:r w:rsidRPr="00955E3F">
              <w:rPr>
                <w:rFonts w:ascii="Arial" w:hAnsi="Arial" w:cs="Arial"/>
                <w:sz w:val="20"/>
                <w:szCs w:val="20"/>
              </w:rPr>
              <w:t>Undertook qualitative research designed to develop an understanding as to why the gender discrepancies exist and to throw light on initiatives which may be introduced to increase the number of women in the executive ranks.</w:t>
            </w:r>
          </w:p>
        </w:tc>
        <w:tc>
          <w:tcPr>
            <w:tcW w:w="3685" w:type="dxa"/>
          </w:tcPr>
          <w:p w14:paraId="0D022CA4" w14:textId="2697BF92"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Public Sector Act 2009</w:t>
            </w:r>
          </w:p>
          <w:p w14:paraId="032C6A33" w14:textId="482FC7EE" w:rsidR="00A87C6B" w:rsidRPr="00955E3F" w:rsidRDefault="00A87C6B" w:rsidP="00293FDA">
            <w:pPr>
              <w:pStyle w:val="ListParagraph"/>
              <w:numPr>
                <w:ilvl w:val="0"/>
                <w:numId w:val="1"/>
              </w:numPr>
              <w:rPr>
                <w:rFonts w:ascii="Arial" w:hAnsi="Arial" w:cs="Arial"/>
                <w:sz w:val="20"/>
                <w:szCs w:val="20"/>
              </w:rPr>
            </w:pPr>
            <w:r w:rsidRPr="00955E3F">
              <w:rPr>
                <w:rFonts w:ascii="Arial" w:hAnsi="Arial" w:cs="Arial"/>
                <w:sz w:val="20"/>
                <w:szCs w:val="20"/>
              </w:rPr>
              <w:t xml:space="preserve">Replaced the </w:t>
            </w:r>
            <w:r w:rsidRPr="00955E3F">
              <w:rPr>
                <w:rFonts w:ascii="Arial" w:hAnsi="Arial" w:cs="Arial"/>
                <w:i/>
                <w:sz w:val="20"/>
                <w:szCs w:val="20"/>
              </w:rPr>
              <w:t>Public Sector Management Act 1995</w:t>
            </w:r>
            <w:r w:rsidRPr="00955E3F">
              <w:rPr>
                <w:rFonts w:ascii="Arial" w:hAnsi="Arial" w:cs="Arial"/>
                <w:sz w:val="20"/>
                <w:szCs w:val="20"/>
              </w:rPr>
              <w:t xml:space="preserve"> </w:t>
            </w:r>
          </w:p>
          <w:p w14:paraId="6C15D5E4" w14:textId="0D77E62C" w:rsidR="009C6CB9" w:rsidRPr="00955E3F" w:rsidRDefault="009C6CB9" w:rsidP="00293FDA">
            <w:pPr>
              <w:pStyle w:val="ListParagraph"/>
              <w:numPr>
                <w:ilvl w:val="0"/>
                <w:numId w:val="1"/>
              </w:numPr>
              <w:rPr>
                <w:rFonts w:ascii="Arial" w:hAnsi="Arial" w:cs="Arial"/>
                <w:sz w:val="20"/>
                <w:szCs w:val="20"/>
              </w:rPr>
            </w:pPr>
            <w:r w:rsidRPr="00955E3F">
              <w:rPr>
                <w:rFonts w:ascii="Arial" w:hAnsi="Arial" w:cs="Arial"/>
                <w:sz w:val="20"/>
                <w:szCs w:val="20"/>
              </w:rPr>
              <w:t>Sets out the powers and responsibilities of the Commissioner for Public Sector Employment.</w:t>
            </w:r>
          </w:p>
          <w:p w14:paraId="24D8A752" w14:textId="60F94210"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Public Sector Management (Consequential) Amendment Act 2009</w:t>
            </w:r>
          </w:p>
          <w:p w14:paraId="10139D08" w14:textId="27773FD5"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Equal Opportunity (Miscellaneous) Amendment Act 2009</w:t>
            </w:r>
          </w:p>
          <w:p w14:paraId="567ACA22" w14:textId="74FBB561" w:rsidR="00A87C6B" w:rsidRPr="00955E3F" w:rsidRDefault="00A87C6B" w:rsidP="00C61385">
            <w:pPr>
              <w:rPr>
                <w:rFonts w:ascii="Arial" w:hAnsi="Arial" w:cs="Arial"/>
                <w:sz w:val="20"/>
                <w:szCs w:val="20"/>
              </w:rPr>
            </w:pPr>
            <w:r w:rsidRPr="00955E3F">
              <w:rPr>
                <w:rFonts w:ascii="Arial" w:hAnsi="Arial" w:cs="Arial"/>
                <w:sz w:val="20"/>
                <w:szCs w:val="20"/>
              </w:rPr>
              <w:t xml:space="preserve">Changes included extending protection to carers. Equal Opportunity Commission has published 2 brochures outlining main changes: </w:t>
            </w:r>
            <w:r w:rsidRPr="00955E3F">
              <w:rPr>
                <w:rFonts w:ascii="Arial" w:hAnsi="Arial" w:cs="Arial"/>
                <w:i/>
                <w:sz w:val="20"/>
                <w:szCs w:val="20"/>
              </w:rPr>
              <w:t xml:space="preserve">Equal Opportunity Changes – from 2 October 2009 </w:t>
            </w:r>
            <w:r w:rsidRPr="00955E3F">
              <w:rPr>
                <w:rFonts w:ascii="Arial" w:hAnsi="Arial" w:cs="Arial"/>
                <w:sz w:val="20"/>
                <w:szCs w:val="20"/>
              </w:rPr>
              <w:t xml:space="preserve">and </w:t>
            </w:r>
            <w:r w:rsidRPr="00955E3F">
              <w:rPr>
                <w:rFonts w:ascii="Arial" w:hAnsi="Arial" w:cs="Arial"/>
                <w:i/>
                <w:sz w:val="20"/>
                <w:szCs w:val="20"/>
              </w:rPr>
              <w:t>Equal Opportunity Laws – what’s changed?</w:t>
            </w:r>
            <w:r w:rsidRPr="00955E3F">
              <w:rPr>
                <w:rFonts w:ascii="Arial" w:hAnsi="Arial" w:cs="Arial"/>
                <w:sz w:val="20"/>
                <w:szCs w:val="20"/>
              </w:rPr>
              <w:t xml:space="preserve"> </w:t>
            </w:r>
          </w:p>
          <w:p w14:paraId="5C5B0405" w14:textId="77777777" w:rsidR="00A87C6B" w:rsidRPr="00955E3F" w:rsidRDefault="00A87C6B" w:rsidP="00C61385">
            <w:pPr>
              <w:rPr>
                <w:rFonts w:ascii="Arial" w:hAnsi="Arial" w:cs="Arial"/>
                <w:sz w:val="20"/>
                <w:szCs w:val="20"/>
              </w:rPr>
            </w:pPr>
          </w:p>
          <w:p w14:paraId="77C2AF92" w14:textId="3BA78247" w:rsidR="00A87C6B" w:rsidRPr="00955E3F" w:rsidRDefault="00A87C6B" w:rsidP="00C61385">
            <w:pPr>
              <w:rPr>
                <w:rFonts w:ascii="Arial" w:hAnsi="Arial" w:cs="Arial"/>
                <w:i/>
                <w:sz w:val="20"/>
                <w:szCs w:val="20"/>
              </w:rPr>
            </w:pPr>
          </w:p>
        </w:tc>
      </w:tr>
      <w:tr w:rsidR="00A87C6B" w:rsidRPr="00955E3F" w14:paraId="118BD647" w14:textId="416A0AF0" w:rsidTr="00611865">
        <w:trPr>
          <w:trHeight w:val="419"/>
        </w:trPr>
        <w:tc>
          <w:tcPr>
            <w:tcW w:w="850" w:type="dxa"/>
          </w:tcPr>
          <w:p w14:paraId="606C8064" w14:textId="77777777" w:rsidR="00A87C6B" w:rsidRPr="00955E3F" w:rsidRDefault="00A87C6B" w:rsidP="00C61385">
            <w:pPr>
              <w:rPr>
                <w:rFonts w:ascii="Arial" w:hAnsi="Arial" w:cs="Arial"/>
                <w:b/>
                <w:bCs/>
                <w:sz w:val="20"/>
                <w:szCs w:val="20"/>
              </w:rPr>
            </w:pPr>
            <w:r w:rsidRPr="00955E3F">
              <w:rPr>
                <w:rFonts w:ascii="Arial" w:hAnsi="Arial" w:cs="Arial"/>
                <w:b/>
                <w:bCs/>
                <w:sz w:val="20"/>
                <w:szCs w:val="20"/>
              </w:rPr>
              <w:t>2008</w:t>
            </w:r>
          </w:p>
        </w:tc>
        <w:tc>
          <w:tcPr>
            <w:tcW w:w="4820" w:type="dxa"/>
          </w:tcPr>
          <w:p w14:paraId="3D865E56" w14:textId="11FCCB8A" w:rsidR="00A87C6B" w:rsidRPr="00955E3F" w:rsidRDefault="00A87C6B" w:rsidP="00C61385">
            <w:pPr>
              <w:rPr>
                <w:rFonts w:ascii="Arial" w:hAnsi="Arial" w:cs="Arial"/>
                <w:color w:val="FF0000"/>
                <w:sz w:val="20"/>
                <w:szCs w:val="20"/>
              </w:rPr>
            </w:pPr>
            <w:r w:rsidRPr="00955E3F">
              <w:rPr>
                <w:rFonts w:ascii="Arial" w:hAnsi="Arial" w:cs="Arial"/>
                <w:sz w:val="20"/>
                <w:szCs w:val="20"/>
              </w:rPr>
              <w:t>Public Sector Performance Commission (PSPC) established a pilot programs including leadership development and improved performance (</w:t>
            </w:r>
            <w:r w:rsidRPr="00955E3F">
              <w:rPr>
                <w:rFonts w:ascii="Arial" w:hAnsi="Arial" w:cs="Arial"/>
                <w:i/>
                <w:iCs/>
                <w:sz w:val="20"/>
                <w:szCs w:val="20"/>
              </w:rPr>
              <w:t>State of the Sector 2009</w:t>
            </w:r>
            <w:r w:rsidRPr="00955E3F">
              <w:rPr>
                <w:rFonts w:ascii="Arial" w:hAnsi="Arial" w:cs="Arial"/>
                <w:sz w:val="20"/>
                <w:szCs w:val="20"/>
              </w:rPr>
              <w:t>).</w:t>
            </w:r>
          </w:p>
        </w:tc>
        <w:tc>
          <w:tcPr>
            <w:tcW w:w="5670" w:type="dxa"/>
          </w:tcPr>
          <w:p w14:paraId="6A6E8203" w14:textId="77777777" w:rsidR="00A87C6B" w:rsidRPr="00955E3F" w:rsidRDefault="00A87C6B" w:rsidP="00C61385">
            <w:pPr>
              <w:rPr>
                <w:rFonts w:ascii="Arial" w:hAnsi="Arial" w:cs="Arial"/>
                <w:sz w:val="20"/>
                <w:szCs w:val="20"/>
              </w:rPr>
            </w:pPr>
            <w:r w:rsidRPr="00955E3F">
              <w:rPr>
                <w:rFonts w:ascii="Arial" w:hAnsi="Arial" w:cs="Arial"/>
                <w:sz w:val="20"/>
                <w:szCs w:val="20"/>
              </w:rPr>
              <w:t>Commissioner for Public Employment noted that South Australian Executive Service (SAES) was integral to successful departmental outcomes and inter-departmental skill-sharing: “The SAES is driving their performance in some of the more intractable social problems confronted by Government … The main reference points for ensuring high performance are the ‘key accountabilities’ identified in the Performance Agreements for each Chief Executive and the leadership competencies developed for South Australia’s Executive levels.” (p3)</w:t>
            </w:r>
          </w:p>
          <w:p w14:paraId="2C7EA4FA" w14:textId="5E1561AB" w:rsidR="00A87C6B" w:rsidRPr="00955E3F" w:rsidRDefault="00A87C6B" w:rsidP="00C61385">
            <w:pPr>
              <w:rPr>
                <w:rFonts w:ascii="Arial" w:hAnsi="Arial" w:cs="Arial"/>
                <w:sz w:val="20"/>
                <w:szCs w:val="20"/>
              </w:rPr>
            </w:pPr>
            <w:r w:rsidRPr="00955E3F">
              <w:rPr>
                <w:rFonts w:ascii="Arial" w:hAnsi="Arial" w:cs="Arial"/>
                <w:sz w:val="20"/>
                <w:szCs w:val="20"/>
              </w:rPr>
              <w:t>Outlined reasoning for establishment of SAES in mid-2007 “to provide the public sector with a high-performing leadership team with a shared sense of purpose and focus on whole of government results”; management and capability development of SAES overseen by Public Sector Performance Commission “to create a cohort of exceptional leaders who receive targeted, relevant and timely performance management and development opportunities”. (p</w:t>
            </w:r>
            <w:r w:rsidR="00A51969" w:rsidRPr="00955E3F">
              <w:rPr>
                <w:rFonts w:ascii="Arial" w:hAnsi="Arial" w:cs="Arial"/>
                <w:sz w:val="20"/>
                <w:szCs w:val="20"/>
              </w:rPr>
              <w:t>.</w:t>
            </w:r>
            <w:r w:rsidRPr="00955E3F">
              <w:rPr>
                <w:rFonts w:ascii="Arial" w:hAnsi="Arial" w:cs="Arial"/>
                <w:sz w:val="20"/>
                <w:szCs w:val="20"/>
              </w:rPr>
              <w:t>26)</w:t>
            </w:r>
          </w:p>
        </w:tc>
        <w:tc>
          <w:tcPr>
            <w:tcW w:w="3685" w:type="dxa"/>
          </w:tcPr>
          <w:p w14:paraId="74EC063C" w14:textId="77777777" w:rsidR="00A87C6B" w:rsidRPr="00955E3F" w:rsidRDefault="00A87C6B" w:rsidP="00C61385">
            <w:pPr>
              <w:rPr>
                <w:rFonts w:ascii="Arial" w:hAnsi="Arial" w:cs="Arial"/>
                <w:sz w:val="20"/>
                <w:szCs w:val="20"/>
              </w:rPr>
            </w:pPr>
          </w:p>
        </w:tc>
      </w:tr>
      <w:tr w:rsidR="008D2756" w:rsidRPr="00955E3F" w14:paraId="09CC4F00" w14:textId="77777777" w:rsidTr="00611865">
        <w:trPr>
          <w:trHeight w:val="419"/>
        </w:trPr>
        <w:tc>
          <w:tcPr>
            <w:tcW w:w="850" w:type="dxa"/>
          </w:tcPr>
          <w:p w14:paraId="3754794C" w14:textId="55B0604C" w:rsidR="008D2756" w:rsidRPr="00955E3F" w:rsidRDefault="008D2756" w:rsidP="00C61385">
            <w:pPr>
              <w:rPr>
                <w:rFonts w:ascii="Arial" w:hAnsi="Arial" w:cs="Arial"/>
                <w:b/>
                <w:bCs/>
                <w:sz w:val="20"/>
                <w:szCs w:val="20"/>
              </w:rPr>
            </w:pPr>
            <w:r w:rsidRPr="00955E3F">
              <w:rPr>
                <w:rFonts w:ascii="Arial" w:hAnsi="Arial" w:cs="Arial"/>
                <w:b/>
                <w:bCs/>
                <w:sz w:val="20"/>
                <w:szCs w:val="20"/>
              </w:rPr>
              <w:t>2007</w:t>
            </w:r>
          </w:p>
        </w:tc>
        <w:tc>
          <w:tcPr>
            <w:tcW w:w="4820" w:type="dxa"/>
          </w:tcPr>
          <w:p w14:paraId="3EBE264F" w14:textId="3CEAEE15" w:rsidR="008D2756" w:rsidRPr="00955E3F" w:rsidRDefault="008D2756" w:rsidP="00C61385">
            <w:pPr>
              <w:rPr>
                <w:rFonts w:ascii="Arial" w:hAnsi="Arial" w:cs="Arial"/>
                <w:sz w:val="20"/>
                <w:szCs w:val="20"/>
              </w:rPr>
            </w:pPr>
            <w:r w:rsidRPr="00955E3F">
              <w:rPr>
                <w:rFonts w:ascii="Arial" w:hAnsi="Arial" w:cs="Arial"/>
                <w:sz w:val="20"/>
                <w:szCs w:val="20"/>
              </w:rPr>
              <w:t>The establishment of the South Australian Executive Service came into effect on 2 July 2007 (DPC Annual Report 2006–2007, p.10)</w:t>
            </w:r>
          </w:p>
        </w:tc>
        <w:tc>
          <w:tcPr>
            <w:tcW w:w="5670" w:type="dxa"/>
          </w:tcPr>
          <w:p w14:paraId="1FD08C67" w14:textId="77777777" w:rsidR="008D2756" w:rsidRPr="00955E3F" w:rsidRDefault="008D2756" w:rsidP="00C61385">
            <w:pPr>
              <w:rPr>
                <w:rFonts w:ascii="Arial" w:hAnsi="Arial" w:cs="Arial"/>
                <w:sz w:val="20"/>
                <w:szCs w:val="20"/>
              </w:rPr>
            </w:pPr>
          </w:p>
        </w:tc>
        <w:tc>
          <w:tcPr>
            <w:tcW w:w="3685" w:type="dxa"/>
          </w:tcPr>
          <w:p w14:paraId="1EA70DE2" w14:textId="77777777" w:rsidR="008D2756" w:rsidRPr="00955E3F" w:rsidRDefault="008D2756" w:rsidP="00C61385">
            <w:pPr>
              <w:rPr>
                <w:rFonts w:ascii="Arial" w:hAnsi="Arial" w:cs="Arial"/>
                <w:sz w:val="20"/>
                <w:szCs w:val="20"/>
              </w:rPr>
            </w:pPr>
          </w:p>
        </w:tc>
      </w:tr>
      <w:tr w:rsidR="00A87C6B" w:rsidRPr="00955E3F" w14:paraId="034C9A0F" w14:textId="77777777" w:rsidTr="00611865">
        <w:trPr>
          <w:trHeight w:val="419"/>
        </w:trPr>
        <w:tc>
          <w:tcPr>
            <w:tcW w:w="850" w:type="dxa"/>
          </w:tcPr>
          <w:p w14:paraId="42C86760" w14:textId="56AEF3A7" w:rsidR="00A87C6B" w:rsidRPr="00955E3F" w:rsidRDefault="00A87C6B" w:rsidP="00C61385">
            <w:pPr>
              <w:rPr>
                <w:rFonts w:ascii="Arial" w:hAnsi="Arial" w:cs="Arial"/>
                <w:b/>
                <w:bCs/>
                <w:sz w:val="20"/>
                <w:szCs w:val="20"/>
              </w:rPr>
            </w:pPr>
            <w:r w:rsidRPr="00955E3F">
              <w:rPr>
                <w:rFonts w:ascii="Arial" w:hAnsi="Arial" w:cs="Arial"/>
                <w:b/>
                <w:bCs/>
                <w:sz w:val="20"/>
                <w:szCs w:val="20"/>
              </w:rPr>
              <w:t>2006</w:t>
            </w:r>
          </w:p>
        </w:tc>
        <w:tc>
          <w:tcPr>
            <w:tcW w:w="4820" w:type="dxa"/>
          </w:tcPr>
          <w:p w14:paraId="47E8EC44" w14:textId="655D8E7F" w:rsidR="008D2756" w:rsidRPr="00955E3F" w:rsidRDefault="008D2756" w:rsidP="00C61385">
            <w:pPr>
              <w:rPr>
                <w:rFonts w:ascii="Arial" w:hAnsi="Arial" w:cs="Arial"/>
                <w:sz w:val="20"/>
                <w:szCs w:val="20"/>
              </w:rPr>
            </w:pPr>
            <w:r w:rsidRPr="00955E3F">
              <w:rPr>
                <w:rFonts w:ascii="Arial" w:hAnsi="Arial" w:cs="Arial"/>
                <w:sz w:val="20"/>
                <w:szCs w:val="20"/>
              </w:rPr>
              <w:t>Government Reform Commission recommends a new South Australian Executive Service (DPC Annual Report 2006–2007, p. 9). The proposal was approved by the Government in late-2006 (p.10)</w:t>
            </w:r>
          </w:p>
          <w:p w14:paraId="1D329403" w14:textId="4DBCD899" w:rsidR="00A87C6B" w:rsidRPr="00955E3F" w:rsidRDefault="00A87C6B" w:rsidP="00C61385">
            <w:pPr>
              <w:rPr>
                <w:rFonts w:ascii="Arial" w:hAnsi="Arial" w:cs="Arial"/>
                <w:sz w:val="20"/>
                <w:szCs w:val="20"/>
              </w:rPr>
            </w:pPr>
            <w:r w:rsidRPr="00955E3F">
              <w:rPr>
                <w:rFonts w:ascii="Arial" w:hAnsi="Arial" w:cs="Arial"/>
                <w:sz w:val="20"/>
                <w:szCs w:val="20"/>
              </w:rPr>
              <w:t>Hard copies of earlier reports from 1983/84 to 2003/2004 are held at the National Library of Australia, Canberra, call numbers Nq 328.942 SOU and Nq 354.94230313 SOU</w:t>
            </w:r>
          </w:p>
        </w:tc>
        <w:tc>
          <w:tcPr>
            <w:tcW w:w="5670" w:type="dxa"/>
          </w:tcPr>
          <w:p w14:paraId="000B677B" w14:textId="77777777" w:rsidR="00A87C6B" w:rsidRPr="00955E3F" w:rsidRDefault="00A87C6B" w:rsidP="00C61385">
            <w:pPr>
              <w:rPr>
                <w:rFonts w:ascii="Arial" w:hAnsi="Arial" w:cs="Arial"/>
                <w:sz w:val="20"/>
                <w:szCs w:val="20"/>
              </w:rPr>
            </w:pPr>
            <w:r w:rsidRPr="00955E3F">
              <w:rPr>
                <w:rFonts w:ascii="Arial" w:hAnsi="Arial" w:cs="Arial"/>
                <w:sz w:val="20"/>
                <w:szCs w:val="20"/>
              </w:rPr>
              <w:t>Workplace Perspectives Survey</w:t>
            </w:r>
          </w:p>
          <w:p w14:paraId="508D7B67" w14:textId="77777777" w:rsidR="00A87C6B" w:rsidRPr="00955E3F" w:rsidRDefault="00A87C6B" w:rsidP="00293FDA">
            <w:pPr>
              <w:pStyle w:val="ListParagraph"/>
              <w:numPr>
                <w:ilvl w:val="0"/>
                <w:numId w:val="3"/>
              </w:numPr>
              <w:rPr>
                <w:rFonts w:ascii="Arial" w:hAnsi="Arial" w:cs="Arial"/>
                <w:sz w:val="20"/>
                <w:szCs w:val="20"/>
              </w:rPr>
            </w:pPr>
            <w:r w:rsidRPr="00955E3F">
              <w:rPr>
                <w:rFonts w:ascii="Arial" w:hAnsi="Arial" w:cs="Arial"/>
                <w:sz w:val="20"/>
                <w:szCs w:val="20"/>
              </w:rPr>
              <w:t>Job satisfaction survey</w:t>
            </w:r>
          </w:p>
          <w:p w14:paraId="3864EB2A" w14:textId="5EC3EE37" w:rsidR="00A87C6B" w:rsidRPr="00955E3F" w:rsidRDefault="00A87C6B" w:rsidP="00C61385">
            <w:pPr>
              <w:rPr>
                <w:rFonts w:ascii="Arial" w:hAnsi="Arial" w:cs="Arial"/>
                <w:sz w:val="20"/>
                <w:szCs w:val="20"/>
              </w:rPr>
            </w:pPr>
            <w:r w:rsidRPr="00955E3F">
              <w:rPr>
                <w:rFonts w:ascii="Arial" w:hAnsi="Arial" w:cs="Arial"/>
                <w:sz w:val="20"/>
                <w:szCs w:val="20"/>
              </w:rPr>
              <w:t>All public sector employees employed under the Public Service Act were invited to participate – approx. 32% response rate.</w:t>
            </w:r>
          </w:p>
        </w:tc>
        <w:tc>
          <w:tcPr>
            <w:tcW w:w="3685" w:type="dxa"/>
          </w:tcPr>
          <w:p w14:paraId="129E8D51" w14:textId="77777777" w:rsidR="00A87C6B" w:rsidRPr="00955E3F" w:rsidRDefault="00A87C6B" w:rsidP="00C61385">
            <w:pPr>
              <w:rPr>
                <w:rFonts w:ascii="Arial" w:hAnsi="Arial" w:cs="Arial"/>
                <w:sz w:val="20"/>
                <w:szCs w:val="20"/>
              </w:rPr>
            </w:pPr>
          </w:p>
        </w:tc>
      </w:tr>
      <w:tr w:rsidR="00A87C6B" w:rsidRPr="00955E3F" w14:paraId="716E93A5" w14:textId="77777777" w:rsidTr="00611865">
        <w:trPr>
          <w:trHeight w:val="419"/>
        </w:trPr>
        <w:tc>
          <w:tcPr>
            <w:tcW w:w="850" w:type="dxa"/>
          </w:tcPr>
          <w:p w14:paraId="676F88C4" w14:textId="72CE14AA" w:rsidR="00A87C6B" w:rsidRPr="00955E3F" w:rsidRDefault="00A87C6B" w:rsidP="00C61385">
            <w:pPr>
              <w:rPr>
                <w:rFonts w:ascii="Arial" w:hAnsi="Arial" w:cs="Arial"/>
                <w:b/>
                <w:bCs/>
                <w:sz w:val="20"/>
                <w:szCs w:val="20"/>
              </w:rPr>
            </w:pPr>
            <w:r w:rsidRPr="00955E3F">
              <w:rPr>
                <w:rFonts w:ascii="Arial" w:hAnsi="Arial" w:cs="Arial"/>
                <w:b/>
                <w:bCs/>
                <w:sz w:val="20"/>
                <w:szCs w:val="20"/>
              </w:rPr>
              <w:t>1995</w:t>
            </w:r>
          </w:p>
        </w:tc>
        <w:tc>
          <w:tcPr>
            <w:tcW w:w="4820" w:type="dxa"/>
          </w:tcPr>
          <w:p w14:paraId="3CDEAAC9" w14:textId="77777777" w:rsidR="00A87C6B" w:rsidRPr="00955E3F" w:rsidRDefault="00A87C6B" w:rsidP="00C61385">
            <w:pPr>
              <w:rPr>
                <w:rFonts w:ascii="Arial" w:hAnsi="Arial" w:cs="Arial"/>
                <w:sz w:val="20"/>
                <w:szCs w:val="20"/>
              </w:rPr>
            </w:pPr>
          </w:p>
        </w:tc>
        <w:tc>
          <w:tcPr>
            <w:tcW w:w="5670" w:type="dxa"/>
          </w:tcPr>
          <w:p w14:paraId="454AA3DB" w14:textId="77777777" w:rsidR="00A87C6B" w:rsidRPr="00955E3F" w:rsidRDefault="00A87C6B" w:rsidP="00C61385">
            <w:pPr>
              <w:rPr>
                <w:rFonts w:ascii="Arial" w:hAnsi="Arial" w:cs="Arial"/>
                <w:sz w:val="20"/>
                <w:szCs w:val="20"/>
              </w:rPr>
            </w:pPr>
          </w:p>
        </w:tc>
        <w:tc>
          <w:tcPr>
            <w:tcW w:w="3685" w:type="dxa"/>
          </w:tcPr>
          <w:p w14:paraId="0C77BEDE" w14:textId="65F1D9A7"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Public Sector Management Act 1995</w:t>
            </w:r>
          </w:p>
          <w:p w14:paraId="5B7CE34C" w14:textId="68E1FE32" w:rsidR="00A87C6B" w:rsidRPr="00955E3F" w:rsidRDefault="00A87C6B" w:rsidP="00C61385">
            <w:pPr>
              <w:rPr>
                <w:rFonts w:ascii="Arial" w:hAnsi="Arial" w:cs="Arial"/>
                <w:sz w:val="20"/>
                <w:szCs w:val="20"/>
              </w:rPr>
            </w:pPr>
            <w:r w:rsidRPr="00955E3F">
              <w:rPr>
                <w:rFonts w:ascii="Arial" w:hAnsi="Arial" w:cs="Arial"/>
                <w:sz w:val="20"/>
                <w:szCs w:val="20"/>
              </w:rPr>
              <w:t xml:space="preserve">Replaced the </w:t>
            </w:r>
            <w:r w:rsidRPr="00955E3F">
              <w:rPr>
                <w:rFonts w:ascii="Arial" w:hAnsi="Arial" w:cs="Arial"/>
                <w:i/>
                <w:sz w:val="20"/>
                <w:szCs w:val="20"/>
              </w:rPr>
              <w:t>Government Management and Employment Act 1985</w:t>
            </w:r>
          </w:p>
        </w:tc>
      </w:tr>
      <w:tr w:rsidR="00A87C6B" w:rsidRPr="00955E3F" w14:paraId="4A689D6C" w14:textId="77777777" w:rsidTr="00611865">
        <w:trPr>
          <w:trHeight w:val="419"/>
        </w:trPr>
        <w:tc>
          <w:tcPr>
            <w:tcW w:w="850" w:type="dxa"/>
          </w:tcPr>
          <w:p w14:paraId="4FC03EF8" w14:textId="25D35EB8" w:rsidR="00A87C6B" w:rsidRPr="00955E3F" w:rsidRDefault="00A87C6B" w:rsidP="00C61385">
            <w:pPr>
              <w:rPr>
                <w:rFonts w:ascii="Arial" w:hAnsi="Arial" w:cs="Arial"/>
                <w:b/>
                <w:bCs/>
                <w:sz w:val="20"/>
                <w:szCs w:val="20"/>
              </w:rPr>
            </w:pPr>
            <w:r w:rsidRPr="00955E3F">
              <w:rPr>
                <w:rFonts w:ascii="Arial" w:hAnsi="Arial" w:cs="Arial"/>
                <w:b/>
                <w:bCs/>
                <w:sz w:val="20"/>
                <w:szCs w:val="20"/>
              </w:rPr>
              <w:t>1985</w:t>
            </w:r>
          </w:p>
        </w:tc>
        <w:tc>
          <w:tcPr>
            <w:tcW w:w="4820" w:type="dxa"/>
          </w:tcPr>
          <w:p w14:paraId="1D3C7F4C" w14:textId="77777777" w:rsidR="00A87C6B" w:rsidRPr="00955E3F" w:rsidRDefault="00A87C6B" w:rsidP="00C61385">
            <w:pPr>
              <w:rPr>
                <w:rFonts w:ascii="Arial" w:hAnsi="Arial" w:cs="Arial"/>
                <w:sz w:val="20"/>
                <w:szCs w:val="20"/>
              </w:rPr>
            </w:pPr>
          </w:p>
        </w:tc>
        <w:tc>
          <w:tcPr>
            <w:tcW w:w="5670" w:type="dxa"/>
          </w:tcPr>
          <w:p w14:paraId="34EC39DD" w14:textId="77777777" w:rsidR="00A87C6B" w:rsidRPr="00955E3F" w:rsidRDefault="00A87C6B" w:rsidP="00C61385">
            <w:pPr>
              <w:rPr>
                <w:rFonts w:ascii="Arial" w:hAnsi="Arial" w:cs="Arial"/>
                <w:sz w:val="20"/>
                <w:szCs w:val="20"/>
              </w:rPr>
            </w:pPr>
          </w:p>
        </w:tc>
        <w:tc>
          <w:tcPr>
            <w:tcW w:w="3685" w:type="dxa"/>
          </w:tcPr>
          <w:p w14:paraId="7B00C693" w14:textId="1439552A" w:rsidR="00A87C6B" w:rsidRPr="00955E3F" w:rsidRDefault="00A87C6B" w:rsidP="00C61385">
            <w:pPr>
              <w:rPr>
                <w:rFonts w:ascii="Arial" w:hAnsi="Arial" w:cs="Arial"/>
                <w:b/>
                <w:bCs/>
                <w:i/>
                <w:iCs/>
                <w:sz w:val="20"/>
                <w:szCs w:val="20"/>
              </w:rPr>
            </w:pPr>
            <w:r w:rsidRPr="00955E3F">
              <w:rPr>
                <w:rFonts w:ascii="Arial" w:hAnsi="Arial" w:cs="Arial"/>
                <w:b/>
                <w:bCs/>
                <w:i/>
                <w:iCs/>
                <w:sz w:val="20"/>
                <w:szCs w:val="20"/>
              </w:rPr>
              <w:t xml:space="preserve">Government Management and Employment Act 1985 </w:t>
            </w:r>
          </w:p>
          <w:p w14:paraId="6574900D" w14:textId="67CEF9E0" w:rsidR="00A87C6B" w:rsidRPr="00955E3F" w:rsidRDefault="00A87C6B" w:rsidP="00C61385">
            <w:pPr>
              <w:rPr>
                <w:rFonts w:ascii="Arial" w:hAnsi="Arial" w:cs="Arial"/>
                <w:sz w:val="20"/>
                <w:szCs w:val="20"/>
              </w:rPr>
            </w:pPr>
            <w:r w:rsidRPr="00955E3F">
              <w:rPr>
                <w:rFonts w:ascii="Arial" w:hAnsi="Arial" w:cs="Arial"/>
                <w:sz w:val="20"/>
                <w:szCs w:val="20"/>
              </w:rPr>
              <w:t xml:space="preserve">Repealed the </w:t>
            </w:r>
            <w:r w:rsidRPr="00955E3F">
              <w:rPr>
                <w:rFonts w:ascii="Arial" w:hAnsi="Arial" w:cs="Arial"/>
                <w:i/>
                <w:sz w:val="20"/>
                <w:szCs w:val="20"/>
              </w:rPr>
              <w:t>Public Service Act 1967</w:t>
            </w:r>
          </w:p>
        </w:tc>
      </w:tr>
    </w:tbl>
    <w:p w14:paraId="72AB6EAE" w14:textId="77777777" w:rsidR="008630FA" w:rsidRPr="00955E3F" w:rsidRDefault="008630FA" w:rsidP="008630FA">
      <w:pPr>
        <w:rPr>
          <w:rFonts w:ascii="Arial" w:hAnsi="Arial" w:cs="Arial"/>
        </w:rPr>
      </w:pPr>
    </w:p>
    <w:p w14:paraId="52E2F8D0" w14:textId="6870306E" w:rsidR="008630FA" w:rsidRPr="00955E3F" w:rsidRDefault="008630FA" w:rsidP="001D5CD8">
      <w:pPr>
        <w:rPr>
          <w:rFonts w:ascii="Arial" w:hAnsi="Arial" w:cs="Arial"/>
        </w:rPr>
      </w:pPr>
    </w:p>
    <w:p w14:paraId="32FEE93E" w14:textId="77777777" w:rsidR="008630FA" w:rsidRPr="00955E3F" w:rsidRDefault="008630FA" w:rsidP="001D5CD8">
      <w:pPr>
        <w:rPr>
          <w:rFonts w:ascii="Arial" w:hAnsi="Arial" w:cs="Arial"/>
        </w:rPr>
      </w:pPr>
    </w:p>
    <w:sectPr w:rsidR="008630FA" w:rsidRPr="00955E3F" w:rsidSect="008630FA">
      <w:headerReference w:type="default" r:id="rId64"/>
      <w:footerReference w:type="default" r:id="rId65"/>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A850" w14:textId="77777777" w:rsidR="00575428" w:rsidRDefault="00575428" w:rsidP="00DF6F99">
      <w:pPr>
        <w:spacing w:after="0"/>
      </w:pPr>
      <w:r>
        <w:separator/>
      </w:r>
    </w:p>
  </w:endnote>
  <w:endnote w:type="continuationSeparator" w:id="0">
    <w:p w14:paraId="7F39AACC" w14:textId="77777777" w:rsidR="00575428" w:rsidRDefault="00575428" w:rsidP="00DF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FD9A" w14:textId="77777777" w:rsidR="00575428" w:rsidRDefault="0057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E18" w14:textId="43360B14" w:rsidR="00575428" w:rsidRPr="00555A88" w:rsidRDefault="00575428" w:rsidP="000C29ED">
    <w:pPr>
      <w:pStyle w:val="Footer"/>
      <w:pBdr>
        <w:top w:val="single" w:sz="4" w:space="1" w:color="auto"/>
      </w:pBdr>
      <w:rPr>
        <w:rFonts w:ascii="Arial" w:hAnsi="Arial" w:cs="Arial"/>
        <w:lang w:val="en-GB"/>
      </w:rPr>
    </w:pPr>
    <w:r w:rsidRPr="00555A88">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F50C" w14:textId="77777777" w:rsidR="00575428" w:rsidRDefault="005754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FE0" w14:textId="3C125572" w:rsidR="00575428" w:rsidRPr="00843ADE" w:rsidRDefault="00575428">
    <w:pPr>
      <w:pStyle w:val="Footer"/>
      <w:rPr>
        <w:rFonts w:ascii="Arial" w:hAnsi="Arial" w:cs="Arial"/>
        <w:lang w:val="en-GB"/>
      </w:rPr>
    </w:pPr>
    <w:r w:rsidRPr="00843ADE">
      <w:rPr>
        <w:rFonts w:ascii="Arial" w:eastAsiaTheme="majorEastAsia" w:hAnsi="Arial" w:cs="Arial"/>
        <w:lang w:val="en-GB"/>
      </w:rPr>
      <w:t>ANZSOG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46DF" w14:textId="77777777" w:rsidR="00575428" w:rsidRDefault="00575428" w:rsidP="00DF6F99">
      <w:pPr>
        <w:spacing w:after="0"/>
      </w:pPr>
      <w:r>
        <w:separator/>
      </w:r>
    </w:p>
  </w:footnote>
  <w:footnote w:type="continuationSeparator" w:id="0">
    <w:p w14:paraId="7A42C062" w14:textId="77777777" w:rsidR="00575428" w:rsidRDefault="00575428" w:rsidP="00DF6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20A" w14:textId="77777777" w:rsidR="00575428" w:rsidRDefault="0057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576" w14:textId="0886FFC4" w:rsidR="00575428" w:rsidRPr="00555A88" w:rsidRDefault="00575428">
    <w:pPr>
      <w:pStyle w:val="Header"/>
      <w:rPr>
        <w:rFonts w:ascii="Arial" w:hAnsi="Arial" w:cs="Arial"/>
      </w:rPr>
    </w:pPr>
    <w:r>
      <w:rPr>
        <w:noProof/>
      </w:rPr>
      <w:drawing>
        <wp:anchor distT="0" distB="0" distL="114300" distR="114300" simplePos="0" relativeHeight="251658240" behindDoc="1" locked="0" layoutInCell="1" allowOverlap="1" wp14:anchorId="3E0ECA6F" wp14:editId="4EC4CA95">
          <wp:simplePos x="0" y="0"/>
          <wp:positionH relativeFrom="margin">
            <wp:align>left</wp:align>
          </wp:positionH>
          <wp:positionV relativeFrom="paragraph">
            <wp:posOffset>-19956</wp:posOffset>
          </wp:positionV>
          <wp:extent cx="6467475" cy="43905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67475" cy="439056"/>
                  </a:xfrm>
                  <a:prstGeom prst="rect">
                    <a:avLst/>
                  </a:prstGeom>
                </pic:spPr>
              </pic:pic>
            </a:graphicData>
          </a:graphic>
          <wp14:sizeRelH relativeFrom="page">
            <wp14:pctWidth>0</wp14:pctWidth>
          </wp14:sizeRelH>
          <wp14:sizeRelV relativeFrom="page">
            <wp14:pctHeight>0</wp14:pctHeight>
          </wp14:sizeRelV>
        </wp:anchor>
      </w:drawing>
    </w:r>
    <w:sdt>
      <w:sdtPr>
        <w:id w:val="74560582"/>
        <w:docPartObj>
          <w:docPartGallery w:val="Page Numbers (Top of Page)"/>
          <w:docPartUnique/>
        </w:docPartObj>
      </w:sdtPr>
      <w:sdtEndPr>
        <w:rPr>
          <w:rFonts w:ascii="Arial" w:hAnsi="Arial" w:cs="Arial"/>
          <w:noProof/>
        </w:rPr>
      </w:sdtEndPr>
      <w:sdtContent>
        <w:r w:rsidRPr="00555A88">
          <w:rPr>
            <w:rFonts w:ascii="Arial" w:hAnsi="Arial" w:cs="Arial"/>
          </w:rPr>
          <w:fldChar w:fldCharType="begin"/>
        </w:r>
        <w:r w:rsidRPr="00555A88">
          <w:rPr>
            <w:rFonts w:ascii="Arial" w:hAnsi="Arial" w:cs="Arial"/>
          </w:rPr>
          <w:instrText xml:space="preserve"> PAGE   \* MERGEFORMAT </w:instrText>
        </w:r>
        <w:r w:rsidRPr="00555A88">
          <w:rPr>
            <w:rFonts w:ascii="Arial" w:hAnsi="Arial" w:cs="Arial"/>
          </w:rPr>
          <w:fldChar w:fldCharType="separate"/>
        </w:r>
        <w:r w:rsidRPr="00555A88">
          <w:rPr>
            <w:rFonts w:ascii="Arial" w:hAnsi="Arial" w:cs="Arial"/>
            <w:noProof/>
          </w:rPr>
          <w:t>2</w:t>
        </w:r>
        <w:r w:rsidRPr="00555A88">
          <w:rPr>
            <w:rFonts w:ascii="Arial" w:hAnsi="Arial" w:cs="Arial"/>
            <w:noProof/>
          </w:rPr>
          <w:fldChar w:fldCharType="end"/>
        </w:r>
      </w:sdtContent>
    </w:sdt>
  </w:p>
  <w:p w14:paraId="4F8F4564" w14:textId="77777777" w:rsidR="00575428" w:rsidRDefault="0057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304C" w14:textId="77777777" w:rsidR="00575428" w:rsidRDefault="00575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97B1" w14:textId="5D3476BE" w:rsidR="00575428" w:rsidRPr="00555A88" w:rsidRDefault="00575428">
    <w:pPr>
      <w:pStyle w:val="Header"/>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14:anchorId="40BC2E51" wp14:editId="24DFA636">
              <wp:simplePos x="0" y="0"/>
              <wp:positionH relativeFrom="column">
                <wp:posOffset>263525</wp:posOffset>
              </wp:positionH>
              <wp:positionV relativeFrom="paragraph">
                <wp:posOffset>-1513</wp:posOffset>
              </wp:positionV>
              <wp:extent cx="9526905" cy="439663"/>
              <wp:effectExtent l="19050" t="0" r="0" b="0"/>
              <wp:wrapNone/>
              <wp:docPr id="8" name="Group 8"/>
              <wp:cNvGraphicFramePr/>
              <a:graphic xmlns:a="http://schemas.openxmlformats.org/drawingml/2006/main">
                <a:graphicData uri="http://schemas.microsoft.com/office/word/2010/wordprocessingGroup">
                  <wpg:wgp>
                    <wpg:cNvGrpSpPr/>
                    <wpg:grpSpPr>
                      <a:xfrm>
                        <a:off x="0" y="0"/>
                        <a:ext cx="9526905" cy="439663"/>
                        <a:chOff x="0" y="0"/>
                        <a:chExt cx="9136965" cy="42164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26030" y="0"/>
                          <a:ext cx="6210935" cy="421640"/>
                        </a:xfrm>
                        <a:prstGeom prst="rect">
                          <a:avLst/>
                        </a:prstGeom>
                      </pic:spPr>
                    </pic:pic>
                    <wps:wsp>
                      <wps:cNvPr id="16" name="Straight Connector 16"/>
                      <wps:cNvCnPr/>
                      <wps:spPr>
                        <a:xfrm flipH="1">
                          <a:off x="0" y="363434"/>
                          <a:ext cx="2973788" cy="0"/>
                        </a:xfrm>
                        <a:prstGeom prst="line">
                          <a:avLst/>
                        </a:prstGeom>
                        <a:ln w="5334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F95F73" id="Group 8" o:spid="_x0000_s1026" style="position:absolute;margin-left:20.75pt;margin-top:-.1pt;width:750.15pt;height:34.6pt;z-index:251664384;mso-width-relative:margin;mso-height-relative:margin" coordsize="91369,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9260;width:62109;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">
                <v:imagedata r:id="rId2" o:title=""/>
              </v:shape>
              <v:line id="Straight Connector 16" o:spid="_x0000_s1028" style="position:absolute;flip:x;visibility:visible;mso-wrap-style:square" from="0,3634" to="2973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" strokecolor="black [3040]" strokeweight="4.2pt"/>
            </v:group>
          </w:pict>
        </mc:Fallback>
      </mc:AlternateContent>
    </w:r>
    <w:sdt>
      <w:sdtPr>
        <w:id w:val="2104449284"/>
        <w:docPartObj>
          <w:docPartGallery w:val="Page Numbers (Top of Page)"/>
          <w:docPartUnique/>
        </w:docPartObj>
      </w:sdtPr>
      <w:sdtEndPr>
        <w:rPr>
          <w:rFonts w:ascii="Arial" w:hAnsi="Arial" w:cs="Arial"/>
          <w:noProof/>
        </w:rPr>
      </w:sdtEndPr>
      <w:sdtContent>
        <w:r w:rsidRPr="00555A88">
          <w:rPr>
            <w:rFonts w:ascii="Arial" w:hAnsi="Arial" w:cs="Arial"/>
          </w:rPr>
          <w:fldChar w:fldCharType="begin"/>
        </w:r>
        <w:r w:rsidRPr="00555A88">
          <w:rPr>
            <w:rFonts w:ascii="Arial" w:hAnsi="Arial" w:cs="Arial"/>
          </w:rPr>
          <w:instrText xml:space="preserve"> PAGE   \* MERGEFORMAT </w:instrText>
        </w:r>
        <w:r w:rsidRPr="00555A88">
          <w:rPr>
            <w:rFonts w:ascii="Arial" w:hAnsi="Arial" w:cs="Arial"/>
          </w:rPr>
          <w:fldChar w:fldCharType="separate"/>
        </w:r>
        <w:r w:rsidRPr="00555A88">
          <w:rPr>
            <w:rFonts w:ascii="Arial" w:hAnsi="Arial" w:cs="Arial"/>
            <w:noProof/>
          </w:rPr>
          <w:t>2</w:t>
        </w:r>
        <w:r w:rsidRPr="00555A88">
          <w:rPr>
            <w:rFonts w:ascii="Arial" w:hAnsi="Arial" w:cs="Arial"/>
            <w:noProof/>
          </w:rPr>
          <w:fldChar w:fldCharType="end"/>
        </w:r>
      </w:sdtContent>
    </w:sdt>
  </w:p>
  <w:p w14:paraId="3406348C" w14:textId="77777777" w:rsidR="00575428" w:rsidRDefault="0057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99A"/>
    <w:multiLevelType w:val="hybridMultilevel"/>
    <w:tmpl w:val="9854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908A0"/>
    <w:multiLevelType w:val="hybridMultilevel"/>
    <w:tmpl w:val="4B80D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D0EB3"/>
    <w:multiLevelType w:val="hybridMultilevel"/>
    <w:tmpl w:val="10CCBCA8"/>
    <w:lvl w:ilvl="0" w:tplc="22880B14">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948D5"/>
    <w:multiLevelType w:val="hybridMultilevel"/>
    <w:tmpl w:val="93C45922"/>
    <w:lvl w:ilvl="0" w:tplc="33F6AD36">
      <w:start w:val="1"/>
      <w:numFmt w:val="decimal"/>
      <w:pStyle w:val="Tab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D0996"/>
    <w:multiLevelType w:val="hybridMultilevel"/>
    <w:tmpl w:val="CE82D5A2"/>
    <w:lvl w:ilvl="0" w:tplc="7B34FE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787B5A"/>
    <w:multiLevelType w:val="hybridMultilevel"/>
    <w:tmpl w:val="0E9828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67E1BCA"/>
    <w:multiLevelType w:val="hybridMultilevel"/>
    <w:tmpl w:val="3AC4C346"/>
    <w:lvl w:ilvl="0" w:tplc="94122268">
      <w:numFmt w:val="bullet"/>
      <w:lvlText w:val="-"/>
      <w:lvlJc w:val="left"/>
      <w:pPr>
        <w:ind w:left="357" w:hanging="130"/>
      </w:pPr>
      <w:rPr>
        <w:rFonts w:ascii="Calibri" w:eastAsiaTheme="minorHAnsi" w:hAnsi="Calibri"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BC501C3"/>
    <w:multiLevelType w:val="hybridMultilevel"/>
    <w:tmpl w:val="A5FAE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6C53B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A4D3E54"/>
    <w:multiLevelType w:val="hybridMultilevel"/>
    <w:tmpl w:val="F60254C2"/>
    <w:lvl w:ilvl="0" w:tplc="84A2AA48">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2330873">
    <w:abstractNumId w:val="9"/>
  </w:num>
  <w:num w:numId="2" w16cid:durableId="185289624">
    <w:abstractNumId w:val="6"/>
  </w:num>
  <w:num w:numId="3" w16cid:durableId="1624263048">
    <w:abstractNumId w:val="2"/>
  </w:num>
  <w:num w:numId="4" w16cid:durableId="2002925828">
    <w:abstractNumId w:val="8"/>
  </w:num>
  <w:num w:numId="5" w16cid:durableId="2009792737">
    <w:abstractNumId w:val="1"/>
  </w:num>
  <w:num w:numId="6" w16cid:durableId="1019425836">
    <w:abstractNumId w:val="0"/>
  </w:num>
  <w:num w:numId="7" w16cid:durableId="1904441543">
    <w:abstractNumId w:val="5"/>
  </w:num>
  <w:num w:numId="8" w16cid:durableId="1236282610">
    <w:abstractNumId w:val="8"/>
  </w:num>
  <w:num w:numId="9" w16cid:durableId="1448087294">
    <w:abstractNumId w:val="8"/>
  </w:num>
  <w:num w:numId="10" w16cid:durableId="490295515">
    <w:abstractNumId w:val="7"/>
  </w:num>
  <w:num w:numId="11" w16cid:durableId="59599119">
    <w:abstractNumId w:val="3"/>
  </w:num>
  <w:num w:numId="12" w16cid:durableId="16085354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1D9D"/>
    <w:rsid w:val="0000415E"/>
    <w:rsid w:val="00006354"/>
    <w:rsid w:val="00007266"/>
    <w:rsid w:val="00011895"/>
    <w:rsid w:val="00017FF9"/>
    <w:rsid w:val="000202CF"/>
    <w:rsid w:val="000212C3"/>
    <w:rsid w:val="000219CA"/>
    <w:rsid w:val="00023F70"/>
    <w:rsid w:val="00030698"/>
    <w:rsid w:val="0003096F"/>
    <w:rsid w:val="00031293"/>
    <w:rsid w:val="00031A80"/>
    <w:rsid w:val="0003218E"/>
    <w:rsid w:val="000414AD"/>
    <w:rsid w:val="00041668"/>
    <w:rsid w:val="00044CB9"/>
    <w:rsid w:val="00045DD4"/>
    <w:rsid w:val="00047DE8"/>
    <w:rsid w:val="000539B2"/>
    <w:rsid w:val="00053D22"/>
    <w:rsid w:val="00057433"/>
    <w:rsid w:val="000574A6"/>
    <w:rsid w:val="00060DA0"/>
    <w:rsid w:val="000620F6"/>
    <w:rsid w:val="00063BF5"/>
    <w:rsid w:val="00064099"/>
    <w:rsid w:val="0006415E"/>
    <w:rsid w:val="000648B7"/>
    <w:rsid w:val="00065AA7"/>
    <w:rsid w:val="00065ECD"/>
    <w:rsid w:val="00066759"/>
    <w:rsid w:val="000667FB"/>
    <w:rsid w:val="0006736B"/>
    <w:rsid w:val="000721FA"/>
    <w:rsid w:val="000728DA"/>
    <w:rsid w:val="000729E3"/>
    <w:rsid w:val="00073E49"/>
    <w:rsid w:val="000743B9"/>
    <w:rsid w:val="000751B6"/>
    <w:rsid w:val="00076937"/>
    <w:rsid w:val="00076A40"/>
    <w:rsid w:val="0008276E"/>
    <w:rsid w:val="00083AEF"/>
    <w:rsid w:val="00083CC3"/>
    <w:rsid w:val="00086156"/>
    <w:rsid w:val="00086373"/>
    <w:rsid w:val="00094838"/>
    <w:rsid w:val="000967F2"/>
    <w:rsid w:val="000A069D"/>
    <w:rsid w:val="000A1E75"/>
    <w:rsid w:val="000A7EFC"/>
    <w:rsid w:val="000B2C0F"/>
    <w:rsid w:val="000B3A90"/>
    <w:rsid w:val="000B7C1E"/>
    <w:rsid w:val="000C0017"/>
    <w:rsid w:val="000C29ED"/>
    <w:rsid w:val="000C2E28"/>
    <w:rsid w:val="000C508E"/>
    <w:rsid w:val="000C65D8"/>
    <w:rsid w:val="000D3454"/>
    <w:rsid w:val="000D369B"/>
    <w:rsid w:val="000D384F"/>
    <w:rsid w:val="000E1AB6"/>
    <w:rsid w:val="000E1B57"/>
    <w:rsid w:val="000E2F66"/>
    <w:rsid w:val="000E6E3D"/>
    <w:rsid w:val="000F1543"/>
    <w:rsid w:val="000F21E2"/>
    <w:rsid w:val="000F2217"/>
    <w:rsid w:val="000F2436"/>
    <w:rsid w:val="000F4E6E"/>
    <w:rsid w:val="000F611D"/>
    <w:rsid w:val="000F65B4"/>
    <w:rsid w:val="000F6CF3"/>
    <w:rsid w:val="0010179D"/>
    <w:rsid w:val="001038CE"/>
    <w:rsid w:val="00103A6F"/>
    <w:rsid w:val="0010607A"/>
    <w:rsid w:val="0010623C"/>
    <w:rsid w:val="00107548"/>
    <w:rsid w:val="001131A1"/>
    <w:rsid w:val="0011338C"/>
    <w:rsid w:val="00114241"/>
    <w:rsid w:val="00116262"/>
    <w:rsid w:val="001200EC"/>
    <w:rsid w:val="001201C8"/>
    <w:rsid w:val="001251D9"/>
    <w:rsid w:val="00127362"/>
    <w:rsid w:val="00127457"/>
    <w:rsid w:val="001277C7"/>
    <w:rsid w:val="00130A4C"/>
    <w:rsid w:val="00130ABE"/>
    <w:rsid w:val="00136F59"/>
    <w:rsid w:val="001437C2"/>
    <w:rsid w:val="001439A6"/>
    <w:rsid w:val="00143D89"/>
    <w:rsid w:val="001444CF"/>
    <w:rsid w:val="00146D2C"/>
    <w:rsid w:val="0015066D"/>
    <w:rsid w:val="001511B3"/>
    <w:rsid w:val="00152661"/>
    <w:rsid w:val="00153805"/>
    <w:rsid w:val="00154774"/>
    <w:rsid w:val="00155526"/>
    <w:rsid w:val="001558A2"/>
    <w:rsid w:val="001564A5"/>
    <w:rsid w:val="00156E90"/>
    <w:rsid w:val="00165F7A"/>
    <w:rsid w:val="00166775"/>
    <w:rsid w:val="0017263D"/>
    <w:rsid w:val="001726EA"/>
    <w:rsid w:val="00173D82"/>
    <w:rsid w:val="00175EED"/>
    <w:rsid w:val="00176339"/>
    <w:rsid w:val="00176A3F"/>
    <w:rsid w:val="00180AF0"/>
    <w:rsid w:val="00184900"/>
    <w:rsid w:val="00184DD8"/>
    <w:rsid w:val="00185FBE"/>
    <w:rsid w:val="0018665E"/>
    <w:rsid w:val="00193060"/>
    <w:rsid w:val="00193204"/>
    <w:rsid w:val="00193768"/>
    <w:rsid w:val="0019509B"/>
    <w:rsid w:val="001968AC"/>
    <w:rsid w:val="00196ABB"/>
    <w:rsid w:val="001A27F8"/>
    <w:rsid w:val="001A41EE"/>
    <w:rsid w:val="001A4377"/>
    <w:rsid w:val="001A4D6E"/>
    <w:rsid w:val="001A6AC9"/>
    <w:rsid w:val="001A7A54"/>
    <w:rsid w:val="001C04A8"/>
    <w:rsid w:val="001C2719"/>
    <w:rsid w:val="001C54E3"/>
    <w:rsid w:val="001C6C17"/>
    <w:rsid w:val="001D0C50"/>
    <w:rsid w:val="001D5CD8"/>
    <w:rsid w:val="001D7073"/>
    <w:rsid w:val="001D7E50"/>
    <w:rsid w:val="001D7F77"/>
    <w:rsid w:val="001E1B2A"/>
    <w:rsid w:val="001E22E8"/>
    <w:rsid w:val="001E27E6"/>
    <w:rsid w:val="001E28F9"/>
    <w:rsid w:val="001E4905"/>
    <w:rsid w:val="001F01CF"/>
    <w:rsid w:val="001F0FA7"/>
    <w:rsid w:val="001F0FFE"/>
    <w:rsid w:val="001F236B"/>
    <w:rsid w:val="001F2611"/>
    <w:rsid w:val="001F471A"/>
    <w:rsid w:val="001F48DF"/>
    <w:rsid w:val="001F50E3"/>
    <w:rsid w:val="001F5226"/>
    <w:rsid w:val="001F541B"/>
    <w:rsid w:val="001F591F"/>
    <w:rsid w:val="001F5FEC"/>
    <w:rsid w:val="001F66DD"/>
    <w:rsid w:val="00200C6C"/>
    <w:rsid w:val="00202FC3"/>
    <w:rsid w:val="002042BD"/>
    <w:rsid w:val="00204EB4"/>
    <w:rsid w:val="00206954"/>
    <w:rsid w:val="00206F16"/>
    <w:rsid w:val="00213579"/>
    <w:rsid w:val="00215E7D"/>
    <w:rsid w:val="00216F10"/>
    <w:rsid w:val="0022048B"/>
    <w:rsid w:val="00221007"/>
    <w:rsid w:val="00223E13"/>
    <w:rsid w:val="0022467C"/>
    <w:rsid w:val="00226F1D"/>
    <w:rsid w:val="00231367"/>
    <w:rsid w:val="002346EC"/>
    <w:rsid w:val="002432A4"/>
    <w:rsid w:val="002436A7"/>
    <w:rsid w:val="00243EEB"/>
    <w:rsid w:val="00245E84"/>
    <w:rsid w:val="00246C63"/>
    <w:rsid w:val="00246DF3"/>
    <w:rsid w:val="00246E51"/>
    <w:rsid w:val="002473B4"/>
    <w:rsid w:val="00251641"/>
    <w:rsid w:val="00252178"/>
    <w:rsid w:val="00252210"/>
    <w:rsid w:val="0025343E"/>
    <w:rsid w:val="00253A81"/>
    <w:rsid w:val="00254D5C"/>
    <w:rsid w:val="0025557A"/>
    <w:rsid w:val="00255EEA"/>
    <w:rsid w:val="002576F8"/>
    <w:rsid w:val="002618ED"/>
    <w:rsid w:val="002623D9"/>
    <w:rsid w:val="002665E6"/>
    <w:rsid w:val="002667CF"/>
    <w:rsid w:val="0026757E"/>
    <w:rsid w:val="00272D7D"/>
    <w:rsid w:val="00273A49"/>
    <w:rsid w:val="00275B01"/>
    <w:rsid w:val="00276985"/>
    <w:rsid w:val="00276B5F"/>
    <w:rsid w:val="00285446"/>
    <w:rsid w:val="00285936"/>
    <w:rsid w:val="00287341"/>
    <w:rsid w:val="0028778C"/>
    <w:rsid w:val="00292A9C"/>
    <w:rsid w:val="00292BD2"/>
    <w:rsid w:val="00293FDA"/>
    <w:rsid w:val="00294258"/>
    <w:rsid w:val="00294959"/>
    <w:rsid w:val="00297ADB"/>
    <w:rsid w:val="002A1EA9"/>
    <w:rsid w:val="002A3BD0"/>
    <w:rsid w:val="002A5449"/>
    <w:rsid w:val="002A5A16"/>
    <w:rsid w:val="002A70D0"/>
    <w:rsid w:val="002A7FF3"/>
    <w:rsid w:val="002B2570"/>
    <w:rsid w:val="002B7208"/>
    <w:rsid w:val="002C14A7"/>
    <w:rsid w:val="002C2B2A"/>
    <w:rsid w:val="002C2B37"/>
    <w:rsid w:val="002C423E"/>
    <w:rsid w:val="002C49C7"/>
    <w:rsid w:val="002C5449"/>
    <w:rsid w:val="002C586E"/>
    <w:rsid w:val="002C7406"/>
    <w:rsid w:val="002C7665"/>
    <w:rsid w:val="002D19C3"/>
    <w:rsid w:val="002D1F8A"/>
    <w:rsid w:val="002D3DF9"/>
    <w:rsid w:val="002D3F28"/>
    <w:rsid w:val="002E2CEC"/>
    <w:rsid w:val="002E5600"/>
    <w:rsid w:val="002F3147"/>
    <w:rsid w:val="002F34E5"/>
    <w:rsid w:val="002F37CB"/>
    <w:rsid w:val="002F5B4B"/>
    <w:rsid w:val="002F61FC"/>
    <w:rsid w:val="002F69CC"/>
    <w:rsid w:val="003043F7"/>
    <w:rsid w:val="00311EC6"/>
    <w:rsid w:val="003153B4"/>
    <w:rsid w:val="00315467"/>
    <w:rsid w:val="0031652B"/>
    <w:rsid w:val="00316682"/>
    <w:rsid w:val="00320FB0"/>
    <w:rsid w:val="003214F1"/>
    <w:rsid w:val="00323726"/>
    <w:rsid w:val="00323FF6"/>
    <w:rsid w:val="0032423F"/>
    <w:rsid w:val="00326AA1"/>
    <w:rsid w:val="003373F2"/>
    <w:rsid w:val="0034046F"/>
    <w:rsid w:val="00345DF7"/>
    <w:rsid w:val="00350025"/>
    <w:rsid w:val="003552A3"/>
    <w:rsid w:val="003554EB"/>
    <w:rsid w:val="00356616"/>
    <w:rsid w:val="00361FD5"/>
    <w:rsid w:val="003628E3"/>
    <w:rsid w:val="00362FD2"/>
    <w:rsid w:val="00363735"/>
    <w:rsid w:val="00363848"/>
    <w:rsid w:val="00363D49"/>
    <w:rsid w:val="00366268"/>
    <w:rsid w:val="00370CBE"/>
    <w:rsid w:val="0037229E"/>
    <w:rsid w:val="003725B0"/>
    <w:rsid w:val="00373074"/>
    <w:rsid w:val="00373200"/>
    <w:rsid w:val="00374B23"/>
    <w:rsid w:val="0037637C"/>
    <w:rsid w:val="003769C2"/>
    <w:rsid w:val="003772B7"/>
    <w:rsid w:val="003802E1"/>
    <w:rsid w:val="00382205"/>
    <w:rsid w:val="0038274A"/>
    <w:rsid w:val="0038294B"/>
    <w:rsid w:val="00385F2F"/>
    <w:rsid w:val="00386BAA"/>
    <w:rsid w:val="00386D9A"/>
    <w:rsid w:val="00387458"/>
    <w:rsid w:val="00390BDE"/>
    <w:rsid w:val="00390C26"/>
    <w:rsid w:val="00391B68"/>
    <w:rsid w:val="00393653"/>
    <w:rsid w:val="003943AB"/>
    <w:rsid w:val="0039626C"/>
    <w:rsid w:val="003979AB"/>
    <w:rsid w:val="003A1404"/>
    <w:rsid w:val="003A1FB4"/>
    <w:rsid w:val="003A7518"/>
    <w:rsid w:val="003A782F"/>
    <w:rsid w:val="003B00BD"/>
    <w:rsid w:val="003B1618"/>
    <w:rsid w:val="003B5DDC"/>
    <w:rsid w:val="003B64DA"/>
    <w:rsid w:val="003C192C"/>
    <w:rsid w:val="003C2489"/>
    <w:rsid w:val="003C281C"/>
    <w:rsid w:val="003C35FB"/>
    <w:rsid w:val="003C4CCF"/>
    <w:rsid w:val="003C6C27"/>
    <w:rsid w:val="003C7B6E"/>
    <w:rsid w:val="003D0413"/>
    <w:rsid w:val="003D095B"/>
    <w:rsid w:val="003D179F"/>
    <w:rsid w:val="003D2262"/>
    <w:rsid w:val="003D427A"/>
    <w:rsid w:val="003D70CF"/>
    <w:rsid w:val="003D73C4"/>
    <w:rsid w:val="003E0A9E"/>
    <w:rsid w:val="003E1719"/>
    <w:rsid w:val="003E55DF"/>
    <w:rsid w:val="003E56F1"/>
    <w:rsid w:val="003E6593"/>
    <w:rsid w:val="003F0D80"/>
    <w:rsid w:val="003F1367"/>
    <w:rsid w:val="003F6B96"/>
    <w:rsid w:val="00400527"/>
    <w:rsid w:val="00406BA6"/>
    <w:rsid w:val="00410600"/>
    <w:rsid w:val="00410979"/>
    <w:rsid w:val="004147E6"/>
    <w:rsid w:val="00414B1D"/>
    <w:rsid w:val="0041594F"/>
    <w:rsid w:val="00420772"/>
    <w:rsid w:val="00424646"/>
    <w:rsid w:val="00424765"/>
    <w:rsid w:val="00426C2C"/>
    <w:rsid w:val="00430418"/>
    <w:rsid w:val="004311B6"/>
    <w:rsid w:val="00434661"/>
    <w:rsid w:val="00435714"/>
    <w:rsid w:val="004364D1"/>
    <w:rsid w:val="0043666F"/>
    <w:rsid w:val="004418AE"/>
    <w:rsid w:val="004451CB"/>
    <w:rsid w:val="0044573F"/>
    <w:rsid w:val="004470D9"/>
    <w:rsid w:val="0045062B"/>
    <w:rsid w:val="00454D51"/>
    <w:rsid w:val="0045583C"/>
    <w:rsid w:val="00455DA2"/>
    <w:rsid w:val="00455F34"/>
    <w:rsid w:val="004573E0"/>
    <w:rsid w:val="00460401"/>
    <w:rsid w:val="00463358"/>
    <w:rsid w:val="00466DA6"/>
    <w:rsid w:val="00467946"/>
    <w:rsid w:val="004704A5"/>
    <w:rsid w:val="00472CE5"/>
    <w:rsid w:val="00472E78"/>
    <w:rsid w:val="00472F69"/>
    <w:rsid w:val="00473518"/>
    <w:rsid w:val="00475CD4"/>
    <w:rsid w:val="00477FC6"/>
    <w:rsid w:val="004806A8"/>
    <w:rsid w:val="00480E8D"/>
    <w:rsid w:val="0048205F"/>
    <w:rsid w:val="00486CE2"/>
    <w:rsid w:val="004876F3"/>
    <w:rsid w:val="00487DB6"/>
    <w:rsid w:val="004962AD"/>
    <w:rsid w:val="0049637C"/>
    <w:rsid w:val="0049776B"/>
    <w:rsid w:val="00497C7C"/>
    <w:rsid w:val="00497CBA"/>
    <w:rsid w:val="004A2DB1"/>
    <w:rsid w:val="004A4F98"/>
    <w:rsid w:val="004A508E"/>
    <w:rsid w:val="004A65F4"/>
    <w:rsid w:val="004A66E1"/>
    <w:rsid w:val="004A7411"/>
    <w:rsid w:val="004B05CA"/>
    <w:rsid w:val="004B0883"/>
    <w:rsid w:val="004B4D2D"/>
    <w:rsid w:val="004B4F4A"/>
    <w:rsid w:val="004B6EE8"/>
    <w:rsid w:val="004B72E0"/>
    <w:rsid w:val="004B7806"/>
    <w:rsid w:val="004C1326"/>
    <w:rsid w:val="004C1A47"/>
    <w:rsid w:val="004C31E9"/>
    <w:rsid w:val="004C5C1E"/>
    <w:rsid w:val="004C5E64"/>
    <w:rsid w:val="004C63C1"/>
    <w:rsid w:val="004C6A1B"/>
    <w:rsid w:val="004D23D0"/>
    <w:rsid w:val="004D2465"/>
    <w:rsid w:val="004D2A5F"/>
    <w:rsid w:val="004D6839"/>
    <w:rsid w:val="004E1B9E"/>
    <w:rsid w:val="004E21FD"/>
    <w:rsid w:val="004E24E5"/>
    <w:rsid w:val="004E3B12"/>
    <w:rsid w:val="004F213B"/>
    <w:rsid w:val="004F2483"/>
    <w:rsid w:val="004F2A43"/>
    <w:rsid w:val="004F34ED"/>
    <w:rsid w:val="004F3FC6"/>
    <w:rsid w:val="004F49E0"/>
    <w:rsid w:val="004F7CBF"/>
    <w:rsid w:val="004F7FAA"/>
    <w:rsid w:val="005007BD"/>
    <w:rsid w:val="00501126"/>
    <w:rsid w:val="00503849"/>
    <w:rsid w:val="00510E0F"/>
    <w:rsid w:val="005161B9"/>
    <w:rsid w:val="00516DB0"/>
    <w:rsid w:val="00517EBB"/>
    <w:rsid w:val="00521993"/>
    <w:rsid w:val="00521B24"/>
    <w:rsid w:val="005221A2"/>
    <w:rsid w:val="005237CD"/>
    <w:rsid w:val="00526A2A"/>
    <w:rsid w:val="00526E98"/>
    <w:rsid w:val="00530156"/>
    <w:rsid w:val="00536F9B"/>
    <w:rsid w:val="00537963"/>
    <w:rsid w:val="00544039"/>
    <w:rsid w:val="0054416A"/>
    <w:rsid w:val="00545532"/>
    <w:rsid w:val="005474BD"/>
    <w:rsid w:val="005510F5"/>
    <w:rsid w:val="00551C38"/>
    <w:rsid w:val="00552678"/>
    <w:rsid w:val="00552F6C"/>
    <w:rsid w:val="00553AF1"/>
    <w:rsid w:val="00555A88"/>
    <w:rsid w:val="00557343"/>
    <w:rsid w:val="00557CAA"/>
    <w:rsid w:val="00560666"/>
    <w:rsid w:val="005613D9"/>
    <w:rsid w:val="00561CE8"/>
    <w:rsid w:val="00562D78"/>
    <w:rsid w:val="005663AC"/>
    <w:rsid w:val="00566C1E"/>
    <w:rsid w:val="00567275"/>
    <w:rsid w:val="005714F6"/>
    <w:rsid w:val="005714FA"/>
    <w:rsid w:val="00571898"/>
    <w:rsid w:val="00575428"/>
    <w:rsid w:val="0057715B"/>
    <w:rsid w:val="005827B5"/>
    <w:rsid w:val="00584B76"/>
    <w:rsid w:val="00584D1D"/>
    <w:rsid w:val="005863EE"/>
    <w:rsid w:val="0058775F"/>
    <w:rsid w:val="00591D53"/>
    <w:rsid w:val="005926C9"/>
    <w:rsid w:val="0059598B"/>
    <w:rsid w:val="00597E4D"/>
    <w:rsid w:val="005A0EAB"/>
    <w:rsid w:val="005A4A8E"/>
    <w:rsid w:val="005A5935"/>
    <w:rsid w:val="005A7209"/>
    <w:rsid w:val="005A7792"/>
    <w:rsid w:val="005B06F5"/>
    <w:rsid w:val="005B15C7"/>
    <w:rsid w:val="005B1DCB"/>
    <w:rsid w:val="005B1F57"/>
    <w:rsid w:val="005B2D83"/>
    <w:rsid w:val="005B5D97"/>
    <w:rsid w:val="005B65AA"/>
    <w:rsid w:val="005B66EE"/>
    <w:rsid w:val="005B7155"/>
    <w:rsid w:val="005C10F6"/>
    <w:rsid w:val="005C281E"/>
    <w:rsid w:val="005C2CA3"/>
    <w:rsid w:val="005C6199"/>
    <w:rsid w:val="005C79EE"/>
    <w:rsid w:val="005D0A83"/>
    <w:rsid w:val="005D2BDC"/>
    <w:rsid w:val="005D2D70"/>
    <w:rsid w:val="005D740E"/>
    <w:rsid w:val="005E0048"/>
    <w:rsid w:val="005E7C62"/>
    <w:rsid w:val="005E7E67"/>
    <w:rsid w:val="005F399F"/>
    <w:rsid w:val="005F40DA"/>
    <w:rsid w:val="005F61F9"/>
    <w:rsid w:val="005F6742"/>
    <w:rsid w:val="005F6A29"/>
    <w:rsid w:val="006014DC"/>
    <w:rsid w:val="00603195"/>
    <w:rsid w:val="00603CA0"/>
    <w:rsid w:val="00603EAB"/>
    <w:rsid w:val="006044AE"/>
    <w:rsid w:val="00605CAB"/>
    <w:rsid w:val="00606917"/>
    <w:rsid w:val="00606A56"/>
    <w:rsid w:val="00606B7A"/>
    <w:rsid w:val="00607940"/>
    <w:rsid w:val="0061006C"/>
    <w:rsid w:val="00611865"/>
    <w:rsid w:val="00613A9C"/>
    <w:rsid w:val="00617761"/>
    <w:rsid w:val="0062191D"/>
    <w:rsid w:val="006238AE"/>
    <w:rsid w:val="00623BC9"/>
    <w:rsid w:val="006241D5"/>
    <w:rsid w:val="00626245"/>
    <w:rsid w:val="00630E85"/>
    <w:rsid w:val="006323B3"/>
    <w:rsid w:val="00632B87"/>
    <w:rsid w:val="00634516"/>
    <w:rsid w:val="00635AD1"/>
    <w:rsid w:val="00636C34"/>
    <w:rsid w:val="0064020F"/>
    <w:rsid w:val="00646384"/>
    <w:rsid w:val="00646560"/>
    <w:rsid w:val="006479A4"/>
    <w:rsid w:val="00651EBE"/>
    <w:rsid w:val="006535CA"/>
    <w:rsid w:val="00657893"/>
    <w:rsid w:val="006600A5"/>
    <w:rsid w:val="0066011B"/>
    <w:rsid w:val="00660D86"/>
    <w:rsid w:val="0066437D"/>
    <w:rsid w:val="0066759C"/>
    <w:rsid w:val="0067099A"/>
    <w:rsid w:val="00672359"/>
    <w:rsid w:val="00681772"/>
    <w:rsid w:val="00682007"/>
    <w:rsid w:val="0068381D"/>
    <w:rsid w:val="00683B85"/>
    <w:rsid w:val="00683C22"/>
    <w:rsid w:val="00684667"/>
    <w:rsid w:val="006853F0"/>
    <w:rsid w:val="0068586B"/>
    <w:rsid w:val="00685FE4"/>
    <w:rsid w:val="00686D54"/>
    <w:rsid w:val="00686D9E"/>
    <w:rsid w:val="006871E3"/>
    <w:rsid w:val="00692B38"/>
    <w:rsid w:val="00692F70"/>
    <w:rsid w:val="00694CAB"/>
    <w:rsid w:val="00695325"/>
    <w:rsid w:val="00695678"/>
    <w:rsid w:val="00697240"/>
    <w:rsid w:val="00697A2F"/>
    <w:rsid w:val="006A0B70"/>
    <w:rsid w:val="006A0C86"/>
    <w:rsid w:val="006A0D65"/>
    <w:rsid w:val="006A206E"/>
    <w:rsid w:val="006A7467"/>
    <w:rsid w:val="006B69D0"/>
    <w:rsid w:val="006B6C5B"/>
    <w:rsid w:val="006B7093"/>
    <w:rsid w:val="006C01F5"/>
    <w:rsid w:val="006C36D9"/>
    <w:rsid w:val="006C374A"/>
    <w:rsid w:val="006C414D"/>
    <w:rsid w:val="006C4D18"/>
    <w:rsid w:val="006C5267"/>
    <w:rsid w:val="006C59EC"/>
    <w:rsid w:val="006C73B3"/>
    <w:rsid w:val="006D042C"/>
    <w:rsid w:val="006D1E47"/>
    <w:rsid w:val="006D25A8"/>
    <w:rsid w:val="006D27DF"/>
    <w:rsid w:val="006D2BAF"/>
    <w:rsid w:val="006D3162"/>
    <w:rsid w:val="006D5940"/>
    <w:rsid w:val="006D5BED"/>
    <w:rsid w:val="006D70C1"/>
    <w:rsid w:val="006E01C6"/>
    <w:rsid w:val="006E1C03"/>
    <w:rsid w:val="006E1C8B"/>
    <w:rsid w:val="006E2062"/>
    <w:rsid w:val="006E4B6C"/>
    <w:rsid w:val="006E4F99"/>
    <w:rsid w:val="006E5286"/>
    <w:rsid w:val="006F1E62"/>
    <w:rsid w:val="006F3D68"/>
    <w:rsid w:val="00700CD3"/>
    <w:rsid w:val="007045D6"/>
    <w:rsid w:val="00704633"/>
    <w:rsid w:val="00704B6A"/>
    <w:rsid w:val="00705771"/>
    <w:rsid w:val="00705CEE"/>
    <w:rsid w:val="00707952"/>
    <w:rsid w:val="00711395"/>
    <w:rsid w:val="0071197F"/>
    <w:rsid w:val="00711F6F"/>
    <w:rsid w:val="007128EC"/>
    <w:rsid w:val="0071644B"/>
    <w:rsid w:val="00720BDA"/>
    <w:rsid w:val="0073166E"/>
    <w:rsid w:val="00731D04"/>
    <w:rsid w:val="00733E8E"/>
    <w:rsid w:val="007340D3"/>
    <w:rsid w:val="007410BC"/>
    <w:rsid w:val="00741CA8"/>
    <w:rsid w:val="00750314"/>
    <w:rsid w:val="00750DBE"/>
    <w:rsid w:val="007531A8"/>
    <w:rsid w:val="00756C36"/>
    <w:rsid w:val="00763207"/>
    <w:rsid w:val="00763F08"/>
    <w:rsid w:val="0076519A"/>
    <w:rsid w:val="00772117"/>
    <w:rsid w:val="00773305"/>
    <w:rsid w:val="00775D7E"/>
    <w:rsid w:val="00776C3F"/>
    <w:rsid w:val="00780D94"/>
    <w:rsid w:val="00781754"/>
    <w:rsid w:val="007821D0"/>
    <w:rsid w:val="00787FC9"/>
    <w:rsid w:val="00790D30"/>
    <w:rsid w:val="00791AB3"/>
    <w:rsid w:val="007944AC"/>
    <w:rsid w:val="007946B8"/>
    <w:rsid w:val="00796BE0"/>
    <w:rsid w:val="007A0FFB"/>
    <w:rsid w:val="007A3708"/>
    <w:rsid w:val="007A3B70"/>
    <w:rsid w:val="007A4F6C"/>
    <w:rsid w:val="007A539E"/>
    <w:rsid w:val="007A5F1A"/>
    <w:rsid w:val="007B0EB0"/>
    <w:rsid w:val="007B29A1"/>
    <w:rsid w:val="007B3086"/>
    <w:rsid w:val="007B6E8F"/>
    <w:rsid w:val="007B787A"/>
    <w:rsid w:val="007C1150"/>
    <w:rsid w:val="007C16F8"/>
    <w:rsid w:val="007C193B"/>
    <w:rsid w:val="007C3082"/>
    <w:rsid w:val="007C6F18"/>
    <w:rsid w:val="007D14B1"/>
    <w:rsid w:val="007D2EA7"/>
    <w:rsid w:val="007D3782"/>
    <w:rsid w:val="007D64EB"/>
    <w:rsid w:val="007D7ED4"/>
    <w:rsid w:val="007E153D"/>
    <w:rsid w:val="007E2501"/>
    <w:rsid w:val="007E403B"/>
    <w:rsid w:val="007E4227"/>
    <w:rsid w:val="007E49FE"/>
    <w:rsid w:val="007E598A"/>
    <w:rsid w:val="007E6800"/>
    <w:rsid w:val="007E6FE9"/>
    <w:rsid w:val="007F1D8F"/>
    <w:rsid w:val="007F2E62"/>
    <w:rsid w:val="007F6E2F"/>
    <w:rsid w:val="008001CC"/>
    <w:rsid w:val="00802921"/>
    <w:rsid w:val="0080373E"/>
    <w:rsid w:val="00803897"/>
    <w:rsid w:val="00803DC6"/>
    <w:rsid w:val="0080638E"/>
    <w:rsid w:val="008069C0"/>
    <w:rsid w:val="00806F86"/>
    <w:rsid w:val="00812B49"/>
    <w:rsid w:val="00812CFF"/>
    <w:rsid w:val="008155DB"/>
    <w:rsid w:val="00817E80"/>
    <w:rsid w:val="008202A0"/>
    <w:rsid w:val="00821EE2"/>
    <w:rsid w:val="0082644F"/>
    <w:rsid w:val="00827264"/>
    <w:rsid w:val="00827746"/>
    <w:rsid w:val="008310C0"/>
    <w:rsid w:val="008327CC"/>
    <w:rsid w:val="008338C2"/>
    <w:rsid w:val="0083591C"/>
    <w:rsid w:val="008361A8"/>
    <w:rsid w:val="00836B29"/>
    <w:rsid w:val="00837437"/>
    <w:rsid w:val="00843ADE"/>
    <w:rsid w:val="00851487"/>
    <w:rsid w:val="00854AB2"/>
    <w:rsid w:val="00857D44"/>
    <w:rsid w:val="00860727"/>
    <w:rsid w:val="0086122E"/>
    <w:rsid w:val="008630FA"/>
    <w:rsid w:val="00863DA9"/>
    <w:rsid w:val="0086606D"/>
    <w:rsid w:val="008725F1"/>
    <w:rsid w:val="00872EEF"/>
    <w:rsid w:val="00873A32"/>
    <w:rsid w:val="00874CC8"/>
    <w:rsid w:val="0087540E"/>
    <w:rsid w:val="00875503"/>
    <w:rsid w:val="00876C86"/>
    <w:rsid w:val="008778B1"/>
    <w:rsid w:val="00880147"/>
    <w:rsid w:val="00882474"/>
    <w:rsid w:val="008841B9"/>
    <w:rsid w:val="008856DD"/>
    <w:rsid w:val="00886B3E"/>
    <w:rsid w:val="00886F22"/>
    <w:rsid w:val="00890613"/>
    <w:rsid w:val="00890824"/>
    <w:rsid w:val="00890D65"/>
    <w:rsid w:val="008950CD"/>
    <w:rsid w:val="008A03D8"/>
    <w:rsid w:val="008A0C9D"/>
    <w:rsid w:val="008A3568"/>
    <w:rsid w:val="008A530F"/>
    <w:rsid w:val="008A53D9"/>
    <w:rsid w:val="008A5B87"/>
    <w:rsid w:val="008A61E9"/>
    <w:rsid w:val="008A7876"/>
    <w:rsid w:val="008B09B8"/>
    <w:rsid w:val="008B15B9"/>
    <w:rsid w:val="008B418A"/>
    <w:rsid w:val="008B558E"/>
    <w:rsid w:val="008B6C79"/>
    <w:rsid w:val="008D2756"/>
    <w:rsid w:val="008D2CC6"/>
    <w:rsid w:val="008D36D0"/>
    <w:rsid w:val="008D4CF3"/>
    <w:rsid w:val="008D7335"/>
    <w:rsid w:val="008E0FC4"/>
    <w:rsid w:val="008E2033"/>
    <w:rsid w:val="008E33EE"/>
    <w:rsid w:val="008E7F8B"/>
    <w:rsid w:val="008F01D4"/>
    <w:rsid w:val="008F5ED5"/>
    <w:rsid w:val="008F6BB7"/>
    <w:rsid w:val="008F71B8"/>
    <w:rsid w:val="00901B53"/>
    <w:rsid w:val="0090643C"/>
    <w:rsid w:val="00907EDD"/>
    <w:rsid w:val="009130C7"/>
    <w:rsid w:val="0092011B"/>
    <w:rsid w:val="0092102A"/>
    <w:rsid w:val="00921361"/>
    <w:rsid w:val="00923631"/>
    <w:rsid w:val="0092744F"/>
    <w:rsid w:val="0092746A"/>
    <w:rsid w:val="00937B08"/>
    <w:rsid w:val="00940271"/>
    <w:rsid w:val="009430E6"/>
    <w:rsid w:val="009435B1"/>
    <w:rsid w:val="0094547F"/>
    <w:rsid w:val="009469F7"/>
    <w:rsid w:val="00946ADF"/>
    <w:rsid w:val="009473EF"/>
    <w:rsid w:val="009533EF"/>
    <w:rsid w:val="00955AB9"/>
    <w:rsid w:val="00955E3F"/>
    <w:rsid w:val="0095694E"/>
    <w:rsid w:val="00956B92"/>
    <w:rsid w:val="00960F90"/>
    <w:rsid w:val="00961DE4"/>
    <w:rsid w:val="0096224F"/>
    <w:rsid w:val="00963A08"/>
    <w:rsid w:val="0096481C"/>
    <w:rsid w:val="00964DB6"/>
    <w:rsid w:val="009664AE"/>
    <w:rsid w:val="0096681B"/>
    <w:rsid w:val="00966DEB"/>
    <w:rsid w:val="0096783B"/>
    <w:rsid w:val="00970137"/>
    <w:rsid w:val="00971447"/>
    <w:rsid w:val="00973C98"/>
    <w:rsid w:val="009744E8"/>
    <w:rsid w:val="0097450C"/>
    <w:rsid w:val="00980FA4"/>
    <w:rsid w:val="00981007"/>
    <w:rsid w:val="009817C5"/>
    <w:rsid w:val="00981DAD"/>
    <w:rsid w:val="009820E2"/>
    <w:rsid w:val="0099297D"/>
    <w:rsid w:val="0099311F"/>
    <w:rsid w:val="00993890"/>
    <w:rsid w:val="00994009"/>
    <w:rsid w:val="0099408D"/>
    <w:rsid w:val="0099583B"/>
    <w:rsid w:val="0099734B"/>
    <w:rsid w:val="009A0B72"/>
    <w:rsid w:val="009A58F2"/>
    <w:rsid w:val="009A59E0"/>
    <w:rsid w:val="009A7613"/>
    <w:rsid w:val="009B00FA"/>
    <w:rsid w:val="009B0C47"/>
    <w:rsid w:val="009B2355"/>
    <w:rsid w:val="009B3E58"/>
    <w:rsid w:val="009B4091"/>
    <w:rsid w:val="009B4372"/>
    <w:rsid w:val="009B5DD6"/>
    <w:rsid w:val="009B6A9B"/>
    <w:rsid w:val="009B6FE1"/>
    <w:rsid w:val="009B71AF"/>
    <w:rsid w:val="009C29DB"/>
    <w:rsid w:val="009C4F97"/>
    <w:rsid w:val="009C5128"/>
    <w:rsid w:val="009C579D"/>
    <w:rsid w:val="009C6171"/>
    <w:rsid w:val="009C6CB9"/>
    <w:rsid w:val="009C7071"/>
    <w:rsid w:val="009C7F30"/>
    <w:rsid w:val="009D4724"/>
    <w:rsid w:val="009D6A09"/>
    <w:rsid w:val="009D7137"/>
    <w:rsid w:val="009E004E"/>
    <w:rsid w:val="009E1498"/>
    <w:rsid w:val="009E1FFF"/>
    <w:rsid w:val="009E2617"/>
    <w:rsid w:val="009E44DD"/>
    <w:rsid w:val="009E74D1"/>
    <w:rsid w:val="009F0675"/>
    <w:rsid w:val="009F1A46"/>
    <w:rsid w:val="009F458B"/>
    <w:rsid w:val="009F7DFB"/>
    <w:rsid w:val="00A00150"/>
    <w:rsid w:val="00A0095A"/>
    <w:rsid w:val="00A009AA"/>
    <w:rsid w:val="00A04A53"/>
    <w:rsid w:val="00A10203"/>
    <w:rsid w:val="00A12567"/>
    <w:rsid w:val="00A13BC8"/>
    <w:rsid w:val="00A16881"/>
    <w:rsid w:val="00A176C8"/>
    <w:rsid w:val="00A20A6D"/>
    <w:rsid w:val="00A20B7C"/>
    <w:rsid w:val="00A22A32"/>
    <w:rsid w:val="00A23C9C"/>
    <w:rsid w:val="00A265B2"/>
    <w:rsid w:val="00A278B2"/>
    <w:rsid w:val="00A336EC"/>
    <w:rsid w:val="00A350AD"/>
    <w:rsid w:val="00A351BE"/>
    <w:rsid w:val="00A3728A"/>
    <w:rsid w:val="00A41297"/>
    <w:rsid w:val="00A4153D"/>
    <w:rsid w:val="00A433A4"/>
    <w:rsid w:val="00A46095"/>
    <w:rsid w:val="00A46B2A"/>
    <w:rsid w:val="00A51969"/>
    <w:rsid w:val="00A527B3"/>
    <w:rsid w:val="00A55F86"/>
    <w:rsid w:val="00A61027"/>
    <w:rsid w:val="00A618CB"/>
    <w:rsid w:val="00A62A75"/>
    <w:rsid w:val="00A641BF"/>
    <w:rsid w:val="00A643DA"/>
    <w:rsid w:val="00A64504"/>
    <w:rsid w:val="00A708D2"/>
    <w:rsid w:val="00A73C1C"/>
    <w:rsid w:val="00A740A3"/>
    <w:rsid w:val="00A75E8F"/>
    <w:rsid w:val="00A814BB"/>
    <w:rsid w:val="00A84A2D"/>
    <w:rsid w:val="00A86F73"/>
    <w:rsid w:val="00A87BD2"/>
    <w:rsid w:val="00A87C6B"/>
    <w:rsid w:val="00A9197C"/>
    <w:rsid w:val="00A925B6"/>
    <w:rsid w:val="00A93855"/>
    <w:rsid w:val="00A93E78"/>
    <w:rsid w:val="00A94C91"/>
    <w:rsid w:val="00A97CDE"/>
    <w:rsid w:val="00AA008A"/>
    <w:rsid w:val="00AA2D3F"/>
    <w:rsid w:val="00AA4F66"/>
    <w:rsid w:val="00AA5757"/>
    <w:rsid w:val="00AA5EF0"/>
    <w:rsid w:val="00AA7121"/>
    <w:rsid w:val="00AB0438"/>
    <w:rsid w:val="00AB11C9"/>
    <w:rsid w:val="00AB2D2F"/>
    <w:rsid w:val="00AB3D53"/>
    <w:rsid w:val="00AB6866"/>
    <w:rsid w:val="00AB713E"/>
    <w:rsid w:val="00AC0A03"/>
    <w:rsid w:val="00AC20EA"/>
    <w:rsid w:val="00AC2849"/>
    <w:rsid w:val="00AC3CEB"/>
    <w:rsid w:val="00AC409A"/>
    <w:rsid w:val="00AC4C18"/>
    <w:rsid w:val="00AC50BE"/>
    <w:rsid w:val="00AC51C7"/>
    <w:rsid w:val="00AC694C"/>
    <w:rsid w:val="00AC7C9D"/>
    <w:rsid w:val="00AD193F"/>
    <w:rsid w:val="00AD39D7"/>
    <w:rsid w:val="00AD5029"/>
    <w:rsid w:val="00AD636B"/>
    <w:rsid w:val="00AD7DB7"/>
    <w:rsid w:val="00AE0810"/>
    <w:rsid w:val="00AE4582"/>
    <w:rsid w:val="00AE47E6"/>
    <w:rsid w:val="00AE4C83"/>
    <w:rsid w:val="00AE5C7F"/>
    <w:rsid w:val="00AE7DA4"/>
    <w:rsid w:val="00AF026A"/>
    <w:rsid w:val="00AF0A70"/>
    <w:rsid w:val="00AF114F"/>
    <w:rsid w:val="00AF1FFE"/>
    <w:rsid w:val="00AF304D"/>
    <w:rsid w:val="00B000AC"/>
    <w:rsid w:val="00B00536"/>
    <w:rsid w:val="00B00CDA"/>
    <w:rsid w:val="00B03873"/>
    <w:rsid w:val="00B0428A"/>
    <w:rsid w:val="00B0518D"/>
    <w:rsid w:val="00B05EA6"/>
    <w:rsid w:val="00B07E5F"/>
    <w:rsid w:val="00B106A1"/>
    <w:rsid w:val="00B11EA5"/>
    <w:rsid w:val="00B15186"/>
    <w:rsid w:val="00B20633"/>
    <w:rsid w:val="00B20A9B"/>
    <w:rsid w:val="00B2193F"/>
    <w:rsid w:val="00B22F4F"/>
    <w:rsid w:val="00B23D6D"/>
    <w:rsid w:val="00B24E9D"/>
    <w:rsid w:val="00B27466"/>
    <w:rsid w:val="00B27931"/>
    <w:rsid w:val="00B3523F"/>
    <w:rsid w:val="00B36C5C"/>
    <w:rsid w:val="00B37788"/>
    <w:rsid w:val="00B425EA"/>
    <w:rsid w:val="00B44BDD"/>
    <w:rsid w:val="00B4532A"/>
    <w:rsid w:val="00B46FEB"/>
    <w:rsid w:val="00B53DBC"/>
    <w:rsid w:val="00B55974"/>
    <w:rsid w:val="00B561CB"/>
    <w:rsid w:val="00B57D0D"/>
    <w:rsid w:val="00B60408"/>
    <w:rsid w:val="00B60C30"/>
    <w:rsid w:val="00B62353"/>
    <w:rsid w:val="00B644DD"/>
    <w:rsid w:val="00B64947"/>
    <w:rsid w:val="00B6567C"/>
    <w:rsid w:val="00B659D6"/>
    <w:rsid w:val="00B65C0B"/>
    <w:rsid w:val="00B70236"/>
    <w:rsid w:val="00B70A9D"/>
    <w:rsid w:val="00B718A3"/>
    <w:rsid w:val="00B72864"/>
    <w:rsid w:val="00B75C1D"/>
    <w:rsid w:val="00B7676A"/>
    <w:rsid w:val="00B800C5"/>
    <w:rsid w:val="00B8381C"/>
    <w:rsid w:val="00B90BA5"/>
    <w:rsid w:val="00B91153"/>
    <w:rsid w:val="00B92468"/>
    <w:rsid w:val="00B93425"/>
    <w:rsid w:val="00B94FCD"/>
    <w:rsid w:val="00B95CE4"/>
    <w:rsid w:val="00BA0B55"/>
    <w:rsid w:val="00BA2272"/>
    <w:rsid w:val="00BA22BF"/>
    <w:rsid w:val="00BA233D"/>
    <w:rsid w:val="00BA3E94"/>
    <w:rsid w:val="00BA3F3D"/>
    <w:rsid w:val="00BA42FE"/>
    <w:rsid w:val="00BA4F31"/>
    <w:rsid w:val="00BA57F7"/>
    <w:rsid w:val="00BA760D"/>
    <w:rsid w:val="00BB0D4D"/>
    <w:rsid w:val="00BB3D9D"/>
    <w:rsid w:val="00BB3E9C"/>
    <w:rsid w:val="00BB4454"/>
    <w:rsid w:val="00BB7510"/>
    <w:rsid w:val="00BB7886"/>
    <w:rsid w:val="00BC65B1"/>
    <w:rsid w:val="00BD068B"/>
    <w:rsid w:val="00BD1381"/>
    <w:rsid w:val="00BD3F71"/>
    <w:rsid w:val="00BD3F84"/>
    <w:rsid w:val="00BD4F93"/>
    <w:rsid w:val="00BE21AA"/>
    <w:rsid w:val="00BE2719"/>
    <w:rsid w:val="00BE4AA3"/>
    <w:rsid w:val="00BE5182"/>
    <w:rsid w:val="00BE5D2F"/>
    <w:rsid w:val="00BE65B3"/>
    <w:rsid w:val="00BF16F9"/>
    <w:rsid w:val="00BF2B6A"/>
    <w:rsid w:val="00BF46D2"/>
    <w:rsid w:val="00BF4921"/>
    <w:rsid w:val="00BF5304"/>
    <w:rsid w:val="00C00B82"/>
    <w:rsid w:val="00C01D4E"/>
    <w:rsid w:val="00C05B0C"/>
    <w:rsid w:val="00C05B1D"/>
    <w:rsid w:val="00C0632F"/>
    <w:rsid w:val="00C06E4E"/>
    <w:rsid w:val="00C0799E"/>
    <w:rsid w:val="00C11B26"/>
    <w:rsid w:val="00C131A2"/>
    <w:rsid w:val="00C14142"/>
    <w:rsid w:val="00C14DAC"/>
    <w:rsid w:val="00C214ED"/>
    <w:rsid w:val="00C223D8"/>
    <w:rsid w:val="00C24AA1"/>
    <w:rsid w:val="00C27C4F"/>
    <w:rsid w:val="00C3190D"/>
    <w:rsid w:val="00C345BF"/>
    <w:rsid w:val="00C359E0"/>
    <w:rsid w:val="00C368DD"/>
    <w:rsid w:val="00C369BD"/>
    <w:rsid w:val="00C37C03"/>
    <w:rsid w:val="00C40FD0"/>
    <w:rsid w:val="00C43A70"/>
    <w:rsid w:val="00C445D9"/>
    <w:rsid w:val="00C45F02"/>
    <w:rsid w:val="00C551C4"/>
    <w:rsid w:val="00C571B8"/>
    <w:rsid w:val="00C6027F"/>
    <w:rsid w:val="00C61385"/>
    <w:rsid w:val="00C6161C"/>
    <w:rsid w:val="00C627C8"/>
    <w:rsid w:val="00C67FDF"/>
    <w:rsid w:val="00C82853"/>
    <w:rsid w:val="00C82E9B"/>
    <w:rsid w:val="00C84D15"/>
    <w:rsid w:val="00C85189"/>
    <w:rsid w:val="00C871B8"/>
    <w:rsid w:val="00C87C5A"/>
    <w:rsid w:val="00C87E43"/>
    <w:rsid w:val="00C90AD0"/>
    <w:rsid w:val="00C9185B"/>
    <w:rsid w:val="00C921CA"/>
    <w:rsid w:val="00C93C48"/>
    <w:rsid w:val="00CB4C44"/>
    <w:rsid w:val="00CB4D45"/>
    <w:rsid w:val="00CB7FC6"/>
    <w:rsid w:val="00CC0124"/>
    <w:rsid w:val="00CC4102"/>
    <w:rsid w:val="00CC48C2"/>
    <w:rsid w:val="00CD34EA"/>
    <w:rsid w:val="00CD38B8"/>
    <w:rsid w:val="00CD4375"/>
    <w:rsid w:val="00CD453F"/>
    <w:rsid w:val="00CD4767"/>
    <w:rsid w:val="00CD476A"/>
    <w:rsid w:val="00CD491A"/>
    <w:rsid w:val="00CD49EB"/>
    <w:rsid w:val="00CD557F"/>
    <w:rsid w:val="00CD5F94"/>
    <w:rsid w:val="00CD6CA8"/>
    <w:rsid w:val="00CD75B9"/>
    <w:rsid w:val="00CD76BC"/>
    <w:rsid w:val="00CE2FC6"/>
    <w:rsid w:val="00CE3B9A"/>
    <w:rsid w:val="00CE3D70"/>
    <w:rsid w:val="00CE5BBE"/>
    <w:rsid w:val="00CE7E7B"/>
    <w:rsid w:val="00CF0FBA"/>
    <w:rsid w:val="00CF456F"/>
    <w:rsid w:val="00CF506D"/>
    <w:rsid w:val="00CF5FB2"/>
    <w:rsid w:val="00CF667B"/>
    <w:rsid w:val="00D00341"/>
    <w:rsid w:val="00D00F91"/>
    <w:rsid w:val="00D01817"/>
    <w:rsid w:val="00D03215"/>
    <w:rsid w:val="00D0487A"/>
    <w:rsid w:val="00D04968"/>
    <w:rsid w:val="00D05CE7"/>
    <w:rsid w:val="00D10224"/>
    <w:rsid w:val="00D10A10"/>
    <w:rsid w:val="00D13E70"/>
    <w:rsid w:val="00D149D0"/>
    <w:rsid w:val="00D156C3"/>
    <w:rsid w:val="00D16A62"/>
    <w:rsid w:val="00D2573E"/>
    <w:rsid w:val="00D27AFD"/>
    <w:rsid w:val="00D27D93"/>
    <w:rsid w:val="00D33859"/>
    <w:rsid w:val="00D37417"/>
    <w:rsid w:val="00D37535"/>
    <w:rsid w:val="00D379F2"/>
    <w:rsid w:val="00D4029D"/>
    <w:rsid w:val="00D40BAF"/>
    <w:rsid w:val="00D410B5"/>
    <w:rsid w:val="00D41895"/>
    <w:rsid w:val="00D451F3"/>
    <w:rsid w:val="00D46F68"/>
    <w:rsid w:val="00D47ADF"/>
    <w:rsid w:val="00D5035E"/>
    <w:rsid w:val="00D527C0"/>
    <w:rsid w:val="00D54B71"/>
    <w:rsid w:val="00D551E6"/>
    <w:rsid w:val="00D57B09"/>
    <w:rsid w:val="00D61925"/>
    <w:rsid w:val="00D639F8"/>
    <w:rsid w:val="00D643CC"/>
    <w:rsid w:val="00D6523F"/>
    <w:rsid w:val="00D65F5D"/>
    <w:rsid w:val="00D70BFC"/>
    <w:rsid w:val="00D73C63"/>
    <w:rsid w:val="00D76654"/>
    <w:rsid w:val="00D82F88"/>
    <w:rsid w:val="00D86D56"/>
    <w:rsid w:val="00D8777C"/>
    <w:rsid w:val="00D9019E"/>
    <w:rsid w:val="00D9025C"/>
    <w:rsid w:val="00D90488"/>
    <w:rsid w:val="00D92C85"/>
    <w:rsid w:val="00D96AFA"/>
    <w:rsid w:val="00D97EAC"/>
    <w:rsid w:val="00DA196B"/>
    <w:rsid w:val="00DA294E"/>
    <w:rsid w:val="00DA4384"/>
    <w:rsid w:val="00DA4C7D"/>
    <w:rsid w:val="00DA6B23"/>
    <w:rsid w:val="00DA7BF8"/>
    <w:rsid w:val="00DB1E42"/>
    <w:rsid w:val="00DB7CC7"/>
    <w:rsid w:val="00DC0DFB"/>
    <w:rsid w:val="00DC436B"/>
    <w:rsid w:val="00DC485D"/>
    <w:rsid w:val="00DC7B7E"/>
    <w:rsid w:val="00DD2213"/>
    <w:rsid w:val="00DD2ED9"/>
    <w:rsid w:val="00DD3BA2"/>
    <w:rsid w:val="00DE302A"/>
    <w:rsid w:val="00DE3165"/>
    <w:rsid w:val="00DE3BBE"/>
    <w:rsid w:val="00DE4742"/>
    <w:rsid w:val="00DE7C1F"/>
    <w:rsid w:val="00DF03A1"/>
    <w:rsid w:val="00DF1823"/>
    <w:rsid w:val="00DF4308"/>
    <w:rsid w:val="00DF4F01"/>
    <w:rsid w:val="00DF6E8B"/>
    <w:rsid w:val="00DF6F99"/>
    <w:rsid w:val="00DF7EFC"/>
    <w:rsid w:val="00E074A0"/>
    <w:rsid w:val="00E10432"/>
    <w:rsid w:val="00E11FD4"/>
    <w:rsid w:val="00E17A8A"/>
    <w:rsid w:val="00E24BD9"/>
    <w:rsid w:val="00E303DC"/>
    <w:rsid w:val="00E30E04"/>
    <w:rsid w:val="00E31FBA"/>
    <w:rsid w:val="00E320E1"/>
    <w:rsid w:val="00E33D3B"/>
    <w:rsid w:val="00E34474"/>
    <w:rsid w:val="00E35761"/>
    <w:rsid w:val="00E40DD6"/>
    <w:rsid w:val="00E41BC4"/>
    <w:rsid w:val="00E433F5"/>
    <w:rsid w:val="00E43672"/>
    <w:rsid w:val="00E43CD2"/>
    <w:rsid w:val="00E45BD6"/>
    <w:rsid w:val="00E46648"/>
    <w:rsid w:val="00E468CA"/>
    <w:rsid w:val="00E50CA3"/>
    <w:rsid w:val="00E510EC"/>
    <w:rsid w:val="00E5205F"/>
    <w:rsid w:val="00E52143"/>
    <w:rsid w:val="00E529C9"/>
    <w:rsid w:val="00E532A0"/>
    <w:rsid w:val="00E551E1"/>
    <w:rsid w:val="00E60B62"/>
    <w:rsid w:val="00E61FAC"/>
    <w:rsid w:val="00E63C58"/>
    <w:rsid w:val="00E65BA2"/>
    <w:rsid w:val="00E65D05"/>
    <w:rsid w:val="00E65D2A"/>
    <w:rsid w:val="00E67046"/>
    <w:rsid w:val="00E676FC"/>
    <w:rsid w:val="00E67CDE"/>
    <w:rsid w:val="00E70369"/>
    <w:rsid w:val="00E7355F"/>
    <w:rsid w:val="00E743AA"/>
    <w:rsid w:val="00E76D91"/>
    <w:rsid w:val="00E8000E"/>
    <w:rsid w:val="00E8407B"/>
    <w:rsid w:val="00E84EB3"/>
    <w:rsid w:val="00E853C6"/>
    <w:rsid w:val="00E85CC9"/>
    <w:rsid w:val="00E86E5F"/>
    <w:rsid w:val="00E97D39"/>
    <w:rsid w:val="00EA218B"/>
    <w:rsid w:val="00EA2ACD"/>
    <w:rsid w:val="00EA3584"/>
    <w:rsid w:val="00EA3ABE"/>
    <w:rsid w:val="00EA47B9"/>
    <w:rsid w:val="00EA6969"/>
    <w:rsid w:val="00EA6DCD"/>
    <w:rsid w:val="00EA6E97"/>
    <w:rsid w:val="00EA74C6"/>
    <w:rsid w:val="00EB3A4A"/>
    <w:rsid w:val="00EB4369"/>
    <w:rsid w:val="00EB684F"/>
    <w:rsid w:val="00EC11F1"/>
    <w:rsid w:val="00EC1531"/>
    <w:rsid w:val="00EC212B"/>
    <w:rsid w:val="00EC3CA5"/>
    <w:rsid w:val="00EC57A2"/>
    <w:rsid w:val="00EC5A7C"/>
    <w:rsid w:val="00EC6488"/>
    <w:rsid w:val="00ED1C3D"/>
    <w:rsid w:val="00ED549E"/>
    <w:rsid w:val="00ED70F2"/>
    <w:rsid w:val="00EE2776"/>
    <w:rsid w:val="00EE291D"/>
    <w:rsid w:val="00EE2C22"/>
    <w:rsid w:val="00EE7856"/>
    <w:rsid w:val="00EF2507"/>
    <w:rsid w:val="00EF3899"/>
    <w:rsid w:val="00EF476C"/>
    <w:rsid w:val="00EF5A84"/>
    <w:rsid w:val="00EF6209"/>
    <w:rsid w:val="00F04879"/>
    <w:rsid w:val="00F0616B"/>
    <w:rsid w:val="00F0648F"/>
    <w:rsid w:val="00F0725E"/>
    <w:rsid w:val="00F107F5"/>
    <w:rsid w:val="00F10D27"/>
    <w:rsid w:val="00F1309F"/>
    <w:rsid w:val="00F13563"/>
    <w:rsid w:val="00F14279"/>
    <w:rsid w:val="00F24EFE"/>
    <w:rsid w:val="00F30AEB"/>
    <w:rsid w:val="00F316B3"/>
    <w:rsid w:val="00F317A8"/>
    <w:rsid w:val="00F33702"/>
    <w:rsid w:val="00F339DE"/>
    <w:rsid w:val="00F363D7"/>
    <w:rsid w:val="00F3663B"/>
    <w:rsid w:val="00F37DF7"/>
    <w:rsid w:val="00F37F9D"/>
    <w:rsid w:val="00F40D96"/>
    <w:rsid w:val="00F419BE"/>
    <w:rsid w:val="00F431F6"/>
    <w:rsid w:val="00F43F8E"/>
    <w:rsid w:val="00F44475"/>
    <w:rsid w:val="00F52564"/>
    <w:rsid w:val="00F6136A"/>
    <w:rsid w:val="00F630EE"/>
    <w:rsid w:val="00F63994"/>
    <w:rsid w:val="00F7034C"/>
    <w:rsid w:val="00F723FA"/>
    <w:rsid w:val="00F7347C"/>
    <w:rsid w:val="00F751F9"/>
    <w:rsid w:val="00F76609"/>
    <w:rsid w:val="00F80BF6"/>
    <w:rsid w:val="00F824D6"/>
    <w:rsid w:val="00F848C8"/>
    <w:rsid w:val="00F84C5F"/>
    <w:rsid w:val="00F90FA3"/>
    <w:rsid w:val="00F969F1"/>
    <w:rsid w:val="00F97ECF"/>
    <w:rsid w:val="00FA4FF3"/>
    <w:rsid w:val="00FA7031"/>
    <w:rsid w:val="00FA7BB7"/>
    <w:rsid w:val="00FB21DB"/>
    <w:rsid w:val="00FB319E"/>
    <w:rsid w:val="00FB3687"/>
    <w:rsid w:val="00FB5F19"/>
    <w:rsid w:val="00FB6822"/>
    <w:rsid w:val="00FB6CC1"/>
    <w:rsid w:val="00FC1795"/>
    <w:rsid w:val="00FC1851"/>
    <w:rsid w:val="00FC27A4"/>
    <w:rsid w:val="00FC3347"/>
    <w:rsid w:val="00FC4860"/>
    <w:rsid w:val="00FC4BFE"/>
    <w:rsid w:val="00FC5228"/>
    <w:rsid w:val="00FC6A71"/>
    <w:rsid w:val="00FC7AD1"/>
    <w:rsid w:val="00FD1FA3"/>
    <w:rsid w:val="00FD3BCA"/>
    <w:rsid w:val="00FD3F84"/>
    <w:rsid w:val="00FD56B2"/>
    <w:rsid w:val="00FE0690"/>
    <w:rsid w:val="00FE3254"/>
    <w:rsid w:val="00FE575E"/>
    <w:rsid w:val="00FE5869"/>
    <w:rsid w:val="00FE5BD9"/>
    <w:rsid w:val="00FE5E9E"/>
    <w:rsid w:val="00FE7996"/>
    <w:rsid w:val="00FF099D"/>
    <w:rsid w:val="00FF5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6493"/>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BC"/>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7410BC"/>
    <w:pPr>
      <w:keepNext/>
      <w:keepLines/>
      <w:numPr>
        <w:numId w:val="4"/>
      </w:numPr>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CE3D70"/>
    <w:pPr>
      <w:keepNext/>
      <w:keepLines/>
      <w:numPr>
        <w:ilvl w:val="1"/>
        <w:numId w:val="4"/>
      </w:numPr>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CE3D70"/>
    <w:pPr>
      <w:keepNext/>
      <w:keepLines/>
      <w:numPr>
        <w:ilvl w:val="2"/>
        <w:numId w:val="4"/>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E3D7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3D70"/>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3D70"/>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3D70"/>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3D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D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uiPriority w:val="99"/>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uiPriority w:val="99"/>
    <w:semiHidden/>
    <w:unhideWhenUsed/>
    <w:rsid w:val="00410979"/>
    <w:rPr>
      <w:vertAlign w:val="superscript"/>
    </w:rPr>
  </w:style>
  <w:style w:type="character" w:customStyle="1" w:styleId="UnresolvedMention1">
    <w:name w:val="Unresolved Mention1"/>
    <w:basedOn w:val="DefaultParagraphFont"/>
    <w:uiPriority w:val="99"/>
    <w:semiHidden/>
    <w:unhideWhenUsed/>
    <w:rsid w:val="00206F16"/>
    <w:rPr>
      <w:color w:val="808080"/>
      <w:shd w:val="clear" w:color="auto" w:fill="E6E6E6"/>
    </w:rPr>
  </w:style>
  <w:style w:type="character" w:styleId="FollowedHyperlink">
    <w:name w:val="FollowedHyperlink"/>
    <w:basedOn w:val="DefaultParagraphFont"/>
    <w:uiPriority w:val="99"/>
    <w:semiHidden/>
    <w:unhideWhenUsed/>
    <w:rsid w:val="00390BDE"/>
    <w:rPr>
      <w:color w:val="800080" w:themeColor="followedHyperlink"/>
      <w:u w:val="single"/>
    </w:rPr>
  </w:style>
  <w:style w:type="character" w:customStyle="1" w:styleId="Heading1Char">
    <w:name w:val="Heading 1 Char"/>
    <w:basedOn w:val="DefaultParagraphFont"/>
    <w:link w:val="Heading1"/>
    <w:uiPriority w:val="9"/>
    <w:rsid w:val="007410BC"/>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CE3D70"/>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CE3D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3D7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E3D7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E3D7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E3D7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E3D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D70"/>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rsid w:val="00CE3D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3D70"/>
    <w:rPr>
      <w:i/>
      <w:iCs/>
      <w:color w:val="4F81BD" w:themeColor="accent1"/>
    </w:rPr>
  </w:style>
  <w:style w:type="character" w:customStyle="1" w:styleId="UnresolvedMention2">
    <w:name w:val="Unresolved Mention2"/>
    <w:basedOn w:val="DefaultParagraphFont"/>
    <w:uiPriority w:val="99"/>
    <w:semiHidden/>
    <w:unhideWhenUsed/>
    <w:rsid w:val="005A7792"/>
    <w:rPr>
      <w:color w:val="605E5C"/>
      <w:shd w:val="clear" w:color="auto" w:fill="E1DFDD"/>
    </w:rPr>
  </w:style>
  <w:style w:type="paragraph" w:styleId="TOCHeading">
    <w:name w:val="TOC Heading"/>
    <w:basedOn w:val="Heading1"/>
    <w:next w:val="Normal"/>
    <w:uiPriority w:val="39"/>
    <w:unhideWhenUsed/>
    <w:qFormat/>
    <w:rsid w:val="00D2573E"/>
    <w:pPr>
      <w:numPr>
        <w:numId w:val="0"/>
      </w:numPr>
      <w:spacing w:line="259" w:lineRule="auto"/>
      <w:outlineLvl w:val="9"/>
    </w:pPr>
    <w:rPr>
      <w:rFonts w:asciiTheme="majorHAnsi" w:hAnsiTheme="majorHAnsi"/>
      <w:b w:val="0"/>
      <w:color w:val="365F91" w:themeColor="accent1" w:themeShade="BF"/>
      <w:sz w:val="32"/>
      <w:u w:val="none"/>
      <w:lang w:val="en-US"/>
    </w:rPr>
  </w:style>
  <w:style w:type="paragraph" w:styleId="TOC1">
    <w:name w:val="toc 1"/>
    <w:basedOn w:val="Normal"/>
    <w:next w:val="Normal"/>
    <w:autoRedefine/>
    <w:uiPriority w:val="39"/>
    <w:unhideWhenUsed/>
    <w:rsid w:val="00D2573E"/>
    <w:pPr>
      <w:spacing w:after="100"/>
    </w:pPr>
  </w:style>
  <w:style w:type="paragraph" w:styleId="TOC2">
    <w:name w:val="toc 2"/>
    <w:basedOn w:val="Normal"/>
    <w:next w:val="Normal"/>
    <w:autoRedefine/>
    <w:uiPriority w:val="39"/>
    <w:unhideWhenUsed/>
    <w:rsid w:val="00D2573E"/>
    <w:pPr>
      <w:spacing w:after="100"/>
      <w:ind w:left="220"/>
    </w:pPr>
  </w:style>
  <w:style w:type="character" w:styleId="CommentReference">
    <w:name w:val="annotation reference"/>
    <w:basedOn w:val="DefaultParagraphFont"/>
    <w:uiPriority w:val="99"/>
    <w:semiHidden/>
    <w:unhideWhenUsed/>
    <w:rsid w:val="00BD3F84"/>
    <w:rPr>
      <w:sz w:val="16"/>
      <w:szCs w:val="16"/>
    </w:rPr>
  </w:style>
  <w:style w:type="paragraph" w:styleId="CommentText">
    <w:name w:val="annotation text"/>
    <w:basedOn w:val="Normal"/>
    <w:link w:val="CommentTextChar"/>
    <w:uiPriority w:val="99"/>
    <w:unhideWhenUsed/>
    <w:rsid w:val="00BD3F84"/>
    <w:rPr>
      <w:sz w:val="20"/>
      <w:szCs w:val="20"/>
    </w:rPr>
  </w:style>
  <w:style w:type="character" w:customStyle="1" w:styleId="CommentTextChar">
    <w:name w:val="Comment Text Char"/>
    <w:basedOn w:val="DefaultParagraphFont"/>
    <w:link w:val="CommentText"/>
    <w:uiPriority w:val="99"/>
    <w:rsid w:val="00BD3F84"/>
    <w:rPr>
      <w:sz w:val="20"/>
      <w:szCs w:val="20"/>
    </w:rPr>
  </w:style>
  <w:style w:type="paragraph" w:styleId="CommentSubject">
    <w:name w:val="annotation subject"/>
    <w:basedOn w:val="CommentText"/>
    <w:next w:val="CommentText"/>
    <w:link w:val="CommentSubjectChar"/>
    <w:uiPriority w:val="99"/>
    <w:semiHidden/>
    <w:unhideWhenUsed/>
    <w:rsid w:val="00BD3F84"/>
    <w:rPr>
      <w:b/>
      <w:bCs/>
    </w:rPr>
  </w:style>
  <w:style w:type="character" w:customStyle="1" w:styleId="CommentSubjectChar">
    <w:name w:val="Comment Subject Char"/>
    <w:basedOn w:val="CommentTextChar"/>
    <w:link w:val="CommentSubject"/>
    <w:uiPriority w:val="99"/>
    <w:semiHidden/>
    <w:rsid w:val="00BD3F84"/>
    <w:rPr>
      <w:b/>
      <w:bCs/>
      <w:sz w:val="20"/>
      <w:szCs w:val="20"/>
    </w:rPr>
  </w:style>
  <w:style w:type="character" w:styleId="Emphasis">
    <w:name w:val="Emphasis"/>
    <w:basedOn w:val="DefaultParagraphFont"/>
    <w:uiPriority w:val="20"/>
    <w:qFormat/>
    <w:rsid w:val="0073166E"/>
    <w:rPr>
      <w:i/>
      <w:iCs/>
    </w:rPr>
  </w:style>
  <w:style w:type="paragraph" w:styleId="NormalWeb">
    <w:name w:val="Normal (Web)"/>
    <w:basedOn w:val="Normal"/>
    <w:uiPriority w:val="99"/>
    <w:unhideWhenUsed/>
    <w:rsid w:val="0073166E"/>
    <w:pPr>
      <w:spacing w:before="100" w:beforeAutospacing="1" w:after="100" w:afterAutospacing="1"/>
    </w:pPr>
    <w:rPr>
      <w:rFonts w:eastAsia="Times New Roman" w:cs="Times New Roman"/>
      <w:szCs w:val="24"/>
      <w:lang w:eastAsia="en-AU"/>
    </w:rPr>
  </w:style>
  <w:style w:type="character" w:customStyle="1" w:styleId="UnresolvedMention3">
    <w:name w:val="Unresolved Mention3"/>
    <w:basedOn w:val="DefaultParagraphFont"/>
    <w:uiPriority w:val="99"/>
    <w:semiHidden/>
    <w:unhideWhenUsed/>
    <w:rsid w:val="0096224F"/>
    <w:rPr>
      <w:color w:val="605E5C"/>
      <w:shd w:val="clear" w:color="auto" w:fill="E1DFDD"/>
    </w:rPr>
  </w:style>
  <w:style w:type="paragraph" w:customStyle="1" w:styleId="indentpara">
    <w:name w:val="indent para"/>
    <w:basedOn w:val="Normal"/>
    <w:link w:val="indentparaChar"/>
    <w:qFormat/>
    <w:rsid w:val="008D4CF3"/>
    <w:pPr>
      <w:ind w:firstLine="720"/>
    </w:pPr>
    <w:rPr>
      <w:rFonts w:cstheme="minorHAnsi"/>
      <w:iCs/>
      <w:szCs w:val="24"/>
    </w:rPr>
  </w:style>
  <w:style w:type="character" w:customStyle="1" w:styleId="indentparaChar">
    <w:name w:val="indent para Char"/>
    <w:basedOn w:val="DefaultParagraphFont"/>
    <w:link w:val="indentpara"/>
    <w:rsid w:val="008D4CF3"/>
    <w:rPr>
      <w:rFonts w:ascii="Times New Roman" w:hAnsi="Times New Roman" w:cstheme="minorHAnsi"/>
      <w:iCs/>
      <w:sz w:val="24"/>
      <w:szCs w:val="24"/>
    </w:rPr>
  </w:style>
  <w:style w:type="paragraph" w:styleId="Revision">
    <w:name w:val="Revision"/>
    <w:hidden/>
    <w:uiPriority w:val="99"/>
    <w:semiHidden/>
    <w:rsid w:val="007B29A1"/>
    <w:pPr>
      <w:spacing w:after="0" w:line="240" w:lineRule="auto"/>
    </w:pPr>
    <w:rPr>
      <w:rFonts w:ascii="Times New Roman" w:hAnsi="Times New Roman"/>
      <w:sz w:val="24"/>
    </w:rPr>
  </w:style>
  <w:style w:type="paragraph" w:customStyle="1" w:styleId="reference">
    <w:name w:val="reference"/>
    <w:basedOn w:val="Normal"/>
    <w:link w:val="referenceChar"/>
    <w:qFormat/>
    <w:rsid w:val="000F4E6E"/>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0F4E6E"/>
    <w:rPr>
      <w:rFonts w:ascii="Times New Roman" w:hAnsi="Times New Roman" w:cs="Times New Roman"/>
      <w:noProof/>
      <w:sz w:val="20"/>
      <w:szCs w:val="20"/>
      <w:lang w:val="en-US"/>
    </w:rPr>
  </w:style>
  <w:style w:type="paragraph" w:styleId="NoSpacing">
    <w:name w:val="No Spacing"/>
    <w:aliases w:val="indent"/>
    <w:link w:val="NoSpacingChar"/>
    <w:uiPriority w:val="1"/>
    <w:qFormat/>
    <w:rsid w:val="003552A3"/>
    <w:pPr>
      <w:spacing w:before="120" w:after="120" w:line="240" w:lineRule="auto"/>
      <w:ind w:firstLine="720"/>
    </w:pPr>
    <w:rPr>
      <w:rFonts w:ascii="Times New Roman" w:hAnsi="Times New Roman"/>
      <w:sz w:val="24"/>
    </w:rPr>
  </w:style>
  <w:style w:type="paragraph" w:styleId="TOC3">
    <w:name w:val="toc 3"/>
    <w:basedOn w:val="Normal"/>
    <w:next w:val="Normal"/>
    <w:autoRedefine/>
    <w:uiPriority w:val="39"/>
    <w:unhideWhenUsed/>
    <w:rsid w:val="00CC0124"/>
    <w:pPr>
      <w:tabs>
        <w:tab w:val="right" w:leader="dot" w:pos="10194"/>
      </w:tabs>
      <w:spacing w:after="100"/>
      <w:ind w:left="480"/>
    </w:pPr>
    <w:rPr>
      <w:rFonts w:cs="Times New Roman"/>
      <w:noProof/>
    </w:rPr>
  </w:style>
  <w:style w:type="character" w:styleId="UnresolvedMention">
    <w:name w:val="Unresolved Mention"/>
    <w:basedOn w:val="DefaultParagraphFont"/>
    <w:uiPriority w:val="99"/>
    <w:semiHidden/>
    <w:unhideWhenUsed/>
    <w:rsid w:val="00994009"/>
    <w:rPr>
      <w:color w:val="605E5C"/>
      <w:shd w:val="clear" w:color="auto" w:fill="E1DFDD"/>
    </w:rPr>
  </w:style>
  <w:style w:type="paragraph" w:styleId="Quote">
    <w:name w:val="Quote"/>
    <w:basedOn w:val="Normal"/>
    <w:next w:val="Normal"/>
    <w:link w:val="QuoteChar"/>
    <w:uiPriority w:val="29"/>
    <w:qFormat/>
    <w:rsid w:val="006675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759C"/>
    <w:rPr>
      <w:rFonts w:ascii="Times New Roman" w:hAnsi="Times New Roman"/>
      <w:i/>
      <w:iCs/>
      <w:color w:val="404040" w:themeColor="text1" w:themeTint="BF"/>
      <w:sz w:val="24"/>
    </w:rPr>
  </w:style>
  <w:style w:type="paragraph" w:customStyle="1" w:styleId="Table">
    <w:name w:val="Table"/>
    <w:basedOn w:val="Normal"/>
    <w:rsid w:val="00C0799E"/>
    <w:pPr>
      <w:numPr>
        <w:numId w:val="11"/>
      </w:numPr>
    </w:pPr>
  </w:style>
  <w:style w:type="character" w:customStyle="1" w:styleId="NoSpacingChar">
    <w:name w:val="No Spacing Char"/>
    <w:aliases w:val="indent Char"/>
    <w:basedOn w:val="DefaultParagraphFont"/>
    <w:link w:val="NoSpacing"/>
    <w:uiPriority w:val="1"/>
    <w:rsid w:val="002C2B37"/>
    <w:rPr>
      <w:rFonts w:ascii="Times New Roman" w:hAnsi="Times New Roman"/>
      <w:sz w:val="24"/>
    </w:rPr>
  </w:style>
  <w:style w:type="paragraph" w:styleId="BodyText">
    <w:name w:val="Body Text"/>
    <w:basedOn w:val="Normal"/>
    <w:link w:val="BodyTextChar"/>
    <w:uiPriority w:val="1"/>
    <w:qFormat/>
    <w:rsid w:val="00886B3E"/>
    <w:pPr>
      <w:widowControl w:val="0"/>
      <w:autoSpaceDE w:val="0"/>
      <w:autoSpaceDN w:val="0"/>
      <w:spacing w:before="0" w:after="0"/>
    </w:pPr>
    <w:rPr>
      <w:rFonts w:ascii="Arial" w:eastAsia="Arial" w:hAnsi="Arial" w:cs="Arial"/>
      <w:sz w:val="20"/>
      <w:szCs w:val="20"/>
    </w:rPr>
  </w:style>
  <w:style w:type="character" w:customStyle="1" w:styleId="BodyTextChar">
    <w:name w:val="Body Text Char"/>
    <w:basedOn w:val="DefaultParagraphFont"/>
    <w:link w:val="BodyText"/>
    <w:uiPriority w:val="1"/>
    <w:rsid w:val="00886B3E"/>
    <w:rPr>
      <w:rFonts w:ascii="Arial" w:eastAsia="Arial" w:hAnsi="Arial" w:cs="Arial"/>
      <w:sz w:val="20"/>
      <w:szCs w:val="20"/>
    </w:rPr>
  </w:style>
  <w:style w:type="paragraph" w:styleId="Title">
    <w:name w:val="Title"/>
    <w:basedOn w:val="Normal"/>
    <w:link w:val="TitleChar"/>
    <w:uiPriority w:val="10"/>
    <w:qFormat/>
    <w:rsid w:val="00886B3E"/>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886B3E"/>
    <w:rPr>
      <w:rFonts w:ascii="Calibri" w:eastAsia="Calibri" w:hAnsi="Calibri" w:cs="Calibri"/>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6594">
      <w:bodyDiv w:val="1"/>
      <w:marLeft w:val="0"/>
      <w:marRight w:val="0"/>
      <w:marTop w:val="0"/>
      <w:marBottom w:val="0"/>
      <w:divBdr>
        <w:top w:val="none" w:sz="0" w:space="0" w:color="auto"/>
        <w:left w:val="none" w:sz="0" w:space="0" w:color="auto"/>
        <w:bottom w:val="none" w:sz="0" w:space="0" w:color="auto"/>
        <w:right w:val="none" w:sz="0" w:space="0" w:color="auto"/>
      </w:divBdr>
    </w:div>
    <w:div w:id="207453064">
      <w:bodyDiv w:val="1"/>
      <w:marLeft w:val="0"/>
      <w:marRight w:val="0"/>
      <w:marTop w:val="0"/>
      <w:marBottom w:val="0"/>
      <w:divBdr>
        <w:top w:val="none" w:sz="0" w:space="0" w:color="auto"/>
        <w:left w:val="none" w:sz="0" w:space="0" w:color="auto"/>
        <w:bottom w:val="none" w:sz="0" w:space="0" w:color="auto"/>
        <w:right w:val="none" w:sz="0" w:space="0" w:color="auto"/>
      </w:divBdr>
    </w:div>
    <w:div w:id="373310035">
      <w:bodyDiv w:val="1"/>
      <w:marLeft w:val="0"/>
      <w:marRight w:val="0"/>
      <w:marTop w:val="0"/>
      <w:marBottom w:val="0"/>
      <w:divBdr>
        <w:top w:val="none" w:sz="0" w:space="0" w:color="auto"/>
        <w:left w:val="none" w:sz="0" w:space="0" w:color="auto"/>
        <w:bottom w:val="none" w:sz="0" w:space="0" w:color="auto"/>
        <w:right w:val="none" w:sz="0" w:space="0" w:color="auto"/>
      </w:divBdr>
    </w:div>
    <w:div w:id="843742193">
      <w:bodyDiv w:val="1"/>
      <w:marLeft w:val="0"/>
      <w:marRight w:val="0"/>
      <w:marTop w:val="0"/>
      <w:marBottom w:val="0"/>
      <w:divBdr>
        <w:top w:val="none" w:sz="0" w:space="0" w:color="auto"/>
        <w:left w:val="none" w:sz="0" w:space="0" w:color="auto"/>
        <w:bottom w:val="none" w:sz="0" w:space="0" w:color="auto"/>
        <w:right w:val="none" w:sz="0" w:space="0" w:color="auto"/>
      </w:divBdr>
    </w:div>
    <w:div w:id="1415275704">
      <w:bodyDiv w:val="1"/>
      <w:marLeft w:val="0"/>
      <w:marRight w:val="0"/>
      <w:marTop w:val="0"/>
      <w:marBottom w:val="0"/>
      <w:divBdr>
        <w:top w:val="none" w:sz="0" w:space="0" w:color="auto"/>
        <w:left w:val="none" w:sz="0" w:space="0" w:color="auto"/>
        <w:bottom w:val="none" w:sz="0" w:space="0" w:color="auto"/>
        <w:right w:val="none" w:sz="0" w:space="0" w:color="auto"/>
      </w:divBdr>
    </w:div>
    <w:div w:id="14907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r.com/policy/economy/sa-treasurer-rob-lucas-chases-more-public-sector-job-cuts-20190617-p51ycp" TargetMode="External"/><Relationship Id="rId21" Type="http://schemas.openxmlformats.org/officeDocument/2006/relationships/hyperlink" Target="https://www.themandarin.com.au/58110-executive-remuneration-tis-season-bureaucrat-pay-bashing/" TargetMode="External"/><Relationship Id="rId34" Type="http://schemas.openxmlformats.org/officeDocument/2006/relationships/hyperlink" Target="https://publicsector.sa.gov.au/wp-content/uploads/Final-Investigation-Report-CE-DHW.pdf" TargetMode="External"/><Relationship Id="rId42" Type="http://schemas.openxmlformats.org/officeDocument/2006/relationships/hyperlink" Target="https://publicsector.sa.gov.au/documents/20180412-direction-premier-standard-duration-executive-level-employment-10-april-2018/direction-of-the-premier-standard-duration-of-executive-level-employment-10-april-2018/" TargetMode="External"/><Relationship Id="rId47" Type="http://schemas.openxmlformats.org/officeDocument/2006/relationships/hyperlink" Target="https://www.theaustralian.com.au/nation/politics/public-servant-jobs-to-be-axed-in-south-australian-budget/news-story/f4b703dde3409b49fb03a0c69b1c2102" TargetMode="External"/><Relationship Id="rId50" Type="http://schemas.openxmlformats.org/officeDocument/2006/relationships/hyperlink" Target="https://www2.psnews.com.au/arhives/sa/395/news/archives-november-10" TargetMode="External"/><Relationship Id="rId55" Type="http://schemas.openxmlformats.org/officeDocument/2006/relationships/hyperlink" Target="https://dunstan.org.au/wp-content/uploads/2018/12/DDF_DDO_2005_Shergold.pdf"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fr.com/policy/economy/3b-saved-as-nsw-public-service-pay-frozen-for-jobs-guarantee-20200527-p54wwk" TargetMode="External"/><Relationship Id="rId29" Type="http://schemas.openxmlformats.org/officeDocument/2006/relationships/hyperlink" Target="https://www.roblucas.com.au/media-releases/creating-jobs-focus-of-state-budget-2021-22-as-sas-strong-economic-rebound-continues/" TargetMode="External"/><Relationship Id="rId11" Type="http://schemas.openxmlformats.org/officeDocument/2006/relationships/image" Target="media/image1.emf"/><Relationship Id="rId24" Type="http://schemas.openxmlformats.org/officeDocument/2006/relationships/hyperlink" Target="https://www.dpc.sa.gov.au/documents/rendition/B17604" TargetMode="External"/><Relationship Id="rId32" Type="http://schemas.openxmlformats.org/officeDocument/2006/relationships/hyperlink" Target="https://mcas-proxyweb.mcas.ms/certificate-checker?login=false&amp;originalUrl=https%3A%2F%2Fprotect-au.mimecast.com.mcas.ms%2Fs%2FTz4gClxwKWH97pzBHGmHC1%3Fdomain%3Dpremier.sa.gov.au" TargetMode="External"/><Relationship Id="rId37" Type="http://schemas.openxmlformats.org/officeDocument/2006/relationships/hyperlink" Target="https://www.publicsector.sa.gov.au/__data/assets/pdf_file/0015/302172/Annual-Report-2019-2020-ocpse-20200706-final.pdf" TargetMode="External"/><Relationship Id="rId40" Type="http://schemas.openxmlformats.org/officeDocument/2006/relationships/hyperlink" Target="https://publicsector.sa.gov.au/wp-content/uploads/2018-19-Workforce-Information-Report.pdf" TargetMode="External"/><Relationship Id="rId45" Type="http://schemas.openxmlformats.org/officeDocument/2006/relationships/hyperlink" Target="https://publicsector.sa.gov.au/wp-content/uploads/20151001-SAES-Charter.pdf" TargetMode="External"/><Relationship Id="rId53" Type="http://schemas.openxmlformats.org/officeDocument/2006/relationships/hyperlink" Target="https://indaily.com.au/news/2020/03/06/public-service-shakeup-as-more-bosses-depart/" TargetMode="External"/><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publicsector.sa.gov.au/about/office-for-the-public-sector/state-of-the-sector/" TargetMode="External"/><Relationship Id="rId14" Type="http://schemas.openxmlformats.org/officeDocument/2006/relationships/hyperlink" Target="https://mobile.abc.net.au/news/2008-07-31/rann-reshuffles-public-service-bureaucracy/459650" TargetMode="External"/><Relationship Id="rId22" Type="http://schemas.openxmlformats.org/officeDocument/2006/relationships/hyperlink" Target="https://www.dpc.sa.gov.au/__data/assets/pdf_file/0016/110914/PC029-Guidelines-for-the-CE-Performance-Appraisal-Process-2020-21.pdf%20on%2020%20Dec%202021" TargetMode="External"/><Relationship Id="rId27" Type="http://schemas.openxmlformats.org/officeDocument/2006/relationships/hyperlink" Target="https://publicsector.sa.gov.au/wp-content/uploads/South-Australian-Public-Sector-Action-Plan-2019-20-V1.pdf" TargetMode="External"/><Relationship Id="rId30" Type="http://schemas.openxmlformats.org/officeDocument/2006/relationships/hyperlink" Target="https://www.auspsa.org.au/sites/default/files/reinventing_labor_rob_manwaring.pdf" TargetMode="External"/><Relationship Id="rId35" Type="http://schemas.openxmlformats.org/officeDocument/2006/relationships/hyperlink" Target="https://publicsector.sa.gov.au/wp-content/uploads/1999-Workforce-Information-Full-Report.pdf" TargetMode="External"/><Relationship Id="rId43" Type="http://schemas.openxmlformats.org/officeDocument/2006/relationships/hyperlink" Target="https://publicsector.sa.gov.au/policies-standards/directions-of-the-premier/" TargetMode="External"/><Relationship Id="rId48" Type="http://schemas.openxmlformats.org/officeDocument/2006/relationships/hyperlink" Target="http://www.cpsu.asn.au/latest-news/dpti-update--all-of-public-transport-road-maintenance-and-faciltiies-management-in-private-hands--what-could-possibly-go-wrong" TargetMode="External"/><Relationship Id="rId56" Type="http://schemas.openxmlformats.org/officeDocument/2006/relationships/hyperlink" Target="https://dunstan.org.au/wp-content/uploads/2018/12/DDF_DDO_2010_Westacott.pdf"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trove.nla.gov.au/work/18972051?q&amp;versionId=22270372" TargetMode="External"/><Relationship Id="rId3" Type="http://schemas.openxmlformats.org/officeDocument/2006/relationships/customXml" Target="../customXml/item3.xml"/><Relationship Id="rId12" Type="http://schemas.openxmlformats.org/officeDocument/2006/relationships/hyperlink" Target="http://www.austlii.edu.au/au/legis/sa/consol_act/psaaa1995408/" TargetMode="External"/><Relationship Id="rId17" Type="http://schemas.openxmlformats.org/officeDocument/2006/relationships/hyperlink" Target="https://doi.org/10.1177/0022185612454962" TargetMode="External"/><Relationship Id="rId25" Type="http://schemas.openxmlformats.org/officeDocument/2006/relationships/hyperlink" Target="https://www.dpc.sa.gov.au/documents/rendition/B17586" TargetMode="External"/><Relationship Id="rId33" Type="http://schemas.openxmlformats.org/officeDocument/2006/relationships/hyperlink" Target="https://www.themandarin.com.au/98625-premier-steven-marshalls-address-to-the-south-australian-public-sector/" TargetMode="External"/><Relationship Id="rId38" Type="http://schemas.openxmlformats.org/officeDocument/2006/relationships/hyperlink" Target="https://publicsector.sa.gov.au/culture/" TargetMode="External"/><Relationship Id="rId46" Type="http://schemas.openxmlformats.org/officeDocument/2006/relationships/hyperlink" Target="https://publicsector.sa.gov.au/wp-content/uploads/Direction-of-the-Premier-Standard-Duration-of-Executive-Level-Employment-10-April-2018.pdf" TargetMode="External"/><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hyperlink" Target="https://www.themandarin.com.au/84715-south-australia-grow-its-own-public-sector-leaders/" TargetMode="External"/><Relationship Id="rId41" Type="http://schemas.openxmlformats.org/officeDocument/2006/relationships/hyperlink" Target="https://publicsector.sa.gov.au/policies-standards/policies/south-australian-executive-service/" TargetMode="External"/><Relationship Id="rId54" Type="http://schemas.openxmlformats.org/officeDocument/2006/relationships/hyperlink" Target="https://www.treasury.sa.gov.au/__data/assets/pdf_file/0006/358566/government_response_to_sbc_phase_2_report.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psc.gov.au/high-performance-organisations" TargetMode="External"/><Relationship Id="rId23" Type="http://schemas.openxmlformats.org/officeDocument/2006/relationships/hyperlink" Target="https://www.dpc.sa.gov.au/resources-and-publications/annual-reports/2019-20-annual-report" TargetMode="External"/><Relationship Id="rId28" Type="http://schemas.openxmlformats.org/officeDocument/2006/relationships/hyperlink" Target="https://indaily.com.au/news/2021/06/22/lucas-offers-payouts-to-leave-public-service/" TargetMode="External"/><Relationship Id="rId36" Type="http://schemas.openxmlformats.org/officeDocument/2006/relationships/hyperlink" Target="https://www.publicsector.sa.gov.au/about/Our-Work/Reporting/State-of-the-Sector/files/2020-State-of-the-Sector-Report.pdf" TargetMode="External"/><Relationship Id="rId49" Type="http://schemas.openxmlformats.org/officeDocument/2006/relationships/hyperlink" Target="http://www.cpsu.asn.au/latest-news/covid-19-premier-must-take-privatisation-and-cuts-off-the-table" TargetMode="External"/><Relationship Id="rId57" Type="http://schemas.openxmlformats.org/officeDocument/2006/relationships/hyperlink" Target="https://www.aph.gov.au/About_Parliament/Parliamentary_Departments/Parliamentary_Library/pubs/rp/rp1314/CommOfAudit" TargetMode="External"/><Relationship Id="rId10" Type="http://schemas.openxmlformats.org/officeDocument/2006/relationships/endnotes" Target="endnotes.xml"/><Relationship Id="rId31" Type="http://schemas.openxmlformats.org/officeDocument/2006/relationships/hyperlink" Target="https://www.premier.sa.gov.au/news/media-releases/news/driving-public-sector-reform" TargetMode="External"/><Relationship Id="rId44" Type="http://schemas.openxmlformats.org/officeDocument/2006/relationships/hyperlink" Target="https://publicsector.sa.gov.au/people/diversity/gender-equality-in-leadership/" TargetMode="External"/><Relationship Id="rId52" Type="http://schemas.openxmlformats.org/officeDocument/2006/relationships/hyperlink" Target="https://publicsector.sa.gov.au/wp-content/uploads/Final-CPSE-Letter-to-Premier-re-CE-DHW-Investigation-re-Recommendations.pdf" TargetMode="External"/><Relationship Id="rId60" Type="http://schemas.openxmlformats.org/officeDocument/2006/relationships/footer" Target="footer1.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bc.net.au/news/2008-08-01/public-service-shake-up-after-ministry-shuffle/460396" TargetMode="External"/><Relationship Id="rId18" Type="http://schemas.openxmlformats.org/officeDocument/2006/relationships/hyperlink" Target="http://www.cpsu.asn.au/upload/Research/200906_CofFEE_Economic_Social_Impact_Staff_Reduction.pdf" TargetMode="External"/><Relationship Id="rId39" Type="http://schemas.openxmlformats.org/officeDocument/2006/relationships/hyperlink" Target="https://publicsector.sa.gov.au/wp-content/uploads/CE-Remuneration-Table-MAR-19-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E14FD-A761-42B9-B48C-E95D260A5305}">
  <ds:schemaRefs>
    <ds:schemaRef ds:uri="http://schemas.microsoft.com/sharepoint/v3/contenttype/forms"/>
  </ds:schemaRefs>
</ds:datastoreItem>
</file>

<file path=customXml/itemProps2.xml><?xml version="1.0" encoding="utf-8"?>
<ds:datastoreItem xmlns:ds="http://schemas.openxmlformats.org/officeDocument/2006/customXml" ds:itemID="{777F30BE-3C68-42C2-8B03-439D4CF17E8E}">
  <ds:schemaRefs>
    <ds:schemaRef ds:uri="http://schemas.microsoft.com/office/2006/metadata/properties"/>
    <ds:schemaRef ds:uri="http://schemas.microsoft.com/office/infopath/2007/PartnerControls"/>
    <ds:schemaRef ds:uri="http://purl.org/dc/dcmitype/"/>
    <ds:schemaRef ds:uri="http://schemas.microsoft.com/sharepoint/v3"/>
    <ds:schemaRef ds:uri="941e4863-408d-4232-9006-e4ece879a4b8"/>
    <ds:schemaRef ds:uri="http://schemas.microsoft.com/office/2006/documentManagement/types"/>
    <ds:schemaRef ds:uri="http://purl.org/dc/terms/"/>
    <ds:schemaRef ds:uri="http://purl.org/dc/elements/1.1/"/>
    <ds:schemaRef ds:uri="http://schemas.openxmlformats.org/package/2006/metadata/core-properties"/>
    <ds:schemaRef ds:uri="5fe5f515-21e2-4430-b2c5-8938785ae444"/>
    <ds:schemaRef ds:uri="http://www.w3.org/XML/1998/namespace"/>
  </ds:schemaRefs>
</ds:datastoreItem>
</file>

<file path=customXml/itemProps3.xml><?xml version="1.0" encoding="utf-8"?>
<ds:datastoreItem xmlns:ds="http://schemas.openxmlformats.org/officeDocument/2006/customXml" ds:itemID="{DAD1B9C7-CB34-45B4-801E-B95D0EDEC5ED}">
  <ds:schemaRefs>
    <ds:schemaRef ds:uri="http://schemas.openxmlformats.org/officeDocument/2006/bibliography"/>
  </ds:schemaRefs>
</ds:datastoreItem>
</file>

<file path=customXml/itemProps4.xml><?xml version="1.0" encoding="utf-8"?>
<ds:datastoreItem xmlns:ds="http://schemas.openxmlformats.org/officeDocument/2006/customXml" ds:itemID="{9B12B456-06F4-4768-9106-C7F7E0F6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12583</Words>
  <Characters>63545</Characters>
  <Application>Microsoft Office Word</Application>
  <DocSecurity>4</DocSecurity>
  <Lines>1114</Lines>
  <Paragraphs>692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75436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uqlcoll2</dc:creator>
  <cp:lastModifiedBy>Ben Ruse</cp:lastModifiedBy>
  <cp:revision>2</cp:revision>
  <cp:lastPrinted>2019-08-12T00:43:00Z</cp:lastPrinted>
  <dcterms:created xsi:type="dcterms:W3CDTF">2022-08-15T01:28:00Z</dcterms:created>
  <dcterms:modified xsi:type="dcterms:W3CDTF">2022-08-15T01:28:00Z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2022-05-11T00:28:26Z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5a439e9c-bfc8-4b27-a127-2cc8b861fbc6</vt:lpwstr>
  </property>
  <property fmtid="{D5CDD505-2E9C-101B-9397-08002B2CF9AE}" pid="8" name="MSIP_Label_0f488380-630a-4f55-a077-a19445e3f360_ContentBits">
    <vt:lpwstr>0</vt:lpwstr>
  </property>
  <property fmtid="{D5CDD505-2E9C-101B-9397-08002B2CF9AE}" pid="9" name="ContentTypeId">
    <vt:lpwstr>0x0101004E8F180B4C198844BF045B7BC2D5DE4A</vt:lpwstr>
  </property>
  <property fmtid="{D5CDD505-2E9C-101B-9397-08002B2CF9AE}" pid="10" name="MediaServiceImageTags">
    <vt:lpwstr/>
  </property>
</Properties>
</file>