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b/>
          <w:sz w:val="28"/>
          <w:szCs w:val="28"/>
          <w:u w:val="single"/>
        </w:rPr>
        <w:id w:val="-1367593173"/>
        <w:docPartObj>
          <w:docPartGallery w:val="Cover Pages"/>
          <w:docPartUnique/>
        </w:docPartObj>
      </w:sdtPr>
      <w:sdtEndPr/>
      <w:sdtContent>
        <w:sdt>
          <w:sdtPr>
            <w:rPr>
              <w:rFonts w:ascii="Arial" w:hAnsi="Arial" w:cs="Arial"/>
            </w:rPr>
            <w:id w:val="1493991837"/>
            <w:docPartObj>
              <w:docPartGallery w:val="Cover Pages"/>
              <w:docPartUnique/>
            </w:docPartObj>
          </w:sdtPr>
          <w:sdtEndPr>
            <w:rPr>
              <w:sz w:val="40"/>
              <w:szCs w:val="40"/>
            </w:rPr>
          </w:sdtEndPr>
          <w:sdtContent>
            <w:p w14:paraId="360EC209" w14:textId="77777777" w:rsidR="00F96DE5" w:rsidRPr="00C55E8B" w:rsidRDefault="00F96DE5" w:rsidP="00F96DE5">
              <w:pPr>
                <w:rPr>
                  <w:rFonts w:ascii="Arial" w:hAnsi="Arial" w:cs="Arial"/>
                </w:rPr>
              </w:pPr>
            </w:p>
            <w:p w14:paraId="5B408DA2" w14:textId="1B04D1D3" w:rsidR="005727A2" w:rsidRPr="00C55E8B" w:rsidRDefault="00F96DE5" w:rsidP="00C55E8B">
              <w:pPr>
                <w:rPr>
                  <w:rFonts w:ascii="Arial" w:hAnsi="Arial" w:cs="Arial"/>
                </w:rPr>
              </w:pPr>
              <w:r w:rsidRPr="00C55E8B">
                <w:rPr>
                  <w:rFonts w:ascii="Arial" w:hAnsi="Arial" w:cs="Arial"/>
                  <w:sz w:val="40"/>
                  <w:szCs w:val="40"/>
                </w:rPr>
                <w:br w:type="page"/>
              </w:r>
              <w:r w:rsidRPr="00C55E8B">
                <w:rPr>
                  <w:rFonts w:ascii="Arial" w:hAnsi="Arial" w:cs="Arial"/>
                  <w:noProof/>
                </w:rPr>
                <mc:AlternateContent>
                  <mc:Choice Requires="wps">
                    <w:drawing>
                      <wp:anchor distT="0" distB="0" distL="114300" distR="114300" simplePos="0" relativeHeight="251660288" behindDoc="0" locked="0" layoutInCell="1" allowOverlap="1" wp14:anchorId="63DF1822" wp14:editId="00ADA972">
                        <wp:simplePos x="0" y="0"/>
                        <wp:positionH relativeFrom="column">
                          <wp:posOffset>2028498</wp:posOffset>
                        </wp:positionH>
                        <wp:positionV relativeFrom="paragraph">
                          <wp:posOffset>2175641</wp:posOffset>
                        </wp:positionV>
                        <wp:extent cx="3962400" cy="4813738"/>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962400" cy="4813738"/>
                                </a:xfrm>
                                <a:prstGeom prst="rect">
                                  <a:avLst/>
                                </a:prstGeom>
                                <a:noFill/>
                                <a:ln w="6350">
                                  <a:noFill/>
                                </a:ln>
                              </wps:spPr>
                              <wps:txbx>
                                <w:txbxContent>
                                  <w:p w14:paraId="5DE7A865" w14:textId="77777777" w:rsidR="00F96DE5" w:rsidRDefault="00F96DE5" w:rsidP="00F96DE5">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1B340775" w14:textId="761347AD" w:rsidR="00F96DE5" w:rsidRPr="002A2955" w:rsidRDefault="00F96DE5" w:rsidP="00F96DE5">
                                    <w:pPr>
                                      <w:rPr>
                                        <w:rFonts w:ascii="Arial" w:hAnsi="Arial" w:cs="Arial"/>
                                        <w:sz w:val="92"/>
                                        <w:szCs w:val="92"/>
                                      </w:rPr>
                                    </w:pPr>
                                    <w:r>
                                      <w:rPr>
                                        <w:rFonts w:ascii="Arial" w:hAnsi="Arial" w:cs="Arial"/>
                                        <w:color w:val="FFFFFF" w:themeColor="background1"/>
                                        <w:sz w:val="92"/>
                                        <w:szCs w:val="92"/>
                                      </w:rPr>
                                      <w:t>Case Study – Queensland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F1822" id="_x0000_t202" coordsize="21600,21600" o:spt="202" path="m,l,21600r21600,l21600,xe">
                        <v:stroke joinstyle="miter"/>
                        <v:path gradientshapeok="t" o:connecttype="rect"/>
                      </v:shapetype>
                      <v:shape id="Text Box 26" o:spid="_x0000_s1026" type="#_x0000_t202" style="position:absolute;margin-left:159.7pt;margin-top:171.3pt;width:312pt;height:37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" filled="f" stroked="f" strokeweight=".5pt">
                        <v:textbox>
                          <w:txbxContent>
                            <w:p w14:paraId="5DE7A865" w14:textId="77777777" w:rsidR="00F96DE5" w:rsidRDefault="00F96DE5" w:rsidP="00F96DE5">
                              <w:pPr>
                                <w:rPr>
                                  <w:rFonts w:ascii="Arial" w:hAnsi="Arial" w:cs="Arial"/>
                                  <w:color w:val="FFFFFF" w:themeColor="background1"/>
                                  <w:sz w:val="92"/>
                                  <w:szCs w:val="92"/>
                                </w:rPr>
                              </w:pPr>
                              <w:r>
                                <w:rPr>
                                  <w:rFonts w:ascii="Arial" w:hAnsi="Arial" w:cs="Arial"/>
                                  <w:color w:val="FFFFFF" w:themeColor="background1"/>
                                  <w:sz w:val="92"/>
                                  <w:szCs w:val="92"/>
                                </w:rPr>
                                <w:t>Senior Executive Service</w:t>
                              </w:r>
                            </w:p>
                            <w:p w14:paraId="1B340775" w14:textId="761347AD" w:rsidR="00F96DE5" w:rsidRPr="002A2955" w:rsidRDefault="00F96DE5" w:rsidP="00F96DE5">
                              <w:pPr>
                                <w:rPr>
                                  <w:rFonts w:ascii="Arial" w:hAnsi="Arial" w:cs="Arial"/>
                                  <w:sz w:val="92"/>
                                  <w:szCs w:val="92"/>
                                </w:rPr>
                              </w:pPr>
                              <w:r>
                                <w:rPr>
                                  <w:rFonts w:ascii="Arial" w:hAnsi="Arial" w:cs="Arial"/>
                                  <w:color w:val="FFFFFF" w:themeColor="background1"/>
                                  <w:sz w:val="92"/>
                                  <w:szCs w:val="92"/>
                                </w:rPr>
                                <w:t xml:space="preserve">Case Study – </w:t>
                              </w:r>
                              <w:r>
                                <w:rPr>
                                  <w:rFonts w:ascii="Arial" w:hAnsi="Arial" w:cs="Arial"/>
                                  <w:color w:val="FFFFFF" w:themeColor="background1"/>
                                  <w:sz w:val="92"/>
                                  <w:szCs w:val="92"/>
                                </w:rPr>
                                <w:t>Queensland</w:t>
                              </w:r>
                            </w:p>
                          </w:txbxContent>
                        </v:textbox>
                      </v:shape>
                    </w:pict>
                  </mc:Fallback>
                </mc:AlternateContent>
              </w:r>
              <w:r w:rsidRPr="00C55E8B">
                <w:rPr>
                  <w:rFonts w:ascii="Arial" w:hAnsi="Arial" w:cs="Arial"/>
                  <w:noProof/>
                </w:rPr>
                <w:drawing>
                  <wp:anchor distT="0" distB="0" distL="114300" distR="114300" simplePos="0" relativeHeight="251659264" behindDoc="1" locked="0" layoutInCell="1" allowOverlap="1" wp14:anchorId="214A2CC5" wp14:editId="35A43771">
                    <wp:simplePos x="0" y="0"/>
                    <wp:positionH relativeFrom="page">
                      <wp:posOffset>0</wp:posOffset>
                    </wp:positionH>
                    <wp:positionV relativeFrom="page">
                      <wp:posOffset>0</wp:posOffset>
                    </wp:positionV>
                    <wp:extent cx="7556400" cy="10692000"/>
                    <wp:effectExtent l="0" t="0" r="635" b="190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ZSOG Research insights covers BLANK FOR WORD.pdf"/>
                            <pic:cNvPicPr/>
                          </pic:nvPicPr>
                          <pic:blipFill>
                            <a:blip r:embed="rId1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sdtContent>
        </w:sdt>
      </w:sdtContent>
    </w:sdt>
    <w:p w14:paraId="08D2940F" w14:textId="60E6FD69" w:rsidR="00862E0D" w:rsidRPr="00727CA5" w:rsidRDefault="00862E0D" w:rsidP="00862E0D">
      <w:pPr>
        <w:pStyle w:val="Title"/>
        <w:spacing w:line="276" w:lineRule="auto"/>
        <w:ind w:right="4124"/>
        <w:rPr>
          <w:rFonts w:ascii="Arial" w:hAnsi="Arial" w:cs="Arial"/>
          <w:sz w:val="40"/>
          <w:szCs w:val="40"/>
        </w:rPr>
      </w:pPr>
      <w:r w:rsidRPr="00727CA5">
        <w:rPr>
          <w:rFonts w:ascii="Arial" w:hAnsi="Arial" w:cs="Arial"/>
          <w:sz w:val="40"/>
          <w:szCs w:val="40"/>
        </w:rPr>
        <w:lastRenderedPageBreak/>
        <w:t xml:space="preserve">SENIOR EXECUTIVE SERVICE CASE STUDY – </w:t>
      </w:r>
      <w:r>
        <w:rPr>
          <w:rFonts w:ascii="Arial" w:hAnsi="Arial" w:cs="Arial"/>
          <w:sz w:val="40"/>
          <w:szCs w:val="40"/>
        </w:rPr>
        <w:t>QUEENSLAND</w:t>
      </w:r>
    </w:p>
    <w:p w14:paraId="1186B7C1" w14:textId="77777777" w:rsidR="00862E0D" w:rsidRPr="000534F5" w:rsidRDefault="00862E0D" w:rsidP="00862E0D">
      <w:pPr>
        <w:pStyle w:val="BodyText"/>
        <w:rPr>
          <w:noProof/>
        </w:rPr>
      </w:pPr>
    </w:p>
    <w:p w14:paraId="78441258" w14:textId="77777777" w:rsidR="00862E0D" w:rsidRDefault="00862E0D" w:rsidP="00862E0D">
      <w:pPr>
        <w:rPr>
          <w:rFonts w:ascii="Arial" w:hAnsi="Arial" w:cs="Arial"/>
          <w:b/>
          <w:sz w:val="20"/>
        </w:rPr>
      </w:pPr>
      <w:r>
        <w:rPr>
          <w:rFonts w:ascii="Arial" w:hAnsi="Arial" w:cs="Arial"/>
          <w:b/>
          <w:sz w:val="20"/>
        </w:rPr>
        <w:t xml:space="preserve">       </w:t>
      </w:r>
      <w:r w:rsidRPr="000534F5">
        <w:rPr>
          <w:rFonts w:ascii="Arial" w:hAnsi="Arial" w:cs="Arial"/>
          <w:b/>
          <w:sz w:val="20"/>
        </w:rPr>
        <w:t>By Professor Brian Head (UQ) and A/Prof Linda Colley (CQU)</w:t>
      </w:r>
    </w:p>
    <w:p w14:paraId="6680B2C0" w14:textId="77777777" w:rsidR="00862E0D" w:rsidRDefault="00862E0D" w:rsidP="00862E0D">
      <w:pPr>
        <w:rPr>
          <w:rFonts w:ascii="Arial" w:hAnsi="Arial" w:cs="Arial"/>
          <w:b/>
          <w:sz w:val="20"/>
        </w:rPr>
      </w:pPr>
    </w:p>
    <w:p w14:paraId="72566875" w14:textId="77777777" w:rsidR="00862E0D" w:rsidRDefault="00862E0D" w:rsidP="00862E0D">
      <w:pPr>
        <w:rPr>
          <w:rFonts w:ascii="Arial" w:hAnsi="Arial" w:cs="Arial"/>
          <w:b/>
          <w:sz w:val="20"/>
        </w:rPr>
      </w:pPr>
    </w:p>
    <w:p w14:paraId="77F2423E" w14:textId="77777777" w:rsidR="00862E0D" w:rsidRDefault="00862E0D" w:rsidP="00862E0D">
      <w:pPr>
        <w:jc w:val="center"/>
        <w:rPr>
          <w:rFonts w:cs="Times New Roman"/>
          <w:b/>
          <w:bCs/>
          <w:sz w:val="26"/>
          <w:szCs w:val="26"/>
          <w:u w:val="single"/>
        </w:rPr>
      </w:pPr>
      <w:r>
        <w:rPr>
          <w:rFonts w:cs="Times New Roman"/>
          <w:b/>
          <w:bCs/>
          <w:sz w:val="26"/>
          <w:szCs w:val="26"/>
          <w:u w:val="single"/>
        </w:rPr>
        <w:t>PREFACE</w:t>
      </w:r>
    </w:p>
    <w:p w14:paraId="06D714F5" w14:textId="77777777" w:rsidR="00FE63F4" w:rsidRPr="00C55E8B" w:rsidRDefault="00FE63F4" w:rsidP="00FE63F4">
      <w:pPr>
        <w:rPr>
          <w:rFonts w:ascii="Arial" w:hAnsi="Arial" w:cs="Arial"/>
        </w:rPr>
      </w:pPr>
    </w:p>
    <w:p w14:paraId="044B9F33" w14:textId="77777777" w:rsidR="00FE63F4" w:rsidRPr="00C55E8B" w:rsidRDefault="00FE63F4" w:rsidP="00FE63F4">
      <w:pPr>
        <w:rPr>
          <w:rFonts w:ascii="Arial" w:hAnsi="Arial" w:cs="Arial"/>
        </w:rPr>
      </w:pPr>
      <w:r w:rsidRPr="00C55E8B">
        <w:rPr>
          <w:rFonts w:ascii="Arial" w:hAnsi="Arial" w:cs="Arial"/>
        </w:rPr>
        <w:t>This ANZSOG Research Insights paper is one of a series of eight case studies which summarise how senior executive arrangements in the public service have evolved since the 1980s in Australia. The series includes the Commonwealth, all six states and the Northern Territory. The papers cover the legislative and policy changes that have influenced the work of each public service over recent decades, and provide a snapshot of recent arrangements for senior public servants in each jurisdiction through to around 2021.</w:t>
      </w:r>
    </w:p>
    <w:p w14:paraId="642710BC" w14:textId="77777777" w:rsidR="00FE63F4" w:rsidRPr="00C55E8B" w:rsidRDefault="00FE63F4" w:rsidP="00FE63F4">
      <w:pPr>
        <w:rPr>
          <w:rFonts w:ascii="Arial" w:hAnsi="Arial" w:cs="Arial"/>
        </w:rPr>
      </w:pPr>
    </w:p>
    <w:p w14:paraId="49B9F8C1" w14:textId="77777777" w:rsidR="00FE63F4" w:rsidRPr="00C55E8B" w:rsidRDefault="00FE63F4" w:rsidP="00FE63F4">
      <w:pPr>
        <w:rPr>
          <w:rFonts w:ascii="Arial" w:hAnsi="Arial" w:cs="Arial"/>
        </w:rPr>
      </w:pPr>
      <w:r w:rsidRPr="00C55E8B">
        <w:rPr>
          <w:rFonts w:ascii="Arial" w:hAnsi="Arial" w:cs="Arial"/>
        </w:rPr>
        <w:t xml:space="preserve">The papers are being published as a resource that may assist students and researchers who want to understand more about the comparative arrangements across jurisdictions.  </w:t>
      </w:r>
    </w:p>
    <w:p w14:paraId="7E88D2A2" w14:textId="77777777" w:rsidR="00FE63F4" w:rsidRPr="00C55E8B" w:rsidRDefault="00FE63F4" w:rsidP="00FE63F4">
      <w:pPr>
        <w:rPr>
          <w:rFonts w:ascii="Arial" w:hAnsi="Arial" w:cs="Arial"/>
        </w:rPr>
      </w:pPr>
    </w:p>
    <w:p w14:paraId="62059ED7" w14:textId="77777777" w:rsidR="00FE63F4" w:rsidRPr="00C55E8B" w:rsidRDefault="00FE63F4" w:rsidP="00FE63F4">
      <w:pPr>
        <w:rPr>
          <w:rFonts w:ascii="Arial" w:hAnsi="Arial" w:cs="Arial"/>
        </w:rPr>
      </w:pPr>
      <w:r w:rsidRPr="00C55E8B">
        <w:rPr>
          <w:rFonts w:ascii="Arial" w:hAnsi="Arial" w:cs="Arial"/>
        </w:rPr>
        <w:t>The papers were compiled by a research team led by Brian Head, Professor of Public Policy at the University of Queensland, and Linda Colley, Professor of Work and Employment at CQUniversity. Valuable research assistance was provided by Shelley Woods, Chris Salisbury and Prue Brown. The research team is grateful to a network of contact officers in each jurisdiction who assisted in checking the accuracy of the materials. They are not responsible for any errors or oversights that remain.</w:t>
      </w:r>
    </w:p>
    <w:p w14:paraId="0CAB800A" w14:textId="77777777" w:rsidR="00FE63F4" w:rsidRPr="00C55E8B" w:rsidRDefault="00FE63F4" w:rsidP="00FE63F4">
      <w:pPr>
        <w:rPr>
          <w:rFonts w:ascii="Arial" w:hAnsi="Arial" w:cs="Arial"/>
        </w:rPr>
      </w:pPr>
    </w:p>
    <w:p w14:paraId="4301EF23" w14:textId="3A985FFF" w:rsidR="00C55E8B" w:rsidRPr="00C55E8B" w:rsidRDefault="00FE63F4" w:rsidP="00C55E8B">
      <w:pPr>
        <w:rPr>
          <w:rFonts w:ascii="Arial" w:hAnsi="Arial" w:cs="Arial"/>
        </w:rPr>
      </w:pPr>
      <w:r w:rsidRPr="00C55E8B">
        <w:rPr>
          <w:rFonts w:ascii="Arial" w:hAnsi="Arial" w:cs="Arial"/>
        </w:rPr>
        <w:t>The production of these reports has been made possible by funding from the Australian Research Council (DP180102592).</w:t>
      </w:r>
      <w:bookmarkStart w:id="0" w:name="_Toc506554096"/>
      <w:bookmarkStart w:id="1" w:name="_Hlk508814664"/>
    </w:p>
    <w:p w14:paraId="6FE6057E" w14:textId="77777777" w:rsidR="00C55E8B" w:rsidRDefault="00C55E8B">
      <w:pPr>
        <w:spacing w:before="0" w:after="200" w:line="276" w:lineRule="auto"/>
        <w:rPr>
          <w:rFonts w:ascii="Arial" w:hAnsi="Arial" w:cs="Arial"/>
        </w:rPr>
      </w:pPr>
      <w:r>
        <w:rPr>
          <w:rFonts w:ascii="Arial" w:hAnsi="Arial" w:cs="Arial"/>
        </w:rPr>
        <w:br w:type="page"/>
      </w:r>
    </w:p>
    <w:sdt>
      <w:sdtPr>
        <w:rPr>
          <w:rFonts w:ascii="Arial" w:eastAsiaTheme="minorHAnsi" w:hAnsi="Arial" w:cs="Arial"/>
          <w:color w:val="auto"/>
          <w:sz w:val="24"/>
          <w:szCs w:val="22"/>
          <w:lang w:val="en-AU"/>
        </w:rPr>
        <w:id w:val="-1248492285"/>
        <w:docPartObj>
          <w:docPartGallery w:val="Table of Contents"/>
          <w:docPartUnique/>
        </w:docPartObj>
      </w:sdtPr>
      <w:sdtEndPr>
        <w:rPr>
          <w:b/>
          <w:bCs/>
          <w:noProof/>
        </w:rPr>
      </w:sdtEndPr>
      <w:sdtContent>
        <w:p w14:paraId="3A6D8693" w14:textId="02A786AB" w:rsidR="004C54FA" w:rsidRPr="00D95E84" w:rsidRDefault="004C54FA">
          <w:pPr>
            <w:pStyle w:val="TOCHeading"/>
            <w:rPr>
              <w:rStyle w:val="Heading1Char"/>
              <w:rFonts w:ascii="Arial" w:hAnsi="Arial" w:cs="Arial"/>
              <w:color w:val="auto"/>
              <w:u w:val="none"/>
            </w:rPr>
          </w:pPr>
          <w:r w:rsidRPr="00D95E84">
            <w:rPr>
              <w:rStyle w:val="Heading1Char"/>
              <w:rFonts w:ascii="Arial" w:hAnsi="Arial" w:cs="Arial"/>
              <w:color w:val="auto"/>
              <w:u w:val="none"/>
            </w:rPr>
            <w:t>Contents</w:t>
          </w:r>
        </w:p>
        <w:p w14:paraId="6EF08D62" w14:textId="0F9573C9" w:rsidR="00CD1C98" w:rsidRPr="00C55E8B" w:rsidRDefault="004C54FA">
          <w:pPr>
            <w:pStyle w:val="TOC1"/>
            <w:rPr>
              <w:rFonts w:ascii="Arial" w:eastAsiaTheme="minorEastAsia" w:hAnsi="Arial" w:cs="Arial"/>
              <w:noProof/>
              <w:sz w:val="22"/>
              <w:lang w:val="en-US"/>
            </w:rPr>
          </w:pPr>
          <w:r w:rsidRPr="00C55E8B">
            <w:rPr>
              <w:rFonts w:ascii="Arial" w:hAnsi="Arial" w:cs="Arial"/>
            </w:rPr>
            <w:fldChar w:fldCharType="begin"/>
          </w:r>
          <w:r w:rsidRPr="00C55E8B">
            <w:rPr>
              <w:rFonts w:ascii="Arial" w:hAnsi="Arial" w:cs="Arial"/>
            </w:rPr>
            <w:instrText xml:space="preserve"> TOC \o "1-3" \h \z \u </w:instrText>
          </w:r>
          <w:r w:rsidRPr="00C55E8B">
            <w:rPr>
              <w:rFonts w:ascii="Arial" w:hAnsi="Arial" w:cs="Arial"/>
            </w:rPr>
            <w:fldChar w:fldCharType="separate"/>
          </w:r>
          <w:hyperlink w:anchor="_Toc77705337" w:history="1">
            <w:r w:rsidR="00CD1C98" w:rsidRPr="00C55E8B">
              <w:rPr>
                <w:rStyle w:val="Hyperlink"/>
                <w:rFonts w:ascii="Arial" w:hAnsi="Arial" w:cs="Arial"/>
                <w:noProof/>
                <w:lang w:val="en-US"/>
              </w:rPr>
              <w:t>1</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Queensland governments, public service institutions and commissioners</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_Toc77705337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3</w:t>
            </w:r>
            <w:r w:rsidR="00CD1C98" w:rsidRPr="00C55E8B">
              <w:rPr>
                <w:rFonts w:ascii="Arial" w:hAnsi="Arial" w:cs="Arial"/>
                <w:noProof/>
                <w:webHidden/>
              </w:rPr>
              <w:fldChar w:fldCharType="end"/>
            </w:r>
          </w:hyperlink>
        </w:p>
        <w:p w14:paraId="1D6CDB9E" w14:textId="297D7F51" w:rsidR="00CD1C98" w:rsidRPr="00C55E8B" w:rsidRDefault="007F0262">
          <w:pPr>
            <w:pStyle w:val="TOC1"/>
            <w:rPr>
              <w:rFonts w:ascii="Arial" w:eastAsiaTheme="minorEastAsia" w:hAnsi="Arial" w:cs="Arial"/>
              <w:noProof/>
              <w:sz w:val="22"/>
              <w:lang w:val="en-US"/>
            </w:rPr>
          </w:pPr>
          <w:hyperlink w:anchor="_Toc77705338" w:history="1">
            <w:r w:rsidR="00CD1C98" w:rsidRPr="00C55E8B">
              <w:rPr>
                <w:rStyle w:val="Hyperlink"/>
                <w:rFonts w:ascii="Arial" w:hAnsi="Arial" w:cs="Arial"/>
                <w:noProof/>
                <w:lang w:val="en-US"/>
              </w:rPr>
              <w:t>2</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Queensland public service reform context – governments, policy and legislation</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_Toc77705338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4</w:t>
            </w:r>
            <w:r w:rsidR="00CD1C98" w:rsidRPr="00C55E8B">
              <w:rPr>
                <w:rFonts w:ascii="Arial" w:hAnsi="Arial" w:cs="Arial"/>
                <w:noProof/>
                <w:webHidden/>
              </w:rPr>
              <w:fldChar w:fldCharType="end"/>
            </w:r>
          </w:hyperlink>
        </w:p>
        <w:p w14:paraId="74320F57" w14:textId="2226DF9F"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39" w:history="1">
            <w:r w:rsidR="00CD1C98" w:rsidRPr="00C55E8B">
              <w:rPr>
                <w:rStyle w:val="Hyperlink"/>
                <w:rFonts w:ascii="Arial" w:hAnsi="Arial" w:cs="Arial"/>
                <w:noProof/>
                <w:lang w:val="en-US"/>
              </w:rPr>
              <w:t>2.1</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Historical background – 19</w:t>
            </w:r>
            <w:r w:rsidR="00CD1C98" w:rsidRPr="00C55E8B">
              <w:rPr>
                <w:rStyle w:val="Hyperlink"/>
                <w:rFonts w:ascii="Arial" w:hAnsi="Arial" w:cs="Arial"/>
                <w:noProof/>
                <w:vertAlign w:val="superscript"/>
                <w:lang w:val="en-US"/>
              </w:rPr>
              <w:t>th</w:t>
            </w:r>
            <w:r w:rsidR="00CD1C98" w:rsidRPr="00C55E8B">
              <w:rPr>
                <w:rStyle w:val="Hyperlink"/>
                <w:rFonts w:ascii="Arial" w:hAnsi="Arial" w:cs="Arial"/>
                <w:noProof/>
                <w:lang w:val="en-US"/>
              </w:rPr>
              <w:t xml:space="preserve"> century</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_Toc77705339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4</w:t>
            </w:r>
            <w:r w:rsidR="00CD1C98" w:rsidRPr="00C55E8B">
              <w:rPr>
                <w:rFonts w:ascii="Arial" w:hAnsi="Arial" w:cs="Arial"/>
                <w:noProof/>
                <w:webHidden/>
              </w:rPr>
              <w:fldChar w:fldCharType="end"/>
            </w:r>
          </w:hyperlink>
        </w:p>
        <w:p w14:paraId="3F837FBB" w14:textId="26718185"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40" w:history="1">
            <w:r w:rsidR="00CD1C98" w:rsidRPr="00C55E8B">
              <w:rPr>
                <w:rStyle w:val="Hyperlink"/>
                <w:rFonts w:ascii="Arial" w:hAnsi="Arial" w:cs="Arial"/>
                <w:noProof/>
                <w:lang w:val="en-US"/>
              </w:rPr>
              <w:t>2.2</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Federation to World War II</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_Toc77705340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5</w:t>
            </w:r>
            <w:r w:rsidR="00CD1C98" w:rsidRPr="00C55E8B">
              <w:rPr>
                <w:rFonts w:ascii="Arial" w:hAnsi="Arial" w:cs="Arial"/>
                <w:noProof/>
                <w:webHidden/>
              </w:rPr>
              <w:fldChar w:fldCharType="end"/>
            </w:r>
          </w:hyperlink>
        </w:p>
        <w:p w14:paraId="32C7FDFA" w14:textId="798B8D0C"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41" w:history="1">
            <w:r w:rsidR="00CD1C98" w:rsidRPr="00C55E8B">
              <w:rPr>
                <w:rStyle w:val="Hyperlink"/>
                <w:rFonts w:ascii="Arial" w:hAnsi="Arial" w:cs="Arial"/>
                <w:noProof/>
                <w:lang w:val="en-US"/>
              </w:rPr>
              <w:t>2.3</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Post-War Queensland</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_Toc77705341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6</w:t>
            </w:r>
            <w:r w:rsidR="00CD1C98" w:rsidRPr="00C55E8B">
              <w:rPr>
                <w:rFonts w:ascii="Arial" w:hAnsi="Arial" w:cs="Arial"/>
                <w:noProof/>
                <w:webHidden/>
              </w:rPr>
              <w:fldChar w:fldCharType="end"/>
            </w:r>
          </w:hyperlink>
        </w:p>
        <w:p w14:paraId="3D673FE1" w14:textId="4D3AE00A"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42" w:history="1">
            <w:r w:rsidR="00CD1C98" w:rsidRPr="00C55E8B">
              <w:rPr>
                <w:rStyle w:val="Hyperlink"/>
                <w:rFonts w:ascii="Arial" w:hAnsi="Arial" w:cs="Arial"/>
                <w:noProof/>
                <w:lang w:val="en-US"/>
              </w:rPr>
              <w:t>2.4</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Conservative governments – 1957 to 1989</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_Toc77705342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6</w:t>
            </w:r>
            <w:r w:rsidR="00CD1C98" w:rsidRPr="00C55E8B">
              <w:rPr>
                <w:rFonts w:ascii="Arial" w:hAnsi="Arial" w:cs="Arial"/>
                <w:noProof/>
                <w:webHidden/>
              </w:rPr>
              <w:fldChar w:fldCharType="end"/>
            </w:r>
          </w:hyperlink>
        </w:p>
        <w:p w14:paraId="3D0A6F55" w14:textId="37D22F30"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43" w:history="1">
            <w:r w:rsidR="00CD1C98" w:rsidRPr="00C55E8B">
              <w:rPr>
                <w:rStyle w:val="Hyperlink"/>
                <w:rFonts w:ascii="Arial" w:hAnsi="Arial" w:cs="Arial"/>
                <w:noProof/>
                <w:lang w:val="en-US"/>
              </w:rPr>
              <w:t>2.5</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Public sector reform under the Goss Government</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_Toc77705343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8</w:t>
            </w:r>
            <w:r w:rsidR="00CD1C98" w:rsidRPr="00C55E8B">
              <w:rPr>
                <w:rFonts w:ascii="Arial" w:hAnsi="Arial" w:cs="Arial"/>
                <w:noProof/>
                <w:webHidden/>
              </w:rPr>
              <w:fldChar w:fldCharType="end"/>
            </w:r>
          </w:hyperlink>
        </w:p>
        <w:p w14:paraId="545DEC7D" w14:textId="4CC7AB0D"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44" w:history="1">
            <w:r w:rsidR="00CD1C98" w:rsidRPr="00C55E8B">
              <w:rPr>
                <w:rStyle w:val="Hyperlink"/>
                <w:rFonts w:ascii="Arial" w:hAnsi="Arial" w:cs="Arial"/>
                <w:noProof/>
                <w:lang w:val="en-US"/>
              </w:rPr>
              <w:t>2.6</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Borbidge Government</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_Toc77705344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11</w:t>
            </w:r>
            <w:r w:rsidR="00CD1C98" w:rsidRPr="00C55E8B">
              <w:rPr>
                <w:rFonts w:ascii="Arial" w:hAnsi="Arial" w:cs="Arial"/>
                <w:noProof/>
                <w:webHidden/>
              </w:rPr>
              <w:fldChar w:fldCharType="end"/>
            </w:r>
          </w:hyperlink>
        </w:p>
        <w:p w14:paraId="324664BB" w14:textId="7D2650F6"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45" w:history="1">
            <w:r w:rsidR="00CD1C98" w:rsidRPr="00C55E8B">
              <w:rPr>
                <w:rStyle w:val="Hyperlink"/>
                <w:rFonts w:ascii="Arial" w:hAnsi="Arial" w:cs="Arial"/>
                <w:noProof/>
              </w:rPr>
              <w:t>2.7</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The Beattie Government</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_Toc77705345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12</w:t>
            </w:r>
            <w:r w:rsidR="00CD1C98" w:rsidRPr="00C55E8B">
              <w:rPr>
                <w:rFonts w:ascii="Arial" w:hAnsi="Arial" w:cs="Arial"/>
                <w:noProof/>
                <w:webHidden/>
              </w:rPr>
              <w:fldChar w:fldCharType="end"/>
            </w:r>
          </w:hyperlink>
        </w:p>
        <w:p w14:paraId="5193344C" w14:textId="57ADC959"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46" w:history="1">
            <w:r w:rsidR="00CD1C98" w:rsidRPr="00C55E8B">
              <w:rPr>
                <w:rStyle w:val="Hyperlink"/>
                <w:rFonts w:ascii="Arial" w:hAnsi="Arial" w:cs="Arial"/>
                <w:noProof/>
                <w:lang w:val="en-US"/>
              </w:rPr>
              <w:t>2.8</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Bligh government</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_Toc77705346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13</w:t>
            </w:r>
            <w:r w:rsidR="00CD1C98" w:rsidRPr="00C55E8B">
              <w:rPr>
                <w:rFonts w:ascii="Arial" w:hAnsi="Arial" w:cs="Arial"/>
                <w:noProof/>
                <w:webHidden/>
              </w:rPr>
              <w:fldChar w:fldCharType="end"/>
            </w:r>
          </w:hyperlink>
        </w:p>
        <w:p w14:paraId="174A23B3" w14:textId="36605AF7"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47" w:history="1">
            <w:r w:rsidR="00CD1C98" w:rsidRPr="00C55E8B">
              <w:rPr>
                <w:rStyle w:val="Hyperlink"/>
                <w:rFonts w:ascii="Arial" w:hAnsi="Arial" w:cs="Arial"/>
                <w:noProof/>
                <w:lang w:val="en-US"/>
              </w:rPr>
              <w:t>2.9</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Newman government</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_Toc77705347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14</w:t>
            </w:r>
            <w:r w:rsidR="00CD1C98" w:rsidRPr="00C55E8B">
              <w:rPr>
                <w:rFonts w:ascii="Arial" w:hAnsi="Arial" w:cs="Arial"/>
                <w:noProof/>
                <w:webHidden/>
              </w:rPr>
              <w:fldChar w:fldCharType="end"/>
            </w:r>
          </w:hyperlink>
        </w:p>
        <w:p w14:paraId="12484693" w14:textId="42ADE200"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48" w:history="1">
            <w:r w:rsidR="00CD1C98" w:rsidRPr="00C55E8B">
              <w:rPr>
                <w:rStyle w:val="Hyperlink"/>
                <w:rFonts w:ascii="Arial" w:hAnsi="Arial" w:cs="Arial"/>
                <w:noProof/>
                <w:lang w:val="en-US"/>
              </w:rPr>
              <w:t>2.10</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Palaszczuk government</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_Toc77705348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15</w:t>
            </w:r>
            <w:r w:rsidR="00CD1C98" w:rsidRPr="00C55E8B">
              <w:rPr>
                <w:rFonts w:ascii="Arial" w:hAnsi="Arial" w:cs="Arial"/>
                <w:noProof/>
                <w:webHidden/>
              </w:rPr>
              <w:fldChar w:fldCharType="end"/>
            </w:r>
          </w:hyperlink>
        </w:p>
        <w:p w14:paraId="79C81FE2" w14:textId="6F184623"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49" w:history="1">
            <w:r w:rsidR="00CD1C98" w:rsidRPr="00C55E8B">
              <w:rPr>
                <w:rStyle w:val="Hyperlink"/>
                <w:rFonts w:ascii="Arial" w:hAnsi="Arial" w:cs="Arial"/>
                <w:noProof/>
                <w:lang w:val="en-US"/>
              </w:rPr>
              <w:t>2.11</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New Public Service Act</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_Toc77705349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17</w:t>
            </w:r>
            <w:r w:rsidR="00CD1C98" w:rsidRPr="00C55E8B">
              <w:rPr>
                <w:rFonts w:ascii="Arial" w:hAnsi="Arial" w:cs="Arial"/>
                <w:noProof/>
                <w:webHidden/>
              </w:rPr>
              <w:fldChar w:fldCharType="end"/>
            </w:r>
          </w:hyperlink>
        </w:p>
        <w:p w14:paraId="0D7C20EF" w14:textId="378B7F77" w:rsidR="00CD1C98" w:rsidRPr="00C55E8B" w:rsidRDefault="007F0262">
          <w:pPr>
            <w:pStyle w:val="TOC1"/>
            <w:rPr>
              <w:rFonts w:ascii="Arial" w:eastAsiaTheme="minorEastAsia" w:hAnsi="Arial" w:cs="Arial"/>
              <w:noProof/>
              <w:sz w:val="22"/>
              <w:lang w:val="en-US"/>
            </w:rPr>
          </w:pPr>
          <w:hyperlink w:anchor="_Toc77705350" w:history="1">
            <w:r w:rsidR="00CD1C98" w:rsidRPr="00C55E8B">
              <w:rPr>
                <w:rStyle w:val="Hyperlink"/>
                <w:rFonts w:ascii="Arial" w:hAnsi="Arial" w:cs="Arial"/>
                <w:noProof/>
                <w:lang w:val="en-US"/>
              </w:rPr>
              <w:t>3</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The public service during global crises</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_Toc77705350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18</w:t>
            </w:r>
            <w:r w:rsidR="00CD1C98" w:rsidRPr="00C55E8B">
              <w:rPr>
                <w:rFonts w:ascii="Arial" w:hAnsi="Arial" w:cs="Arial"/>
                <w:noProof/>
                <w:webHidden/>
              </w:rPr>
              <w:fldChar w:fldCharType="end"/>
            </w:r>
          </w:hyperlink>
        </w:p>
        <w:p w14:paraId="6E081FCD" w14:textId="2BE0C66F" w:rsidR="00CD1C98" w:rsidRPr="00C55E8B" w:rsidRDefault="007F0262">
          <w:pPr>
            <w:pStyle w:val="TOC3"/>
            <w:tabs>
              <w:tab w:val="right" w:leader="dot" w:pos="10194"/>
            </w:tabs>
            <w:rPr>
              <w:rFonts w:ascii="Arial" w:eastAsiaTheme="minorEastAsia" w:hAnsi="Arial" w:cs="Arial"/>
              <w:noProof/>
              <w:sz w:val="22"/>
              <w:lang w:val="en-US"/>
            </w:rPr>
          </w:pPr>
          <w:hyperlink w:anchor="_Toc77705351" w:history="1">
            <w:r w:rsidR="00CD1C98" w:rsidRPr="00C55E8B">
              <w:rPr>
                <w:rStyle w:val="Hyperlink"/>
                <w:rFonts w:ascii="Arial" w:hAnsi="Arial" w:cs="Arial"/>
                <w:b/>
                <w:bCs/>
                <w:noProof/>
                <w:lang w:val="en-US"/>
              </w:rPr>
              <w:t>GFC</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_Toc77705351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18</w:t>
            </w:r>
            <w:r w:rsidR="00CD1C98" w:rsidRPr="00C55E8B">
              <w:rPr>
                <w:rFonts w:ascii="Arial" w:hAnsi="Arial" w:cs="Arial"/>
                <w:noProof/>
                <w:webHidden/>
              </w:rPr>
              <w:fldChar w:fldCharType="end"/>
            </w:r>
          </w:hyperlink>
        </w:p>
        <w:p w14:paraId="48B8F767" w14:textId="751D04B9" w:rsidR="00CD1C98" w:rsidRPr="00C55E8B" w:rsidRDefault="007F0262">
          <w:pPr>
            <w:pStyle w:val="TOC3"/>
            <w:tabs>
              <w:tab w:val="right" w:leader="dot" w:pos="10194"/>
            </w:tabs>
            <w:rPr>
              <w:rFonts w:ascii="Arial" w:eastAsiaTheme="minorEastAsia" w:hAnsi="Arial" w:cs="Arial"/>
              <w:noProof/>
              <w:sz w:val="22"/>
              <w:lang w:val="en-US"/>
            </w:rPr>
          </w:pPr>
          <w:hyperlink w:anchor="_Toc77705352" w:history="1">
            <w:r w:rsidR="00CD1C98" w:rsidRPr="00C55E8B">
              <w:rPr>
                <w:rStyle w:val="Hyperlink"/>
                <w:rFonts w:ascii="Arial" w:hAnsi="Arial" w:cs="Arial"/>
                <w:b/>
                <w:bCs/>
                <w:noProof/>
                <w:lang w:val="en-US"/>
              </w:rPr>
              <w:t>COVID-19 measures</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_Toc77705352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18</w:t>
            </w:r>
            <w:r w:rsidR="00CD1C98" w:rsidRPr="00C55E8B">
              <w:rPr>
                <w:rFonts w:ascii="Arial" w:hAnsi="Arial" w:cs="Arial"/>
                <w:noProof/>
                <w:webHidden/>
              </w:rPr>
              <w:fldChar w:fldCharType="end"/>
            </w:r>
          </w:hyperlink>
        </w:p>
        <w:p w14:paraId="7AF8150A" w14:textId="6736F66F" w:rsidR="00CD1C98" w:rsidRPr="00C55E8B" w:rsidRDefault="007F0262">
          <w:pPr>
            <w:pStyle w:val="TOC1"/>
            <w:rPr>
              <w:rFonts w:ascii="Arial" w:eastAsiaTheme="minorEastAsia" w:hAnsi="Arial" w:cs="Arial"/>
              <w:noProof/>
              <w:sz w:val="22"/>
              <w:lang w:val="en-US"/>
            </w:rPr>
          </w:pPr>
          <w:hyperlink w:anchor="_Toc77705353" w:history="1">
            <w:r w:rsidR="00CD1C98" w:rsidRPr="00C55E8B">
              <w:rPr>
                <w:rStyle w:val="Hyperlink"/>
                <w:rFonts w:ascii="Arial" w:hAnsi="Arial" w:cs="Arial"/>
                <w:noProof/>
              </w:rPr>
              <w:t>4</w:t>
            </w:r>
            <w:r w:rsidR="00CD1C98" w:rsidRPr="00C55E8B">
              <w:rPr>
                <w:rFonts w:ascii="Arial" w:eastAsiaTheme="minorEastAsia" w:hAnsi="Arial" w:cs="Arial"/>
                <w:noProof/>
                <w:sz w:val="22"/>
                <w:lang w:val="en-US"/>
              </w:rPr>
              <w:tab/>
            </w:r>
            <w:r w:rsidR="00CD1C98" w:rsidRPr="00C55E8B">
              <w:rPr>
                <w:rStyle w:val="Hyperlink"/>
                <w:rFonts w:ascii="Arial" w:hAnsi="Arial" w:cs="Arial"/>
                <w:noProof/>
              </w:rPr>
              <w:t>SES policy changes</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_Toc77705353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21</w:t>
            </w:r>
            <w:r w:rsidR="00CD1C98" w:rsidRPr="00C55E8B">
              <w:rPr>
                <w:rFonts w:ascii="Arial" w:hAnsi="Arial" w:cs="Arial"/>
                <w:noProof/>
                <w:webHidden/>
              </w:rPr>
              <w:fldChar w:fldCharType="end"/>
            </w:r>
          </w:hyperlink>
        </w:p>
        <w:p w14:paraId="1A4C0CAF" w14:textId="11C86699"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54" w:history="1">
            <w:r w:rsidR="00CD1C98" w:rsidRPr="00C55E8B">
              <w:rPr>
                <w:rStyle w:val="Hyperlink"/>
                <w:rFonts w:ascii="Arial" w:hAnsi="Arial" w:cs="Arial"/>
                <w:noProof/>
                <w:lang w:val="en-US"/>
              </w:rPr>
              <w:t>4.1</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Discussion</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_Toc77705354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21</w:t>
            </w:r>
            <w:r w:rsidR="00CD1C98" w:rsidRPr="00C55E8B">
              <w:rPr>
                <w:rFonts w:ascii="Arial" w:hAnsi="Arial" w:cs="Arial"/>
                <w:noProof/>
                <w:webHidden/>
              </w:rPr>
              <w:fldChar w:fldCharType="end"/>
            </w:r>
          </w:hyperlink>
        </w:p>
        <w:p w14:paraId="728F465A" w14:textId="0BE72547"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55" w:history="1">
            <w:r w:rsidR="00CD1C98" w:rsidRPr="00C55E8B">
              <w:rPr>
                <w:rStyle w:val="Hyperlink"/>
                <w:rFonts w:ascii="Arial" w:hAnsi="Arial" w:cs="Arial"/>
                <w:noProof/>
                <w:lang w:val="en-US"/>
              </w:rPr>
              <w:t>4.2</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Current government 2015–2021</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_Toc77705355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22</w:t>
            </w:r>
            <w:r w:rsidR="00CD1C98" w:rsidRPr="00C55E8B">
              <w:rPr>
                <w:rFonts w:ascii="Arial" w:hAnsi="Arial" w:cs="Arial"/>
                <w:noProof/>
                <w:webHidden/>
              </w:rPr>
              <w:fldChar w:fldCharType="end"/>
            </w:r>
          </w:hyperlink>
        </w:p>
        <w:p w14:paraId="7D8ACE0C" w14:textId="32ACC423" w:rsidR="00CD1C98" w:rsidRPr="00C55E8B" w:rsidRDefault="007F0262">
          <w:pPr>
            <w:pStyle w:val="TOC1"/>
            <w:rPr>
              <w:rFonts w:ascii="Arial" w:eastAsiaTheme="minorEastAsia" w:hAnsi="Arial" w:cs="Arial"/>
              <w:noProof/>
              <w:sz w:val="22"/>
              <w:lang w:val="en-US"/>
            </w:rPr>
          </w:pPr>
          <w:hyperlink w:anchor="_Toc77705356" w:history="1">
            <w:r w:rsidR="00CD1C98" w:rsidRPr="00C55E8B">
              <w:rPr>
                <w:rStyle w:val="Hyperlink"/>
                <w:rFonts w:ascii="Arial" w:hAnsi="Arial" w:cs="Arial"/>
                <w:noProof/>
              </w:rPr>
              <w:t>5</w:t>
            </w:r>
            <w:r w:rsidR="00CD1C98" w:rsidRPr="00C55E8B">
              <w:rPr>
                <w:rFonts w:ascii="Arial" w:eastAsiaTheme="minorEastAsia" w:hAnsi="Arial" w:cs="Arial"/>
                <w:noProof/>
                <w:sz w:val="22"/>
                <w:lang w:val="en-US"/>
              </w:rPr>
              <w:tab/>
            </w:r>
            <w:r w:rsidR="00CD1C98" w:rsidRPr="00C55E8B">
              <w:rPr>
                <w:rStyle w:val="Hyperlink"/>
                <w:rFonts w:ascii="Arial" w:hAnsi="Arial" w:cs="Arial"/>
                <w:noProof/>
              </w:rPr>
              <w:t>Workforce data</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_Toc77705356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28</w:t>
            </w:r>
            <w:r w:rsidR="00CD1C98" w:rsidRPr="00C55E8B">
              <w:rPr>
                <w:rFonts w:ascii="Arial" w:hAnsi="Arial" w:cs="Arial"/>
                <w:noProof/>
                <w:webHidden/>
              </w:rPr>
              <w:fldChar w:fldCharType="end"/>
            </w:r>
          </w:hyperlink>
        </w:p>
        <w:p w14:paraId="510F9D2B" w14:textId="2342F9B6"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57" w:history="1">
            <w:r w:rsidR="00CD1C98" w:rsidRPr="00C55E8B">
              <w:rPr>
                <w:rStyle w:val="Hyperlink"/>
                <w:rFonts w:ascii="Arial" w:hAnsi="Arial" w:cs="Arial"/>
                <w:noProof/>
                <w:lang w:val="en-US"/>
              </w:rPr>
              <w:t>5.1</w:t>
            </w:r>
            <w:r w:rsidR="00CD1C98" w:rsidRPr="00C55E8B">
              <w:rPr>
                <w:rFonts w:ascii="Arial" w:eastAsiaTheme="minorEastAsia" w:hAnsi="Arial" w:cs="Arial"/>
                <w:noProof/>
                <w:sz w:val="22"/>
                <w:lang w:val="en-US"/>
              </w:rPr>
              <w:tab/>
            </w:r>
            <w:r w:rsidR="00CD1C98" w:rsidRPr="00C55E8B">
              <w:rPr>
                <w:rStyle w:val="Hyperlink"/>
                <w:rFonts w:ascii="Arial" w:hAnsi="Arial" w:cs="Arial"/>
                <w:noProof/>
                <w:lang w:val="en-US"/>
              </w:rPr>
              <w:t>Workforce change 1999 – 2019</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_Toc77705357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28</w:t>
            </w:r>
            <w:r w:rsidR="00CD1C98" w:rsidRPr="00C55E8B">
              <w:rPr>
                <w:rFonts w:ascii="Arial" w:hAnsi="Arial" w:cs="Arial"/>
                <w:noProof/>
                <w:webHidden/>
              </w:rPr>
              <w:fldChar w:fldCharType="end"/>
            </w:r>
          </w:hyperlink>
        </w:p>
        <w:p w14:paraId="5F0D495F" w14:textId="4E2DADE7"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58" w:history="1">
            <w:r w:rsidR="00CD1C98" w:rsidRPr="00C55E8B">
              <w:rPr>
                <w:rStyle w:val="Hyperlink"/>
                <w:rFonts w:ascii="Arial" w:hAnsi="Arial" w:cs="Arial"/>
                <w:noProof/>
              </w:rPr>
              <w:t>5.2</w:t>
            </w:r>
            <w:r w:rsidR="00CD1C98" w:rsidRPr="00C55E8B">
              <w:rPr>
                <w:rFonts w:ascii="Arial" w:eastAsiaTheme="minorEastAsia" w:hAnsi="Arial" w:cs="Arial"/>
                <w:noProof/>
                <w:sz w:val="22"/>
                <w:lang w:val="en-US"/>
              </w:rPr>
              <w:tab/>
            </w:r>
            <w:r w:rsidR="00CD1C98" w:rsidRPr="00C55E8B">
              <w:rPr>
                <w:rStyle w:val="Hyperlink"/>
                <w:rFonts w:ascii="Arial" w:hAnsi="Arial" w:cs="Arial"/>
                <w:noProof/>
              </w:rPr>
              <w:t>Senior Executive Service (SES)</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_Toc77705358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29</w:t>
            </w:r>
            <w:r w:rsidR="00CD1C98" w:rsidRPr="00C55E8B">
              <w:rPr>
                <w:rFonts w:ascii="Arial" w:hAnsi="Arial" w:cs="Arial"/>
                <w:noProof/>
                <w:webHidden/>
              </w:rPr>
              <w:fldChar w:fldCharType="end"/>
            </w:r>
          </w:hyperlink>
        </w:p>
        <w:p w14:paraId="1BC497AF" w14:textId="456B1C84"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59" w:history="1">
            <w:r w:rsidR="00CD1C98" w:rsidRPr="00C55E8B">
              <w:rPr>
                <w:rStyle w:val="Hyperlink"/>
                <w:rFonts w:ascii="Arial" w:hAnsi="Arial" w:cs="Arial"/>
                <w:noProof/>
              </w:rPr>
              <w:t>5.3</w:t>
            </w:r>
            <w:r w:rsidR="00CD1C98" w:rsidRPr="00C55E8B">
              <w:rPr>
                <w:rFonts w:ascii="Arial" w:eastAsiaTheme="minorEastAsia" w:hAnsi="Arial" w:cs="Arial"/>
                <w:noProof/>
                <w:sz w:val="22"/>
                <w:lang w:val="en-US"/>
              </w:rPr>
              <w:tab/>
            </w:r>
            <w:r w:rsidR="00CD1C98" w:rsidRPr="00C55E8B">
              <w:rPr>
                <w:rStyle w:val="Hyperlink"/>
                <w:rFonts w:ascii="Arial" w:hAnsi="Arial" w:cs="Arial"/>
                <w:noProof/>
              </w:rPr>
              <w:t>Gender equity in the SES</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_Toc77705359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30</w:t>
            </w:r>
            <w:r w:rsidR="00CD1C98" w:rsidRPr="00C55E8B">
              <w:rPr>
                <w:rFonts w:ascii="Arial" w:hAnsi="Arial" w:cs="Arial"/>
                <w:noProof/>
                <w:webHidden/>
              </w:rPr>
              <w:fldChar w:fldCharType="end"/>
            </w:r>
          </w:hyperlink>
        </w:p>
        <w:p w14:paraId="5FFBC3B4" w14:textId="2D99F5C7" w:rsidR="00CD1C98" w:rsidRPr="00C55E8B" w:rsidRDefault="007F0262">
          <w:pPr>
            <w:pStyle w:val="TOC2"/>
            <w:tabs>
              <w:tab w:val="left" w:pos="880"/>
              <w:tab w:val="right" w:leader="dot" w:pos="10194"/>
            </w:tabs>
            <w:rPr>
              <w:rFonts w:ascii="Arial" w:eastAsiaTheme="minorEastAsia" w:hAnsi="Arial" w:cs="Arial"/>
              <w:noProof/>
              <w:sz w:val="22"/>
              <w:lang w:val="en-US"/>
            </w:rPr>
          </w:pPr>
          <w:hyperlink w:anchor="_Toc77705360" w:history="1">
            <w:r w:rsidR="00CD1C98" w:rsidRPr="00C55E8B">
              <w:rPr>
                <w:rStyle w:val="Hyperlink"/>
                <w:rFonts w:ascii="Arial" w:hAnsi="Arial" w:cs="Arial"/>
                <w:noProof/>
              </w:rPr>
              <w:t>5.4</w:t>
            </w:r>
            <w:r w:rsidR="00CD1C98" w:rsidRPr="00C55E8B">
              <w:rPr>
                <w:rFonts w:ascii="Arial" w:eastAsiaTheme="minorEastAsia" w:hAnsi="Arial" w:cs="Arial"/>
                <w:noProof/>
                <w:sz w:val="22"/>
                <w:lang w:val="en-US"/>
              </w:rPr>
              <w:tab/>
            </w:r>
            <w:r w:rsidR="00CD1C98" w:rsidRPr="00C55E8B">
              <w:rPr>
                <w:rStyle w:val="Hyperlink"/>
                <w:rFonts w:ascii="Arial" w:hAnsi="Arial" w:cs="Arial"/>
                <w:noProof/>
              </w:rPr>
              <w:t>Review of Queensland’s public sector workforce reporting – 2018</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_Toc77705360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31</w:t>
            </w:r>
            <w:r w:rsidR="00CD1C98" w:rsidRPr="00C55E8B">
              <w:rPr>
                <w:rFonts w:ascii="Arial" w:hAnsi="Arial" w:cs="Arial"/>
                <w:noProof/>
                <w:webHidden/>
              </w:rPr>
              <w:fldChar w:fldCharType="end"/>
            </w:r>
          </w:hyperlink>
        </w:p>
        <w:p w14:paraId="588FB3E5" w14:textId="66F3451A" w:rsidR="00CD1C98" w:rsidRPr="00C55E8B" w:rsidRDefault="007F0262">
          <w:pPr>
            <w:pStyle w:val="TOC1"/>
            <w:rPr>
              <w:rFonts w:ascii="Arial" w:eastAsiaTheme="minorEastAsia" w:hAnsi="Arial" w:cs="Arial"/>
              <w:noProof/>
              <w:sz w:val="22"/>
              <w:lang w:val="en-US"/>
            </w:rPr>
          </w:pPr>
          <w:hyperlink w:anchor="_Toc77705361" w:history="1">
            <w:r w:rsidR="00CD1C98" w:rsidRPr="00C55E8B">
              <w:rPr>
                <w:rStyle w:val="Hyperlink"/>
                <w:rFonts w:ascii="Arial" w:hAnsi="Arial" w:cs="Arial"/>
                <w:noProof/>
              </w:rPr>
              <w:t>6</w:t>
            </w:r>
            <w:r w:rsidR="00CD1C98" w:rsidRPr="00C55E8B">
              <w:rPr>
                <w:rFonts w:ascii="Arial" w:eastAsiaTheme="minorEastAsia" w:hAnsi="Arial" w:cs="Arial"/>
                <w:noProof/>
                <w:sz w:val="22"/>
                <w:lang w:val="en-US"/>
              </w:rPr>
              <w:tab/>
            </w:r>
            <w:r w:rsidR="00CD1C98" w:rsidRPr="00C55E8B">
              <w:rPr>
                <w:rStyle w:val="Hyperlink"/>
                <w:rFonts w:ascii="Arial" w:hAnsi="Arial" w:cs="Arial"/>
                <w:noProof/>
              </w:rPr>
              <w:t>References</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_Toc77705361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32</w:t>
            </w:r>
            <w:r w:rsidR="00CD1C98" w:rsidRPr="00C55E8B">
              <w:rPr>
                <w:rFonts w:ascii="Arial" w:hAnsi="Arial" w:cs="Arial"/>
                <w:noProof/>
                <w:webHidden/>
              </w:rPr>
              <w:fldChar w:fldCharType="end"/>
            </w:r>
          </w:hyperlink>
        </w:p>
        <w:p w14:paraId="1BF53A6D" w14:textId="737446CD" w:rsidR="00CD1C98" w:rsidRPr="00C55E8B" w:rsidRDefault="007F0262">
          <w:pPr>
            <w:pStyle w:val="TOC1"/>
            <w:rPr>
              <w:rFonts w:ascii="Arial" w:eastAsiaTheme="minorEastAsia" w:hAnsi="Arial" w:cs="Arial"/>
              <w:noProof/>
              <w:sz w:val="22"/>
              <w:lang w:val="en-US"/>
            </w:rPr>
          </w:pPr>
          <w:hyperlink w:anchor="_Toc77705362" w:history="1">
            <w:r w:rsidR="00CD1C98" w:rsidRPr="00C55E8B">
              <w:rPr>
                <w:rStyle w:val="Hyperlink"/>
                <w:rFonts w:ascii="Arial" w:eastAsiaTheme="majorEastAsia" w:hAnsi="Arial" w:cs="Arial"/>
                <w:b/>
                <w:noProof/>
              </w:rPr>
              <w:t>7</w:t>
            </w:r>
            <w:r w:rsidR="00CD1C98" w:rsidRPr="00C55E8B">
              <w:rPr>
                <w:rFonts w:ascii="Arial" w:eastAsiaTheme="minorEastAsia" w:hAnsi="Arial" w:cs="Arial"/>
                <w:noProof/>
                <w:sz w:val="22"/>
                <w:lang w:val="en-US"/>
              </w:rPr>
              <w:tab/>
            </w:r>
            <w:r w:rsidR="00CD1C98" w:rsidRPr="00C55E8B">
              <w:rPr>
                <w:rStyle w:val="Hyperlink"/>
                <w:rFonts w:ascii="Arial" w:eastAsiaTheme="majorEastAsia" w:hAnsi="Arial" w:cs="Arial"/>
                <w:b/>
                <w:noProof/>
              </w:rPr>
              <w:t xml:space="preserve">Appendix: Queensland public service legislation, policies and directions, </w:t>
            </w:r>
            <w:r w:rsidR="00B72902" w:rsidRPr="00C55E8B">
              <w:rPr>
                <w:rStyle w:val="Hyperlink"/>
                <w:rFonts w:ascii="Arial" w:eastAsiaTheme="majorEastAsia" w:hAnsi="Arial" w:cs="Arial"/>
                <w:b/>
                <w:noProof/>
              </w:rPr>
              <w:t>&amp;</w:t>
            </w:r>
            <w:r w:rsidR="00CD1C98" w:rsidRPr="00C55E8B">
              <w:rPr>
                <w:rStyle w:val="Hyperlink"/>
                <w:rFonts w:ascii="Arial" w:eastAsiaTheme="majorEastAsia" w:hAnsi="Arial" w:cs="Arial"/>
                <w:b/>
                <w:noProof/>
              </w:rPr>
              <w:t xml:space="preserve"> Annual Reports</w:t>
            </w:r>
            <w:r w:rsidR="00CD1C98" w:rsidRPr="00C55E8B">
              <w:rPr>
                <w:rFonts w:ascii="Arial" w:hAnsi="Arial" w:cs="Arial"/>
                <w:noProof/>
                <w:webHidden/>
              </w:rPr>
              <w:tab/>
            </w:r>
            <w:r w:rsidR="00CD1C98" w:rsidRPr="00C55E8B">
              <w:rPr>
                <w:rFonts w:ascii="Arial" w:hAnsi="Arial" w:cs="Arial"/>
                <w:noProof/>
                <w:webHidden/>
              </w:rPr>
              <w:fldChar w:fldCharType="begin"/>
            </w:r>
            <w:r w:rsidR="00CD1C98" w:rsidRPr="00C55E8B">
              <w:rPr>
                <w:rFonts w:ascii="Arial" w:hAnsi="Arial" w:cs="Arial"/>
                <w:noProof/>
                <w:webHidden/>
              </w:rPr>
              <w:instrText xml:space="preserve"> PAGEREF _Toc77705362 \h </w:instrText>
            </w:r>
            <w:r w:rsidR="00CD1C98" w:rsidRPr="00C55E8B">
              <w:rPr>
                <w:rFonts w:ascii="Arial" w:hAnsi="Arial" w:cs="Arial"/>
                <w:noProof/>
                <w:webHidden/>
              </w:rPr>
            </w:r>
            <w:r w:rsidR="00CD1C98" w:rsidRPr="00C55E8B">
              <w:rPr>
                <w:rFonts w:ascii="Arial" w:hAnsi="Arial" w:cs="Arial"/>
                <w:noProof/>
                <w:webHidden/>
              </w:rPr>
              <w:fldChar w:fldCharType="separate"/>
            </w:r>
            <w:r w:rsidR="00FE399E">
              <w:rPr>
                <w:rFonts w:ascii="Arial" w:hAnsi="Arial" w:cs="Arial"/>
                <w:noProof/>
                <w:webHidden/>
              </w:rPr>
              <w:t>40</w:t>
            </w:r>
            <w:r w:rsidR="00CD1C98" w:rsidRPr="00C55E8B">
              <w:rPr>
                <w:rFonts w:ascii="Arial" w:hAnsi="Arial" w:cs="Arial"/>
                <w:noProof/>
                <w:webHidden/>
              </w:rPr>
              <w:fldChar w:fldCharType="end"/>
            </w:r>
          </w:hyperlink>
        </w:p>
        <w:p w14:paraId="4392D8E9" w14:textId="51D8F342" w:rsidR="00B72902" w:rsidRPr="00E52283" w:rsidRDefault="004C54FA" w:rsidP="00E52283">
          <w:pPr>
            <w:rPr>
              <w:rFonts w:ascii="Arial" w:hAnsi="Arial" w:cs="Arial"/>
            </w:rPr>
          </w:pPr>
          <w:r w:rsidRPr="00C55E8B">
            <w:rPr>
              <w:rFonts w:ascii="Arial" w:hAnsi="Arial" w:cs="Arial"/>
              <w:b/>
              <w:bCs/>
              <w:noProof/>
            </w:rPr>
            <w:fldChar w:fldCharType="end"/>
          </w:r>
        </w:p>
      </w:sdtContent>
    </w:sdt>
    <w:p w14:paraId="78C10A88" w14:textId="134B1C8C" w:rsidR="004E2398" w:rsidRPr="00C55E8B" w:rsidRDefault="004E2398" w:rsidP="00B812FA">
      <w:pPr>
        <w:spacing w:before="0" w:after="0"/>
        <w:rPr>
          <w:rFonts w:ascii="Arial" w:hAnsi="Arial" w:cs="Arial"/>
          <w:b/>
          <w:bCs/>
          <w:szCs w:val="24"/>
          <w:lang w:val="en-US"/>
        </w:rPr>
      </w:pPr>
      <w:r w:rsidRPr="00C55E8B">
        <w:rPr>
          <w:rFonts w:ascii="Arial" w:hAnsi="Arial" w:cs="Arial"/>
          <w:b/>
          <w:bCs/>
          <w:szCs w:val="24"/>
          <w:lang w:val="en-US"/>
        </w:rPr>
        <w:t>Glossary</w:t>
      </w:r>
    </w:p>
    <w:p w14:paraId="02725D3F" w14:textId="77777777" w:rsidR="008A08D3" w:rsidRPr="00C55E8B" w:rsidRDefault="00571F82" w:rsidP="00B812FA">
      <w:pPr>
        <w:spacing w:before="0" w:after="0"/>
        <w:rPr>
          <w:rFonts w:ascii="Arial" w:hAnsi="Arial" w:cs="Arial"/>
          <w:lang w:val="en-US"/>
        </w:rPr>
      </w:pPr>
      <w:r w:rsidRPr="00C55E8B">
        <w:rPr>
          <w:rFonts w:ascii="Arial" w:hAnsi="Arial" w:cs="Arial"/>
        </w:rPr>
        <w:t>OPSME – Office of Public Service Merit and Equity</w:t>
      </w:r>
      <w:r w:rsidR="000C24A6" w:rsidRPr="00C55E8B">
        <w:rPr>
          <w:rFonts w:ascii="Arial" w:hAnsi="Arial" w:cs="Arial"/>
        </w:rPr>
        <w:br/>
      </w:r>
      <w:r w:rsidR="004E2398" w:rsidRPr="00C55E8B">
        <w:rPr>
          <w:rFonts w:ascii="Arial" w:hAnsi="Arial" w:cs="Arial"/>
        </w:rPr>
        <w:t>OPSPM</w:t>
      </w:r>
      <w:r w:rsidR="004E2398" w:rsidRPr="00C55E8B">
        <w:rPr>
          <w:rFonts w:ascii="Arial" w:hAnsi="Arial" w:cs="Arial"/>
          <w:lang w:val="en-US"/>
        </w:rPr>
        <w:t xml:space="preserve"> – Office of Public Service Pe</w:t>
      </w:r>
      <w:r w:rsidR="00B20E03" w:rsidRPr="00C55E8B">
        <w:rPr>
          <w:rFonts w:ascii="Arial" w:hAnsi="Arial" w:cs="Arial"/>
          <w:lang w:val="en-US"/>
        </w:rPr>
        <w:t>rsonnel</w:t>
      </w:r>
      <w:r w:rsidR="004E2398" w:rsidRPr="00C55E8B">
        <w:rPr>
          <w:rFonts w:ascii="Arial" w:hAnsi="Arial" w:cs="Arial"/>
          <w:lang w:val="en-US"/>
        </w:rPr>
        <w:t xml:space="preserve"> Management</w:t>
      </w:r>
      <w:r w:rsidR="000C24A6" w:rsidRPr="00C55E8B">
        <w:rPr>
          <w:rFonts w:ascii="Arial" w:hAnsi="Arial" w:cs="Arial"/>
          <w:lang w:val="en-US"/>
        </w:rPr>
        <w:br/>
      </w:r>
      <w:r w:rsidRPr="00C55E8B">
        <w:rPr>
          <w:rFonts w:ascii="Arial" w:hAnsi="Arial" w:cs="Arial"/>
          <w:lang w:val="en-US"/>
        </w:rPr>
        <w:t>PSB – Public Service Board</w:t>
      </w:r>
      <w:r w:rsidR="000C24A6" w:rsidRPr="00C55E8B">
        <w:rPr>
          <w:rFonts w:ascii="Arial" w:hAnsi="Arial" w:cs="Arial"/>
          <w:lang w:val="en-US"/>
        </w:rPr>
        <w:br/>
      </w:r>
      <w:r w:rsidR="004E2398" w:rsidRPr="00C55E8B">
        <w:rPr>
          <w:rFonts w:ascii="Arial" w:hAnsi="Arial" w:cs="Arial"/>
          <w:lang w:val="en-US"/>
        </w:rPr>
        <w:t>PSC – Public Service Commission</w:t>
      </w:r>
      <w:r w:rsidR="000C24A6" w:rsidRPr="00C55E8B">
        <w:rPr>
          <w:rFonts w:ascii="Arial" w:hAnsi="Arial" w:cs="Arial"/>
          <w:lang w:val="en-US"/>
        </w:rPr>
        <w:br/>
      </w:r>
      <w:r w:rsidR="004E2398" w:rsidRPr="00C55E8B">
        <w:rPr>
          <w:rFonts w:ascii="Arial" w:hAnsi="Arial" w:cs="Arial"/>
          <w:lang w:val="en-US"/>
        </w:rPr>
        <w:t>PSMC – Public Sector Management Commission</w:t>
      </w:r>
    </w:p>
    <w:p w14:paraId="4F644C92" w14:textId="6764EF4D" w:rsidR="006866FF" w:rsidRPr="00C55E8B" w:rsidRDefault="008A08D3" w:rsidP="00B812FA">
      <w:pPr>
        <w:spacing w:before="0" w:after="0"/>
        <w:rPr>
          <w:rFonts w:ascii="Arial" w:eastAsiaTheme="majorEastAsia" w:hAnsi="Arial" w:cs="Arial"/>
          <w:b/>
          <w:sz w:val="28"/>
          <w:szCs w:val="32"/>
          <w:u w:val="single"/>
          <w:lang w:val="en-US"/>
        </w:rPr>
      </w:pPr>
      <w:r w:rsidRPr="00C55E8B">
        <w:rPr>
          <w:rFonts w:ascii="Arial" w:hAnsi="Arial" w:cs="Arial"/>
          <w:lang w:val="en-US"/>
        </w:rPr>
        <w:t>SDPC – Service Delivery and Performance Commission</w:t>
      </w:r>
      <w:r w:rsidR="000C24A6" w:rsidRPr="00C55E8B">
        <w:rPr>
          <w:rFonts w:ascii="Arial" w:hAnsi="Arial" w:cs="Arial"/>
          <w:lang w:val="en-US"/>
        </w:rPr>
        <w:br/>
      </w:r>
      <w:r w:rsidR="00D27AD0" w:rsidRPr="00C55E8B">
        <w:rPr>
          <w:rFonts w:ascii="Arial" w:hAnsi="Arial" w:cs="Arial"/>
          <w:lang w:val="en-US"/>
        </w:rPr>
        <w:t>SES – Senior Executive Service</w:t>
      </w:r>
      <w:r w:rsidR="006866FF" w:rsidRPr="00C55E8B">
        <w:rPr>
          <w:rFonts w:ascii="Arial" w:hAnsi="Arial" w:cs="Arial"/>
          <w:lang w:val="en-US"/>
        </w:rPr>
        <w:br w:type="page"/>
      </w:r>
    </w:p>
    <w:p w14:paraId="2F5D88F6" w14:textId="0C626092" w:rsidR="00886F22" w:rsidRPr="00D95E84" w:rsidRDefault="005D703F" w:rsidP="00482D4B">
      <w:pPr>
        <w:pStyle w:val="Heading1"/>
        <w:rPr>
          <w:rFonts w:ascii="Arial" w:hAnsi="Arial" w:cs="Arial"/>
          <w:u w:val="none"/>
          <w:lang w:val="en-US"/>
        </w:rPr>
      </w:pPr>
      <w:bookmarkStart w:id="2" w:name="_Toc77705005"/>
      <w:bookmarkStart w:id="3" w:name="_Toc77705037"/>
      <w:bookmarkStart w:id="4" w:name="_Toc77705337"/>
      <w:bookmarkEnd w:id="0"/>
      <w:r w:rsidRPr="00D95E84">
        <w:rPr>
          <w:rFonts w:ascii="Arial" w:hAnsi="Arial" w:cs="Arial"/>
          <w:u w:val="none"/>
          <w:lang w:val="en-US"/>
        </w:rPr>
        <w:lastRenderedPageBreak/>
        <w:t>Queensland governments, public service institutions and commissioners</w:t>
      </w:r>
      <w:bookmarkEnd w:id="2"/>
      <w:bookmarkEnd w:id="3"/>
      <w:bookmarkEnd w:id="4"/>
    </w:p>
    <w:p w14:paraId="351F75B7" w14:textId="44693F46" w:rsidR="00482D4B" w:rsidRPr="00C55E8B" w:rsidRDefault="00D26F7C" w:rsidP="00D26F7C">
      <w:pPr>
        <w:pStyle w:val="Table"/>
        <w:rPr>
          <w:rFonts w:ascii="Arial" w:hAnsi="Arial" w:cs="Arial"/>
          <w:b/>
          <w:bCs/>
          <w:lang w:val="en-US"/>
        </w:rPr>
      </w:pPr>
      <w:r w:rsidRPr="00C55E8B">
        <w:rPr>
          <w:rFonts w:ascii="Arial" w:hAnsi="Arial" w:cs="Arial"/>
          <w:b/>
          <w:bCs/>
          <w:lang w:val="en-US"/>
        </w:rPr>
        <w:t>Summary of election, government and institutions</w:t>
      </w:r>
    </w:p>
    <w:tbl>
      <w:tblPr>
        <w:tblW w:w="9915" w:type="dxa"/>
        <w:tblCellSpacing w:w="0" w:type="dxa"/>
        <w:tblBorders>
          <w:top w:val="outset" w:sz="6" w:space="0" w:color="CCCCCC"/>
          <w:left w:val="outset" w:sz="6" w:space="0" w:color="CCCCCC"/>
          <w:bottom w:val="outset" w:sz="6" w:space="0" w:color="CCCCCC"/>
          <w:right w:val="outset" w:sz="6" w:space="0" w:color="CCCCCC"/>
        </w:tblBorders>
        <w:tblLayout w:type="fixed"/>
        <w:tblCellMar>
          <w:top w:w="75" w:type="dxa"/>
          <w:left w:w="75" w:type="dxa"/>
          <w:bottom w:w="75" w:type="dxa"/>
          <w:right w:w="75" w:type="dxa"/>
        </w:tblCellMar>
        <w:tblLook w:val="04A0" w:firstRow="1" w:lastRow="0" w:firstColumn="1" w:lastColumn="0" w:noHBand="0" w:noVBand="1"/>
      </w:tblPr>
      <w:tblGrid>
        <w:gridCol w:w="985"/>
        <w:gridCol w:w="992"/>
        <w:gridCol w:w="1276"/>
        <w:gridCol w:w="708"/>
        <w:gridCol w:w="1843"/>
        <w:gridCol w:w="2552"/>
        <w:gridCol w:w="1559"/>
      </w:tblGrid>
      <w:tr w:rsidR="00542AA9" w:rsidRPr="00C55E8B" w14:paraId="3B5C25CF" w14:textId="77777777" w:rsidTr="00506DE6">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hideMark/>
          </w:tcPr>
          <w:p w14:paraId="325C1FCF" w14:textId="407818A2" w:rsidR="00542AA9" w:rsidRPr="00C55E8B" w:rsidRDefault="00506DE6" w:rsidP="00886F22">
            <w:pPr>
              <w:spacing w:before="60"/>
              <w:rPr>
                <w:rFonts w:ascii="Arial" w:hAnsi="Arial" w:cs="Arial"/>
                <w:b/>
                <w:sz w:val="20"/>
                <w:szCs w:val="20"/>
              </w:rPr>
            </w:pPr>
            <w:r>
              <w:rPr>
                <w:rFonts w:ascii="Arial" w:hAnsi="Arial" w:cs="Arial"/>
                <w:b/>
                <w:sz w:val="20"/>
                <w:szCs w:val="20"/>
              </w:rPr>
              <w:t>Took</w:t>
            </w:r>
            <w:r w:rsidR="00542AA9" w:rsidRPr="00C55E8B">
              <w:rPr>
                <w:rFonts w:ascii="Arial" w:hAnsi="Arial" w:cs="Arial"/>
                <w:b/>
                <w:sz w:val="20"/>
                <w:szCs w:val="20"/>
              </w:rPr>
              <w:t xml:space="preserve"> Office</w:t>
            </w:r>
          </w:p>
        </w:tc>
        <w:tc>
          <w:tcPr>
            <w:tcW w:w="992" w:type="dxa"/>
            <w:tcBorders>
              <w:top w:val="outset" w:sz="6" w:space="0" w:color="auto"/>
              <w:left w:val="outset" w:sz="6" w:space="0" w:color="auto"/>
              <w:bottom w:val="outset" w:sz="6" w:space="0" w:color="auto"/>
              <w:right w:val="outset" w:sz="6" w:space="0" w:color="auto"/>
            </w:tcBorders>
            <w:vAlign w:val="center"/>
            <w:hideMark/>
          </w:tcPr>
          <w:p w14:paraId="133D04E5" w14:textId="5501B9F7" w:rsidR="00542AA9" w:rsidRPr="00C55E8B" w:rsidRDefault="00542AA9" w:rsidP="00886F22">
            <w:pPr>
              <w:spacing w:before="60"/>
              <w:rPr>
                <w:rFonts w:ascii="Arial" w:hAnsi="Arial" w:cs="Arial"/>
                <w:b/>
                <w:sz w:val="20"/>
                <w:szCs w:val="20"/>
                <w:lang w:eastAsia="en-AU"/>
              </w:rPr>
            </w:pPr>
            <w:r w:rsidRPr="00C55E8B">
              <w:rPr>
                <w:rFonts w:ascii="Arial" w:hAnsi="Arial" w:cs="Arial"/>
                <w:b/>
                <w:sz w:val="20"/>
                <w:szCs w:val="20"/>
                <w:lang w:eastAsia="en-AU"/>
              </w:rPr>
              <w:t>Left Office</w:t>
            </w:r>
          </w:p>
        </w:tc>
        <w:tc>
          <w:tcPr>
            <w:tcW w:w="1276" w:type="dxa"/>
            <w:tcBorders>
              <w:top w:val="outset" w:sz="6" w:space="0" w:color="auto"/>
              <w:left w:val="outset" w:sz="6" w:space="0" w:color="auto"/>
              <w:bottom w:val="outset" w:sz="6" w:space="0" w:color="auto"/>
              <w:right w:val="outset" w:sz="6" w:space="0" w:color="auto"/>
            </w:tcBorders>
            <w:vAlign w:val="center"/>
            <w:hideMark/>
          </w:tcPr>
          <w:p w14:paraId="26F17D9D" w14:textId="77777777" w:rsidR="00542AA9" w:rsidRPr="00C55E8B" w:rsidRDefault="00542AA9" w:rsidP="00886F22">
            <w:pPr>
              <w:spacing w:before="60"/>
              <w:rPr>
                <w:rFonts w:ascii="Arial" w:hAnsi="Arial" w:cs="Arial"/>
                <w:b/>
                <w:sz w:val="20"/>
                <w:szCs w:val="20"/>
                <w:lang w:eastAsia="en-AU"/>
              </w:rPr>
            </w:pPr>
            <w:r w:rsidRPr="00C55E8B">
              <w:rPr>
                <w:rFonts w:ascii="Arial" w:hAnsi="Arial" w:cs="Arial"/>
                <w:b/>
                <w:sz w:val="20"/>
                <w:szCs w:val="20"/>
                <w:lang w:eastAsia="en-AU"/>
              </w:rPr>
              <w:t>Premier</w:t>
            </w:r>
          </w:p>
        </w:tc>
        <w:tc>
          <w:tcPr>
            <w:tcW w:w="708" w:type="dxa"/>
            <w:tcBorders>
              <w:top w:val="outset" w:sz="6" w:space="0" w:color="auto"/>
              <w:left w:val="outset" w:sz="6" w:space="0" w:color="auto"/>
              <w:bottom w:val="outset" w:sz="6" w:space="0" w:color="auto"/>
              <w:right w:val="outset" w:sz="6" w:space="0" w:color="auto"/>
            </w:tcBorders>
            <w:vAlign w:val="center"/>
            <w:hideMark/>
          </w:tcPr>
          <w:p w14:paraId="196CC143" w14:textId="77777777" w:rsidR="00542AA9" w:rsidRPr="00C55E8B" w:rsidRDefault="00542AA9" w:rsidP="00886F22">
            <w:pPr>
              <w:spacing w:before="60"/>
              <w:rPr>
                <w:rFonts w:ascii="Arial" w:hAnsi="Arial" w:cs="Arial"/>
                <w:b/>
                <w:sz w:val="20"/>
                <w:szCs w:val="20"/>
                <w:lang w:eastAsia="en-AU"/>
              </w:rPr>
            </w:pPr>
            <w:r w:rsidRPr="00C55E8B">
              <w:rPr>
                <w:rFonts w:ascii="Arial" w:hAnsi="Arial" w:cs="Arial"/>
                <w:b/>
                <w:sz w:val="20"/>
                <w:szCs w:val="20"/>
                <w:lang w:eastAsia="en-AU"/>
              </w:rPr>
              <w:t>Party</w:t>
            </w:r>
          </w:p>
        </w:tc>
        <w:tc>
          <w:tcPr>
            <w:tcW w:w="1843" w:type="dxa"/>
            <w:tcBorders>
              <w:top w:val="outset" w:sz="6" w:space="0" w:color="auto"/>
              <w:left w:val="outset" w:sz="6" w:space="0" w:color="auto"/>
              <w:bottom w:val="outset" w:sz="6" w:space="0" w:color="auto"/>
              <w:right w:val="outset" w:sz="6" w:space="0" w:color="auto"/>
            </w:tcBorders>
          </w:tcPr>
          <w:p w14:paraId="72EA9EC3" w14:textId="6CD7276C" w:rsidR="00542AA9" w:rsidRPr="00C55E8B" w:rsidRDefault="00542AA9" w:rsidP="00886F22">
            <w:pPr>
              <w:spacing w:before="60"/>
              <w:rPr>
                <w:rFonts w:ascii="Arial" w:hAnsi="Arial" w:cs="Arial"/>
                <w:b/>
                <w:sz w:val="20"/>
                <w:szCs w:val="20"/>
                <w:lang w:eastAsia="en-AU"/>
              </w:rPr>
            </w:pPr>
            <w:r w:rsidRPr="00C55E8B">
              <w:rPr>
                <w:rFonts w:ascii="Arial" w:hAnsi="Arial" w:cs="Arial"/>
                <w:b/>
                <w:sz w:val="20"/>
                <w:szCs w:val="20"/>
                <w:lang w:eastAsia="en-AU"/>
              </w:rPr>
              <w:t>Institution</w:t>
            </w:r>
          </w:p>
        </w:tc>
        <w:tc>
          <w:tcPr>
            <w:tcW w:w="2552" w:type="dxa"/>
            <w:tcBorders>
              <w:top w:val="outset" w:sz="6" w:space="0" w:color="auto"/>
              <w:left w:val="outset" w:sz="6" w:space="0" w:color="auto"/>
              <w:bottom w:val="outset" w:sz="6" w:space="0" w:color="auto"/>
              <w:right w:val="outset" w:sz="6" w:space="0" w:color="auto"/>
            </w:tcBorders>
          </w:tcPr>
          <w:p w14:paraId="7C3ED6EA" w14:textId="3672F340" w:rsidR="00542AA9" w:rsidRPr="00C55E8B" w:rsidRDefault="00542AA9" w:rsidP="00886F22">
            <w:pPr>
              <w:spacing w:before="60"/>
              <w:rPr>
                <w:rFonts w:ascii="Arial" w:hAnsi="Arial" w:cs="Arial"/>
                <w:b/>
                <w:sz w:val="20"/>
                <w:szCs w:val="20"/>
                <w:lang w:eastAsia="en-AU"/>
              </w:rPr>
            </w:pPr>
            <w:r w:rsidRPr="00C55E8B">
              <w:rPr>
                <w:rFonts w:ascii="Arial" w:hAnsi="Arial" w:cs="Arial"/>
                <w:b/>
                <w:sz w:val="20"/>
                <w:szCs w:val="20"/>
                <w:lang w:eastAsia="en-AU"/>
              </w:rPr>
              <w:t>Public Service Commissioner</w:t>
            </w:r>
          </w:p>
        </w:tc>
        <w:tc>
          <w:tcPr>
            <w:tcW w:w="1559" w:type="dxa"/>
            <w:tcBorders>
              <w:top w:val="outset" w:sz="6" w:space="0" w:color="auto"/>
              <w:left w:val="outset" w:sz="6" w:space="0" w:color="auto"/>
              <w:bottom w:val="outset" w:sz="6" w:space="0" w:color="auto"/>
              <w:right w:val="outset" w:sz="6" w:space="0" w:color="auto"/>
            </w:tcBorders>
          </w:tcPr>
          <w:p w14:paraId="11C7DC53" w14:textId="77777777" w:rsidR="00542AA9" w:rsidRPr="00C55E8B" w:rsidRDefault="00542AA9" w:rsidP="00886F22">
            <w:pPr>
              <w:spacing w:before="60"/>
              <w:rPr>
                <w:rFonts w:ascii="Arial" w:hAnsi="Arial" w:cs="Arial"/>
                <w:b/>
                <w:sz w:val="20"/>
                <w:szCs w:val="20"/>
                <w:lang w:eastAsia="en-AU"/>
              </w:rPr>
            </w:pPr>
            <w:r w:rsidRPr="00C55E8B">
              <w:rPr>
                <w:rFonts w:ascii="Arial" w:hAnsi="Arial" w:cs="Arial"/>
                <w:b/>
                <w:sz w:val="20"/>
                <w:szCs w:val="20"/>
                <w:lang w:eastAsia="en-AU"/>
              </w:rPr>
              <w:t>Balance of power?</w:t>
            </w:r>
          </w:p>
        </w:tc>
      </w:tr>
      <w:tr w:rsidR="00542AA9" w:rsidRPr="00C55E8B" w14:paraId="04F015DB" w14:textId="77777777" w:rsidTr="00506DE6">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3962ADDE" w14:textId="0E81FB8F" w:rsidR="00A45162" w:rsidRPr="00C55E8B" w:rsidRDefault="00A45162" w:rsidP="00311CE3">
            <w:pPr>
              <w:spacing w:before="60" w:after="60"/>
              <w:rPr>
                <w:rFonts w:ascii="Arial" w:hAnsi="Arial" w:cs="Arial"/>
                <w:sz w:val="20"/>
                <w:szCs w:val="20"/>
              </w:rPr>
            </w:pPr>
            <w:r w:rsidRPr="00C55E8B">
              <w:rPr>
                <w:rFonts w:ascii="Arial" w:hAnsi="Arial" w:cs="Arial"/>
                <w:sz w:val="20"/>
                <w:szCs w:val="20"/>
              </w:rPr>
              <w:t>Re-elected Oct 2020</w:t>
            </w:r>
          </w:p>
          <w:p w14:paraId="59233EE1" w14:textId="3E28AC31" w:rsidR="00542AA9" w:rsidRPr="00C55E8B" w:rsidRDefault="00542AA9" w:rsidP="00311CE3">
            <w:pPr>
              <w:spacing w:before="60" w:after="60"/>
              <w:rPr>
                <w:rFonts w:ascii="Arial" w:hAnsi="Arial" w:cs="Arial"/>
                <w:sz w:val="20"/>
                <w:szCs w:val="20"/>
              </w:rPr>
            </w:pPr>
            <w:r w:rsidRPr="00C55E8B">
              <w:rPr>
                <w:rFonts w:ascii="Arial" w:hAnsi="Arial" w:cs="Arial"/>
                <w:sz w:val="20"/>
                <w:szCs w:val="20"/>
              </w:rPr>
              <w:t>14 Feb 2015</w:t>
            </w:r>
          </w:p>
        </w:tc>
        <w:tc>
          <w:tcPr>
            <w:tcW w:w="992" w:type="dxa"/>
            <w:tcBorders>
              <w:top w:val="outset" w:sz="6" w:space="0" w:color="auto"/>
              <w:left w:val="outset" w:sz="6" w:space="0" w:color="auto"/>
              <w:bottom w:val="outset" w:sz="6" w:space="0" w:color="auto"/>
              <w:right w:val="outset" w:sz="6" w:space="0" w:color="auto"/>
            </w:tcBorders>
            <w:vAlign w:val="center"/>
          </w:tcPr>
          <w:p w14:paraId="38301EEC" w14:textId="77777777" w:rsidR="00542AA9" w:rsidRPr="00C55E8B" w:rsidRDefault="00542AA9" w:rsidP="00311CE3">
            <w:pPr>
              <w:spacing w:before="60" w:after="60"/>
              <w:rPr>
                <w:rFonts w:ascii="Arial" w:hAnsi="Arial" w:cs="Arial"/>
                <w:sz w:val="20"/>
                <w:szCs w:val="20"/>
                <w:lang w:eastAsia="en-AU"/>
              </w:rPr>
            </w:pPr>
          </w:p>
        </w:tc>
        <w:tc>
          <w:tcPr>
            <w:tcW w:w="1276" w:type="dxa"/>
            <w:tcBorders>
              <w:top w:val="outset" w:sz="6" w:space="0" w:color="auto"/>
              <w:left w:val="outset" w:sz="6" w:space="0" w:color="auto"/>
              <w:bottom w:val="outset" w:sz="6" w:space="0" w:color="auto"/>
              <w:right w:val="outset" w:sz="6" w:space="0" w:color="auto"/>
            </w:tcBorders>
            <w:vAlign w:val="center"/>
          </w:tcPr>
          <w:p w14:paraId="291F0DC4"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Annastacia Palaszczuk</w:t>
            </w:r>
          </w:p>
        </w:tc>
        <w:tc>
          <w:tcPr>
            <w:tcW w:w="708" w:type="dxa"/>
            <w:tcBorders>
              <w:top w:val="outset" w:sz="6" w:space="0" w:color="auto"/>
              <w:left w:val="outset" w:sz="6" w:space="0" w:color="auto"/>
              <w:bottom w:val="outset" w:sz="6" w:space="0" w:color="auto"/>
              <w:right w:val="outset" w:sz="6" w:space="0" w:color="auto"/>
            </w:tcBorders>
            <w:vAlign w:val="center"/>
          </w:tcPr>
          <w:p w14:paraId="275FDD5D"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Labor</w:t>
            </w:r>
          </w:p>
        </w:tc>
        <w:tc>
          <w:tcPr>
            <w:tcW w:w="1843" w:type="dxa"/>
            <w:tcBorders>
              <w:top w:val="outset" w:sz="6" w:space="0" w:color="auto"/>
              <w:left w:val="outset" w:sz="6" w:space="0" w:color="auto"/>
              <w:bottom w:val="outset" w:sz="6" w:space="0" w:color="auto"/>
              <w:right w:val="outset" w:sz="6" w:space="0" w:color="auto"/>
            </w:tcBorders>
          </w:tcPr>
          <w:p w14:paraId="0D3942E4" w14:textId="1DEE0E29"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Public Service Commission</w:t>
            </w:r>
          </w:p>
        </w:tc>
        <w:tc>
          <w:tcPr>
            <w:tcW w:w="2552" w:type="dxa"/>
            <w:tcBorders>
              <w:top w:val="outset" w:sz="6" w:space="0" w:color="auto"/>
              <w:left w:val="outset" w:sz="6" w:space="0" w:color="auto"/>
              <w:bottom w:val="outset" w:sz="6" w:space="0" w:color="auto"/>
              <w:right w:val="outset" w:sz="6" w:space="0" w:color="auto"/>
            </w:tcBorders>
          </w:tcPr>
          <w:p w14:paraId="23BC055D" w14:textId="4465A911" w:rsidR="00103E51" w:rsidRPr="00C55E8B" w:rsidRDefault="00542AA9" w:rsidP="00751F38">
            <w:pPr>
              <w:spacing w:before="60" w:after="60"/>
              <w:rPr>
                <w:rFonts w:ascii="Arial" w:hAnsi="Arial" w:cs="Arial"/>
                <w:sz w:val="20"/>
                <w:szCs w:val="20"/>
                <w:lang w:eastAsia="en-AU"/>
              </w:rPr>
            </w:pPr>
            <w:r w:rsidRPr="00C55E8B">
              <w:rPr>
                <w:rFonts w:ascii="Arial" w:hAnsi="Arial" w:cs="Arial"/>
                <w:sz w:val="20"/>
                <w:szCs w:val="20"/>
                <w:lang w:eastAsia="en-AU"/>
              </w:rPr>
              <w:t>Robert Setter</w:t>
            </w:r>
            <w:r w:rsidR="00AB5C8D" w:rsidRPr="00C55E8B">
              <w:rPr>
                <w:rFonts w:ascii="Arial" w:hAnsi="Arial" w:cs="Arial"/>
                <w:sz w:val="20"/>
                <w:szCs w:val="20"/>
                <w:lang w:eastAsia="en-AU"/>
              </w:rPr>
              <w:t xml:space="preserve"> (Chief Executive)</w:t>
            </w:r>
            <w:r w:rsidR="00103E51" w:rsidRPr="00C55E8B">
              <w:rPr>
                <w:rFonts w:ascii="Arial" w:hAnsi="Arial" w:cs="Arial"/>
                <w:sz w:val="20"/>
                <w:szCs w:val="20"/>
                <w:lang w:eastAsia="en-AU"/>
              </w:rPr>
              <w:t xml:space="preserve"> </w:t>
            </w:r>
            <w:r w:rsidR="00A45162" w:rsidRPr="00C55E8B">
              <w:rPr>
                <w:rFonts w:ascii="Arial" w:hAnsi="Arial" w:cs="Arial"/>
                <w:sz w:val="20"/>
                <w:szCs w:val="20"/>
                <w:lang w:eastAsia="en-AU"/>
              </w:rPr>
              <w:t>since Feb 2015</w:t>
            </w:r>
          </w:p>
        </w:tc>
        <w:tc>
          <w:tcPr>
            <w:tcW w:w="1559" w:type="dxa"/>
            <w:tcBorders>
              <w:top w:val="outset" w:sz="6" w:space="0" w:color="auto"/>
              <w:left w:val="outset" w:sz="6" w:space="0" w:color="auto"/>
              <w:bottom w:val="outset" w:sz="6" w:space="0" w:color="auto"/>
              <w:right w:val="outset" w:sz="6" w:space="0" w:color="auto"/>
            </w:tcBorders>
          </w:tcPr>
          <w:p w14:paraId="7F268CAF" w14:textId="678FC2BE"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 xml:space="preserve">Majority </w:t>
            </w:r>
            <w:r w:rsidR="005E2188" w:rsidRPr="00C55E8B">
              <w:rPr>
                <w:rFonts w:ascii="Arial" w:hAnsi="Arial" w:cs="Arial"/>
                <w:sz w:val="20"/>
                <w:szCs w:val="20"/>
                <w:lang w:eastAsia="en-AU"/>
              </w:rPr>
              <w:t>2017-Mi</w:t>
            </w:r>
            <w:r w:rsidRPr="00C55E8B">
              <w:rPr>
                <w:rFonts w:ascii="Arial" w:hAnsi="Arial" w:cs="Arial"/>
                <w:sz w:val="20"/>
                <w:szCs w:val="20"/>
                <w:lang w:eastAsia="en-AU"/>
              </w:rPr>
              <w:t>nority Feb 2015 – Dec 2017, with Independents)</w:t>
            </w:r>
          </w:p>
        </w:tc>
      </w:tr>
      <w:tr w:rsidR="00542AA9" w:rsidRPr="00C55E8B" w14:paraId="65EA0CA7" w14:textId="77777777" w:rsidTr="00506DE6">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098324D7" w14:textId="390B1653" w:rsidR="00542AA9" w:rsidRPr="00C55E8B" w:rsidRDefault="00542AA9" w:rsidP="00311CE3">
            <w:pPr>
              <w:spacing w:before="60" w:after="60"/>
              <w:rPr>
                <w:rFonts w:ascii="Arial" w:hAnsi="Arial" w:cs="Arial"/>
                <w:sz w:val="20"/>
                <w:szCs w:val="20"/>
              </w:rPr>
            </w:pPr>
            <w:r w:rsidRPr="00C55E8B">
              <w:rPr>
                <w:rFonts w:ascii="Arial" w:hAnsi="Arial" w:cs="Arial"/>
                <w:sz w:val="20"/>
                <w:szCs w:val="20"/>
              </w:rPr>
              <w:t>26 Mar 2012</w:t>
            </w:r>
          </w:p>
        </w:tc>
        <w:tc>
          <w:tcPr>
            <w:tcW w:w="992" w:type="dxa"/>
            <w:tcBorders>
              <w:top w:val="outset" w:sz="6" w:space="0" w:color="auto"/>
              <w:left w:val="outset" w:sz="6" w:space="0" w:color="auto"/>
              <w:bottom w:val="outset" w:sz="6" w:space="0" w:color="auto"/>
              <w:right w:val="outset" w:sz="6" w:space="0" w:color="auto"/>
            </w:tcBorders>
            <w:vAlign w:val="center"/>
          </w:tcPr>
          <w:p w14:paraId="0728FB04" w14:textId="05FA74E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14 Feb 2015</w:t>
            </w:r>
          </w:p>
        </w:tc>
        <w:tc>
          <w:tcPr>
            <w:tcW w:w="1276" w:type="dxa"/>
            <w:tcBorders>
              <w:top w:val="outset" w:sz="6" w:space="0" w:color="auto"/>
              <w:left w:val="outset" w:sz="6" w:space="0" w:color="auto"/>
              <w:bottom w:val="outset" w:sz="6" w:space="0" w:color="auto"/>
              <w:right w:val="outset" w:sz="6" w:space="0" w:color="auto"/>
            </w:tcBorders>
            <w:vAlign w:val="center"/>
          </w:tcPr>
          <w:p w14:paraId="4A3270B0"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Campbell Newman</w:t>
            </w:r>
          </w:p>
        </w:tc>
        <w:tc>
          <w:tcPr>
            <w:tcW w:w="708" w:type="dxa"/>
            <w:tcBorders>
              <w:top w:val="outset" w:sz="6" w:space="0" w:color="auto"/>
              <w:left w:val="outset" w:sz="6" w:space="0" w:color="auto"/>
              <w:bottom w:val="outset" w:sz="6" w:space="0" w:color="auto"/>
              <w:right w:val="outset" w:sz="6" w:space="0" w:color="auto"/>
            </w:tcBorders>
            <w:vAlign w:val="center"/>
          </w:tcPr>
          <w:p w14:paraId="0C19FE89"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LNP</w:t>
            </w:r>
          </w:p>
        </w:tc>
        <w:tc>
          <w:tcPr>
            <w:tcW w:w="1843" w:type="dxa"/>
            <w:tcBorders>
              <w:top w:val="outset" w:sz="6" w:space="0" w:color="auto"/>
              <w:left w:val="outset" w:sz="6" w:space="0" w:color="auto"/>
              <w:bottom w:val="outset" w:sz="6" w:space="0" w:color="auto"/>
              <w:right w:val="outset" w:sz="6" w:space="0" w:color="auto"/>
            </w:tcBorders>
          </w:tcPr>
          <w:p w14:paraId="58097FC1" w14:textId="2FD5A73E" w:rsidR="00542AA9" w:rsidRPr="00C55E8B" w:rsidRDefault="00AB5C8D" w:rsidP="00311CE3">
            <w:pPr>
              <w:spacing w:before="60" w:after="60"/>
              <w:rPr>
                <w:rFonts w:ascii="Arial" w:hAnsi="Arial" w:cs="Arial"/>
                <w:sz w:val="20"/>
                <w:szCs w:val="20"/>
                <w:lang w:eastAsia="en-AU"/>
              </w:rPr>
            </w:pPr>
            <w:r w:rsidRPr="00C55E8B">
              <w:rPr>
                <w:rFonts w:ascii="Arial" w:hAnsi="Arial" w:cs="Arial"/>
                <w:sz w:val="20"/>
                <w:szCs w:val="20"/>
                <w:lang w:eastAsia="en-AU"/>
              </w:rPr>
              <w:t>Public Service Commission</w:t>
            </w:r>
          </w:p>
        </w:tc>
        <w:tc>
          <w:tcPr>
            <w:tcW w:w="2552" w:type="dxa"/>
            <w:tcBorders>
              <w:top w:val="outset" w:sz="6" w:space="0" w:color="auto"/>
              <w:left w:val="outset" w:sz="6" w:space="0" w:color="auto"/>
              <w:bottom w:val="outset" w:sz="6" w:space="0" w:color="auto"/>
              <w:right w:val="outset" w:sz="6" w:space="0" w:color="auto"/>
            </w:tcBorders>
          </w:tcPr>
          <w:p w14:paraId="722EA0D1" w14:textId="55BA0E03"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Andrew Chesterman</w:t>
            </w:r>
            <w:r w:rsidR="00AB5C8D" w:rsidRPr="00C55E8B">
              <w:rPr>
                <w:rFonts w:ascii="Arial" w:hAnsi="Arial" w:cs="Arial"/>
                <w:sz w:val="20"/>
                <w:szCs w:val="20"/>
                <w:lang w:eastAsia="en-AU"/>
              </w:rPr>
              <w:t xml:space="preserve"> (Chief Executive)</w:t>
            </w:r>
            <w:r w:rsidR="00103E51" w:rsidRPr="00C55E8B">
              <w:rPr>
                <w:rFonts w:ascii="Arial" w:hAnsi="Arial" w:cs="Arial"/>
                <w:sz w:val="20"/>
                <w:szCs w:val="20"/>
                <w:lang w:eastAsia="en-AU"/>
              </w:rPr>
              <w:t xml:space="preserve"> </w:t>
            </w:r>
          </w:p>
          <w:p w14:paraId="5C468524" w14:textId="254F703B" w:rsidR="00A97886" w:rsidRPr="00C55E8B" w:rsidRDefault="00542AA9" w:rsidP="00311CE3">
            <w:pPr>
              <w:spacing w:before="60" w:after="60"/>
              <w:rPr>
                <w:rFonts w:ascii="Arial" w:hAnsi="Arial" w:cs="Arial"/>
                <w:color w:val="FF0000"/>
                <w:sz w:val="20"/>
                <w:szCs w:val="20"/>
                <w:lang w:eastAsia="en-AU"/>
              </w:rPr>
            </w:pPr>
            <w:r w:rsidRPr="00C55E8B">
              <w:rPr>
                <w:rFonts w:ascii="Arial" w:hAnsi="Arial" w:cs="Arial"/>
                <w:sz w:val="20"/>
                <w:szCs w:val="20"/>
                <w:lang w:eastAsia="en-AU"/>
              </w:rPr>
              <w:t>Ian Maynard</w:t>
            </w:r>
            <w:r w:rsidR="00103E51" w:rsidRPr="00C55E8B">
              <w:rPr>
                <w:rFonts w:ascii="Arial" w:hAnsi="Arial" w:cs="Arial"/>
                <w:sz w:val="20"/>
                <w:szCs w:val="20"/>
                <w:lang w:eastAsia="en-AU"/>
              </w:rPr>
              <w:t xml:space="preserve"> until 2013</w:t>
            </w:r>
          </w:p>
        </w:tc>
        <w:tc>
          <w:tcPr>
            <w:tcW w:w="1559" w:type="dxa"/>
            <w:tcBorders>
              <w:top w:val="outset" w:sz="6" w:space="0" w:color="auto"/>
              <w:left w:val="outset" w:sz="6" w:space="0" w:color="auto"/>
              <w:bottom w:val="outset" w:sz="6" w:space="0" w:color="auto"/>
              <w:right w:val="outset" w:sz="6" w:space="0" w:color="auto"/>
            </w:tcBorders>
          </w:tcPr>
          <w:p w14:paraId="186E98D6"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Majority</w:t>
            </w:r>
          </w:p>
        </w:tc>
      </w:tr>
      <w:tr w:rsidR="00542AA9" w:rsidRPr="00C55E8B" w14:paraId="65E36128" w14:textId="77777777" w:rsidTr="00506DE6">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5EF4445F" w14:textId="0B230635" w:rsidR="00542AA9" w:rsidRPr="00C55E8B" w:rsidRDefault="00542AA9" w:rsidP="00311CE3">
            <w:pPr>
              <w:spacing w:before="60" w:after="60"/>
              <w:rPr>
                <w:rFonts w:ascii="Arial" w:hAnsi="Arial" w:cs="Arial"/>
                <w:sz w:val="20"/>
                <w:szCs w:val="20"/>
              </w:rPr>
            </w:pPr>
            <w:r w:rsidRPr="00C55E8B">
              <w:rPr>
                <w:rFonts w:ascii="Arial" w:hAnsi="Arial" w:cs="Arial"/>
                <w:sz w:val="20"/>
                <w:szCs w:val="20"/>
              </w:rPr>
              <w:t>13 Sep 2007</w:t>
            </w:r>
          </w:p>
        </w:tc>
        <w:tc>
          <w:tcPr>
            <w:tcW w:w="992" w:type="dxa"/>
            <w:tcBorders>
              <w:top w:val="outset" w:sz="6" w:space="0" w:color="auto"/>
              <w:left w:val="outset" w:sz="6" w:space="0" w:color="auto"/>
              <w:bottom w:val="outset" w:sz="6" w:space="0" w:color="auto"/>
              <w:right w:val="outset" w:sz="6" w:space="0" w:color="auto"/>
            </w:tcBorders>
            <w:vAlign w:val="center"/>
          </w:tcPr>
          <w:p w14:paraId="5BEFEB51" w14:textId="0CBCBEC0"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26 Mar 2012</w:t>
            </w:r>
          </w:p>
        </w:tc>
        <w:tc>
          <w:tcPr>
            <w:tcW w:w="1276" w:type="dxa"/>
            <w:tcBorders>
              <w:top w:val="outset" w:sz="6" w:space="0" w:color="auto"/>
              <w:left w:val="outset" w:sz="6" w:space="0" w:color="auto"/>
              <w:bottom w:val="outset" w:sz="6" w:space="0" w:color="auto"/>
              <w:right w:val="outset" w:sz="6" w:space="0" w:color="auto"/>
            </w:tcBorders>
            <w:vAlign w:val="center"/>
          </w:tcPr>
          <w:p w14:paraId="1E237777"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Anna Bligh</w:t>
            </w:r>
          </w:p>
        </w:tc>
        <w:tc>
          <w:tcPr>
            <w:tcW w:w="708" w:type="dxa"/>
            <w:tcBorders>
              <w:top w:val="outset" w:sz="6" w:space="0" w:color="auto"/>
              <w:left w:val="outset" w:sz="6" w:space="0" w:color="auto"/>
              <w:bottom w:val="outset" w:sz="6" w:space="0" w:color="auto"/>
              <w:right w:val="outset" w:sz="6" w:space="0" w:color="auto"/>
            </w:tcBorders>
            <w:vAlign w:val="center"/>
          </w:tcPr>
          <w:p w14:paraId="51AADF6E"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Labor</w:t>
            </w:r>
          </w:p>
        </w:tc>
        <w:tc>
          <w:tcPr>
            <w:tcW w:w="1843" w:type="dxa"/>
            <w:tcBorders>
              <w:top w:val="outset" w:sz="6" w:space="0" w:color="auto"/>
              <w:left w:val="outset" w:sz="6" w:space="0" w:color="auto"/>
              <w:bottom w:val="outset" w:sz="6" w:space="0" w:color="auto"/>
              <w:right w:val="outset" w:sz="6" w:space="0" w:color="auto"/>
            </w:tcBorders>
          </w:tcPr>
          <w:p w14:paraId="41CDD0B1" w14:textId="77C4E65B" w:rsidR="003C16DD" w:rsidRPr="00C55E8B" w:rsidRDefault="003C16DD" w:rsidP="00311CE3">
            <w:pPr>
              <w:spacing w:before="60" w:after="60"/>
              <w:rPr>
                <w:rFonts w:ascii="Arial" w:hAnsi="Arial" w:cs="Arial"/>
                <w:sz w:val="20"/>
                <w:szCs w:val="20"/>
                <w:lang w:eastAsia="en-AU"/>
              </w:rPr>
            </w:pPr>
            <w:r w:rsidRPr="00C55E8B">
              <w:rPr>
                <w:rFonts w:ascii="Arial" w:hAnsi="Arial" w:cs="Arial"/>
                <w:sz w:val="20"/>
                <w:szCs w:val="20"/>
                <w:lang w:eastAsia="en-AU"/>
              </w:rPr>
              <w:t>Public Service Commission (from July 2008)</w:t>
            </w:r>
          </w:p>
          <w:p w14:paraId="10DEFE4A" w14:textId="6A0C011F" w:rsidR="00542AA9" w:rsidRPr="00C55E8B" w:rsidRDefault="003C16DD" w:rsidP="00311CE3">
            <w:pPr>
              <w:spacing w:before="60" w:after="60"/>
              <w:rPr>
                <w:rFonts w:ascii="Arial" w:hAnsi="Arial" w:cs="Arial"/>
                <w:sz w:val="20"/>
                <w:szCs w:val="20"/>
                <w:lang w:eastAsia="en-AU"/>
              </w:rPr>
            </w:pPr>
            <w:r w:rsidRPr="00C55E8B">
              <w:rPr>
                <w:rFonts w:ascii="Arial" w:hAnsi="Arial" w:cs="Arial"/>
                <w:sz w:val="20"/>
                <w:szCs w:val="20"/>
                <w:lang w:eastAsia="en-AU"/>
              </w:rPr>
              <w:t>Office of the Public Service Commissioner</w:t>
            </w:r>
          </w:p>
        </w:tc>
        <w:tc>
          <w:tcPr>
            <w:tcW w:w="2552" w:type="dxa"/>
            <w:tcBorders>
              <w:top w:val="outset" w:sz="6" w:space="0" w:color="auto"/>
              <w:left w:val="outset" w:sz="6" w:space="0" w:color="auto"/>
              <w:bottom w:val="outset" w:sz="6" w:space="0" w:color="auto"/>
              <w:right w:val="outset" w:sz="6" w:space="0" w:color="auto"/>
            </w:tcBorders>
          </w:tcPr>
          <w:p w14:paraId="70EDCFDA" w14:textId="7F76EFEB"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 xml:space="preserve">Margaret Allison </w:t>
            </w:r>
          </w:p>
          <w:p w14:paraId="1B0A4C97"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Bruce Wilson (PSC Chief Executive, from Jul 2008)</w:t>
            </w:r>
          </w:p>
          <w:p w14:paraId="234A5894" w14:textId="6993ECCF"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 xml:space="preserve">James Purtill </w:t>
            </w:r>
            <w:r w:rsidR="002414EF" w:rsidRPr="00C55E8B">
              <w:rPr>
                <w:rFonts w:ascii="Arial" w:hAnsi="Arial" w:cs="Arial"/>
                <w:sz w:val="20"/>
                <w:szCs w:val="20"/>
                <w:lang w:eastAsia="en-AU"/>
              </w:rPr>
              <w:t>(Public Service Commissioner)</w:t>
            </w:r>
          </w:p>
        </w:tc>
        <w:tc>
          <w:tcPr>
            <w:tcW w:w="1559" w:type="dxa"/>
            <w:tcBorders>
              <w:top w:val="outset" w:sz="6" w:space="0" w:color="auto"/>
              <w:left w:val="outset" w:sz="6" w:space="0" w:color="auto"/>
              <w:bottom w:val="outset" w:sz="6" w:space="0" w:color="auto"/>
              <w:right w:val="outset" w:sz="6" w:space="0" w:color="auto"/>
            </w:tcBorders>
          </w:tcPr>
          <w:p w14:paraId="7634E288"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Majority</w:t>
            </w:r>
          </w:p>
        </w:tc>
      </w:tr>
      <w:tr w:rsidR="00542AA9" w:rsidRPr="00C55E8B" w14:paraId="2B96D3DC" w14:textId="77777777" w:rsidTr="00506DE6">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5F132F25" w14:textId="59B1E7B5"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20 Jun 1998</w:t>
            </w:r>
          </w:p>
        </w:tc>
        <w:tc>
          <w:tcPr>
            <w:tcW w:w="992" w:type="dxa"/>
            <w:tcBorders>
              <w:top w:val="outset" w:sz="6" w:space="0" w:color="auto"/>
              <w:left w:val="outset" w:sz="6" w:space="0" w:color="auto"/>
              <w:bottom w:val="outset" w:sz="6" w:space="0" w:color="auto"/>
              <w:right w:val="outset" w:sz="6" w:space="0" w:color="auto"/>
            </w:tcBorders>
            <w:vAlign w:val="center"/>
          </w:tcPr>
          <w:p w14:paraId="7E0482B1" w14:textId="5F71C942"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13 Sep 2007</w:t>
            </w:r>
          </w:p>
        </w:tc>
        <w:tc>
          <w:tcPr>
            <w:tcW w:w="1276" w:type="dxa"/>
            <w:tcBorders>
              <w:top w:val="outset" w:sz="6" w:space="0" w:color="auto"/>
              <w:left w:val="outset" w:sz="6" w:space="0" w:color="auto"/>
              <w:bottom w:val="outset" w:sz="6" w:space="0" w:color="auto"/>
              <w:right w:val="outset" w:sz="6" w:space="0" w:color="auto"/>
            </w:tcBorders>
            <w:vAlign w:val="center"/>
          </w:tcPr>
          <w:p w14:paraId="0E16C1DB"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Peter Beattie</w:t>
            </w:r>
          </w:p>
        </w:tc>
        <w:tc>
          <w:tcPr>
            <w:tcW w:w="708" w:type="dxa"/>
            <w:tcBorders>
              <w:top w:val="outset" w:sz="6" w:space="0" w:color="auto"/>
              <w:left w:val="outset" w:sz="6" w:space="0" w:color="auto"/>
              <w:bottom w:val="outset" w:sz="6" w:space="0" w:color="auto"/>
              <w:right w:val="outset" w:sz="6" w:space="0" w:color="auto"/>
            </w:tcBorders>
            <w:vAlign w:val="center"/>
          </w:tcPr>
          <w:p w14:paraId="1A17A449"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Labor</w:t>
            </w:r>
          </w:p>
        </w:tc>
        <w:tc>
          <w:tcPr>
            <w:tcW w:w="1843" w:type="dxa"/>
            <w:tcBorders>
              <w:top w:val="outset" w:sz="6" w:space="0" w:color="auto"/>
              <w:left w:val="outset" w:sz="6" w:space="0" w:color="auto"/>
              <w:bottom w:val="outset" w:sz="6" w:space="0" w:color="auto"/>
              <w:right w:val="outset" w:sz="6" w:space="0" w:color="auto"/>
            </w:tcBorders>
          </w:tcPr>
          <w:p w14:paraId="1C07366B" w14:textId="30AE5D7B" w:rsidR="00397A84" w:rsidRPr="00C55E8B" w:rsidRDefault="00C11C7A" w:rsidP="00311CE3">
            <w:pPr>
              <w:spacing w:before="60" w:after="60"/>
              <w:rPr>
                <w:rFonts w:ascii="Arial" w:hAnsi="Arial" w:cs="Arial"/>
                <w:sz w:val="20"/>
                <w:szCs w:val="20"/>
                <w:lang w:eastAsia="en-AU"/>
              </w:rPr>
            </w:pPr>
            <w:r w:rsidRPr="00C55E8B">
              <w:rPr>
                <w:rFonts w:ascii="Arial" w:hAnsi="Arial" w:cs="Arial"/>
                <w:sz w:val="20"/>
                <w:szCs w:val="20"/>
                <w:lang w:eastAsia="en-AU"/>
              </w:rPr>
              <w:t>Office of the Public Service Commissioner</w:t>
            </w:r>
          </w:p>
          <w:p w14:paraId="7253E331" w14:textId="77777777" w:rsidR="00C11C7A" w:rsidRPr="00C55E8B" w:rsidRDefault="00C11C7A" w:rsidP="00311CE3">
            <w:pPr>
              <w:spacing w:before="60" w:after="60"/>
              <w:rPr>
                <w:rFonts w:ascii="Arial" w:hAnsi="Arial" w:cs="Arial"/>
                <w:sz w:val="20"/>
                <w:szCs w:val="20"/>
                <w:lang w:eastAsia="en-AU"/>
              </w:rPr>
            </w:pPr>
          </w:p>
          <w:p w14:paraId="063FE7C0" w14:textId="77777777" w:rsidR="00C11C7A" w:rsidRPr="00C55E8B" w:rsidRDefault="00C11C7A" w:rsidP="00311CE3">
            <w:pPr>
              <w:spacing w:before="60" w:after="60"/>
              <w:rPr>
                <w:rFonts w:ascii="Arial" w:hAnsi="Arial" w:cs="Arial"/>
                <w:sz w:val="20"/>
                <w:szCs w:val="20"/>
                <w:lang w:eastAsia="en-AU"/>
              </w:rPr>
            </w:pPr>
          </w:p>
          <w:p w14:paraId="5D566B18" w14:textId="173FD0F4" w:rsidR="00397A84" w:rsidRPr="00C55E8B" w:rsidRDefault="00397A84" w:rsidP="00311CE3">
            <w:pPr>
              <w:spacing w:before="60" w:after="60"/>
              <w:rPr>
                <w:rFonts w:ascii="Arial" w:hAnsi="Arial" w:cs="Arial"/>
                <w:sz w:val="20"/>
                <w:szCs w:val="20"/>
                <w:lang w:eastAsia="en-AU"/>
              </w:rPr>
            </w:pPr>
            <w:r w:rsidRPr="00C55E8B">
              <w:rPr>
                <w:rFonts w:ascii="Arial" w:hAnsi="Arial" w:cs="Arial"/>
                <w:sz w:val="20"/>
                <w:szCs w:val="20"/>
                <w:lang w:eastAsia="en-AU"/>
              </w:rPr>
              <w:t>Office of Public Service Merit and Equity</w:t>
            </w:r>
          </w:p>
        </w:tc>
        <w:tc>
          <w:tcPr>
            <w:tcW w:w="2552" w:type="dxa"/>
            <w:tcBorders>
              <w:top w:val="outset" w:sz="6" w:space="0" w:color="auto"/>
              <w:left w:val="outset" w:sz="6" w:space="0" w:color="auto"/>
              <w:bottom w:val="outset" w:sz="6" w:space="0" w:color="auto"/>
              <w:right w:val="outset" w:sz="6" w:space="0" w:color="auto"/>
            </w:tcBorders>
          </w:tcPr>
          <w:p w14:paraId="6C4E15F5" w14:textId="2D27CCE8"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James Purtill (from Jul 2006)</w:t>
            </w:r>
          </w:p>
          <w:p w14:paraId="76CEE513" w14:textId="75A2195C"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George O’Farrell</w:t>
            </w:r>
            <w:r w:rsidR="00545D7B" w:rsidRPr="00C55E8B">
              <w:rPr>
                <w:rFonts w:ascii="Arial" w:hAnsi="Arial" w:cs="Arial"/>
                <w:sz w:val="20"/>
                <w:szCs w:val="20"/>
                <w:lang w:eastAsia="en-AU"/>
              </w:rPr>
              <w:t xml:space="preserve"> </w:t>
            </w:r>
            <w:r w:rsidR="00192656" w:rsidRPr="00C55E8B">
              <w:rPr>
                <w:rFonts w:ascii="Arial" w:hAnsi="Arial" w:cs="Arial"/>
                <w:sz w:val="20"/>
                <w:szCs w:val="20"/>
                <w:lang w:eastAsia="en-AU"/>
              </w:rPr>
              <w:t>(from Nov 2003)</w:t>
            </w:r>
            <w:r w:rsidR="000D7B0D" w:rsidRPr="00C55E8B">
              <w:rPr>
                <w:rFonts w:ascii="Arial" w:hAnsi="Arial" w:cs="Arial"/>
                <w:sz w:val="20"/>
                <w:szCs w:val="20"/>
                <w:lang w:eastAsia="en-AU"/>
              </w:rPr>
              <w:t xml:space="preserve"> </w:t>
            </w:r>
            <w:r w:rsidR="00545D7B" w:rsidRPr="00C55E8B">
              <w:rPr>
                <w:rFonts w:ascii="Arial" w:hAnsi="Arial" w:cs="Arial"/>
                <w:sz w:val="20"/>
                <w:szCs w:val="20"/>
                <w:lang w:eastAsia="en-AU"/>
              </w:rPr>
              <w:t>(</w:t>
            </w:r>
            <w:r w:rsidR="00192656" w:rsidRPr="00C55E8B">
              <w:rPr>
                <w:rFonts w:ascii="Arial" w:hAnsi="Arial" w:cs="Arial"/>
                <w:sz w:val="20"/>
                <w:szCs w:val="20"/>
                <w:lang w:eastAsia="en-AU"/>
              </w:rPr>
              <w:t>formerly Executive Director, OPSME)</w:t>
            </w:r>
          </w:p>
          <w:p w14:paraId="3CC21925" w14:textId="0052ADD8"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Rachel Hunter (Commissioner, O</w:t>
            </w:r>
            <w:r w:rsidR="000D7B0D" w:rsidRPr="00C55E8B">
              <w:rPr>
                <w:rFonts w:ascii="Arial" w:hAnsi="Arial" w:cs="Arial"/>
                <w:sz w:val="20"/>
                <w:szCs w:val="20"/>
                <w:lang w:eastAsia="en-AU"/>
              </w:rPr>
              <w:t>PSME</w:t>
            </w:r>
            <w:r w:rsidRPr="00C55E8B">
              <w:rPr>
                <w:rFonts w:ascii="Arial" w:hAnsi="Arial" w:cs="Arial"/>
                <w:sz w:val="20"/>
                <w:szCs w:val="20"/>
                <w:lang w:eastAsia="en-AU"/>
              </w:rPr>
              <w:t xml:space="preserve">, from Dec 2000) </w:t>
            </w:r>
          </w:p>
          <w:p w14:paraId="35517551" w14:textId="2559E8F9"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 xml:space="preserve">Glyn Davis (acting) </w:t>
            </w:r>
          </w:p>
          <w:p w14:paraId="18064110" w14:textId="06C4EE18"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 xml:space="preserve">Brian Head </w:t>
            </w:r>
            <w:r w:rsidR="00682E5C" w:rsidRPr="00C55E8B">
              <w:rPr>
                <w:rFonts w:ascii="Arial" w:hAnsi="Arial" w:cs="Arial"/>
                <w:sz w:val="20"/>
                <w:szCs w:val="20"/>
                <w:lang w:eastAsia="en-AU"/>
              </w:rPr>
              <w:t>(</w:t>
            </w:r>
            <w:r w:rsidR="000D7B0D" w:rsidRPr="00C55E8B">
              <w:rPr>
                <w:rFonts w:ascii="Arial" w:hAnsi="Arial" w:cs="Arial"/>
                <w:sz w:val="20"/>
                <w:szCs w:val="20"/>
                <w:lang w:eastAsia="en-AU"/>
              </w:rPr>
              <w:t>C</w:t>
            </w:r>
            <w:r w:rsidR="00C20757" w:rsidRPr="00C55E8B">
              <w:rPr>
                <w:rFonts w:ascii="Arial" w:hAnsi="Arial" w:cs="Arial"/>
                <w:sz w:val="20"/>
                <w:szCs w:val="20"/>
                <w:lang w:eastAsia="en-AU"/>
              </w:rPr>
              <w:t xml:space="preserve">ommissioner, </w:t>
            </w:r>
            <w:r w:rsidR="00682E5C" w:rsidRPr="00C55E8B">
              <w:rPr>
                <w:rFonts w:ascii="Arial" w:hAnsi="Arial" w:cs="Arial"/>
                <w:sz w:val="20"/>
                <w:szCs w:val="20"/>
                <w:lang w:eastAsia="en-AU"/>
              </w:rPr>
              <w:t>1998–2000)</w:t>
            </w:r>
          </w:p>
        </w:tc>
        <w:tc>
          <w:tcPr>
            <w:tcW w:w="1559" w:type="dxa"/>
            <w:tcBorders>
              <w:top w:val="outset" w:sz="6" w:space="0" w:color="auto"/>
              <w:left w:val="outset" w:sz="6" w:space="0" w:color="auto"/>
              <w:bottom w:val="outset" w:sz="6" w:space="0" w:color="auto"/>
              <w:right w:val="outset" w:sz="6" w:space="0" w:color="auto"/>
            </w:tcBorders>
          </w:tcPr>
          <w:p w14:paraId="42FAD3A9"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Majority (minority Jun 1998 – Feb 2001, with support of Independent)</w:t>
            </w:r>
          </w:p>
        </w:tc>
      </w:tr>
      <w:tr w:rsidR="00542AA9" w:rsidRPr="00C55E8B" w14:paraId="3B7FB9B6" w14:textId="77777777" w:rsidTr="00506DE6">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544A741D" w14:textId="63B08DED"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19 Feb 1996</w:t>
            </w:r>
          </w:p>
        </w:tc>
        <w:tc>
          <w:tcPr>
            <w:tcW w:w="992" w:type="dxa"/>
            <w:tcBorders>
              <w:top w:val="outset" w:sz="6" w:space="0" w:color="auto"/>
              <w:left w:val="outset" w:sz="6" w:space="0" w:color="auto"/>
              <w:bottom w:val="outset" w:sz="6" w:space="0" w:color="auto"/>
              <w:right w:val="outset" w:sz="6" w:space="0" w:color="auto"/>
            </w:tcBorders>
            <w:vAlign w:val="center"/>
          </w:tcPr>
          <w:p w14:paraId="47556A88" w14:textId="2B42C3DE"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20 Jun 1998</w:t>
            </w:r>
          </w:p>
        </w:tc>
        <w:tc>
          <w:tcPr>
            <w:tcW w:w="1276" w:type="dxa"/>
            <w:tcBorders>
              <w:top w:val="outset" w:sz="6" w:space="0" w:color="auto"/>
              <w:left w:val="outset" w:sz="6" w:space="0" w:color="auto"/>
              <w:bottom w:val="outset" w:sz="6" w:space="0" w:color="auto"/>
              <w:right w:val="outset" w:sz="6" w:space="0" w:color="auto"/>
            </w:tcBorders>
            <w:vAlign w:val="center"/>
          </w:tcPr>
          <w:p w14:paraId="32E4AFC2"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Rob Borbidge</w:t>
            </w:r>
          </w:p>
        </w:tc>
        <w:tc>
          <w:tcPr>
            <w:tcW w:w="708" w:type="dxa"/>
            <w:tcBorders>
              <w:top w:val="outset" w:sz="6" w:space="0" w:color="auto"/>
              <w:left w:val="outset" w:sz="6" w:space="0" w:color="auto"/>
              <w:bottom w:val="outset" w:sz="6" w:space="0" w:color="auto"/>
              <w:right w:val="outset" w:sz="6" w:space="0" w:color="auto"/>
            </w:tcBorders>
            <w:vAlign w:val="center"/>
          </w:tcPr>
          <w:p w14:paraId="0A3782D7"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Nationals</w:t>
            </w:r>
          </w:p>
        </w:tc>
        <w:tc>
          <w:tcPr>
            <w:tcW w:w="1843" w:type="dxa"/>
            <w:tcBorders>
              <w:top w:val="outset" w:sz="6" w:space="0" w:color="auto"/>
              <w:left w:val="outset" w:sz="6" w:space="0" w:color="auto"/>
              <w:bottom w:val="outset" w:sz="6" w:space="0" w:color="auto"/>
              <w:right w:val="outset" w:sz="6" w:space="0" w:color="auto"/>
            </w:tcBorders>
          </w:tcPr>
          <w:p w14:paraId="4BCF6D66" w14:textId="75F233BB" w:rsidR="00542AA9" w:rsidRPr="00C55E8B" w:rsidRDefault="00397A84" w:rsidP="00311CE3">
            <w:pPr>
              <w:spacing w:before="60" w:after="60"/>
              <w:rPr>
                <w:rFonts w:ascii="Arial" w:hAnsi="Arial" w:cs="Arial"/>
                <w:sz w:val="20"/>
                <w:szCs w:val="20"/>
                <w:lang w:eastAsia="en-AU"/>
              </w:rPr>
            </w:pPr>
            <w:r w:rsidRPr="00C55E8B">
              <w:rPr>
                <w:rFonts w:ascii="Arial" w:hAnsi="Arial" w:cs="Arial"/>
                <w:sz w:val="20"/>
                <w:szCs w:val="20"/>
                <w:lang w:eastAsia="en-AU"/>
              </w:rPr>
              <w:t>Office of the Public Service</w:t>
            </w:r>
          </w:p>
        </w:tc>
        <w:tc>
          <w:tcPr>
            <w:tcW w:w="2552" w:type="dxa"/>
            <w:tcBorders>
              <w:top w:val="outset" w:sz="6" w:space="0" w:color="auto"/>
              <w:left w:val="outset" w:sz="6" w:space="0" w:color="auto"/>
              <w:bottom w:val="outset" w:sz="6" w:space="0" w:color="auto"/>
              <w:right w:val="outset" w:sz="6" w:space="0" w:color="auto"/>
            </w:tcBorders>
          </w:tcPr>
          <w:p w14:paraId="0EA33206" w14:textId="714C981D"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 xml:space="preserve">Kevin Wolff (Commissioner, from </w:t>
            </w:r>
            <w:r w:rsidR="00B72902" w:rsidRPr="00C55E8B">
              <w:rPr>
                <w:rFonts w:ascii="Arial" w:hAnsi="Arial" w:cs="Arial"/>
                <w:sz w:val="20"/>
                <w:szCs w:val="20"/>
                <w:lang w:eastAsia="en-AU"/>
              </w:rPr>
              <w:t>mid</w:t>
            </w:r>
            <w:r w:rsidRPr="00C55E8B">
              <w:rPr>
                <w:rFonts w:ascii="Arial" w:hAnsi="Arial" w:cs="Arial"/>
                <w:sz w:val="20"/>
                <w:szCs w:val="20"/>
                <w:lang w:eastAsia="en-AU"/>
              </w:rPr>
              <w:t xml:space="preserve"> 1996)</w:t>
            </w:r>
          </w:p>
        </w:tc>
        <w:tc>
          <w:tcPr>
            <w:tcW w:w="1559" w:type="dxa"/>
            <w:tcBorders>
              <w:top w:val="outset" w:sz="6" w:space="0" w:color="auto"/>
              <w:left w:val="outset" w:sz="6" w:space="0" w:color="auto"/>
              <w:bottom w:val="outset" w:sz="6" w:space="0" w:color="auto"/>
              <w:right w:val="outset" w:sz="6" w:space="0" w:color="auto"/>
            </w:tcBorders>
          </w:tcPr>
          <w:p w14:paraId="25C2C156" w14:textId="4BEEC44B"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 xml:space="preserve">Minority coalition (with </w:t>
            </w:r>
            <w:r w:rsidR="00A56419" w:rsidRPr="00C55E8B">
              <w:rPr>
                <w:rFonts w:ascii="Arial" w:hAnsi="Arial" w:cs="Arial"/>
                <w:sz w:val="20"/>
                <w:szCs w:val="20"/>
                <w:lang w:eastAsia="en-AU"/>
              </w:rPr>
              <w:t>an</w:t>
            </w:r>
            <w:r w:rsidRPr="00C55E8B">
              <w:rPr>
                <w:rFonts w:ascii="Arial" w:hAnsi="Arial" w:cs="Arial"/>
                <w:sz w:val="20"/>
                <w:szCs w:val="20"/>
                <w:lang w:eastAsia="en-AU"/>
              </w:rPr>
              <w:t xml:space="preserve"> Independent)</w:t>
            </w:r>
          </w:p>
        </w:tc>
      </w:tr>
      <w:tr w:rsidR="00542AA9" w:rsidRPr="00C55E8B" w14:paraId="6CC5BD58" w14:textId="77777777" w:rsidTr="00506DE6">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2E04612C" w14:textId="1DCE7434"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7 Dec 1989</w:t>
            </w:r>
          </w:p>
        </w:tc>
        <w:tc>
          <w:tcPr>
            <w:tcW w:w="992" w:type="dxa"/>
            <w:tcBorders>
              <w:top w:val="outset" w:sz="6" w:space="0" w:color="auto"/>
              <w:left w:val="outset" w:sz="6" w:space="0" w:color="auto"/>
              <w:bottom w:val="outset" w:sz="6" w:space="0" w:color="auto"/>
              <w:right w:val="outset" w:sz="6" w:space="0" w:color="auto"/>
            </w:tcBorders>
            <w:vAlign w:val="center"/>
          </w:tcPr>
          <w:p w14:paraId="79109798" w14:textId="61E1752E"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19 Feb 1996</w:t>
            </w:r>
          </w:p>
        </w:tc>
        <w:tc>
          <w:tcPr>
            <w:tcW w:w="1276" w:type="dxa"/>
            <w:tcBorders>
              <w:top w:val="outset" w:sz="6" w:space="0" w:color="auto"/>
              <w:left w:val="outset" w:sz="6" w:space="0" w:color="auto"/>
              <w:bottom w:val="outset" w:sz="6" w:space="0" w:color="auto"/>
              <w:right w:val="outset" w:sz="6" w:space="0" w:color="auto"/>
            </w:tcBorders>
            <w:vAlign w:val="center"/>
          </w:tcPr>
          <w:p w14:paraId="0C948E6B"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Wayne Goss</w:t>
            </w:r>
          </w:p>
        </w:tc>
        <w:tc>
          <w:tcPr>
            <w:tcW w:w="708" w:type="dxa"/>
            <w:tcBorders>
              <w:top w:val="outset" w:sz="6" w:space="0" w:color="auto"/>
              <w:left w:val="outset" w:sz="6" w:space="0" w:color="auto"/>
              <w:bottom w:val="outset" w:sz="6" w:space="0" w:color="auto"/>
              <w:right w:val="outset" w:sz="6" w:space="0" w:color="auto"/>
            </w:tcBorders>
            <w:vAlign w:val="center"/>
          </w:tcPr>
          <w:p w14:paraId="3A285D70"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Labor</w:t>
            </w:r>
          </w:p>
        </w:tc>
        <w:tc>
          <w:tcPr>
            <w:tcW w:w="1843" w:type="dxa"/>
            <w:tcBorders>
              <w:top w:val="outset" w:sz="6" w:space="0" w:color="auto"/>
              <w:left w:val="outset" w:sz="6" w:space="0" w:color="auto"/>
              <w:bottom w:val="outset" w:sz="6" w:space="0" w:color="auto"/>
              <w:right w:val="outset" w:sz="6" w:space="0" w:color="auto"/>
            </w:tcBorders>
          </w:tcPr>
          <w:p w14:paraId="1BACAA2E" w14:textId="0F8FA11F" w:rsidR="00542AA9" w:rsidRPr="00C55E8B" w:rsidRDefault="00397A84" w:rsidP="00311CE3">
            <w:pPr>
              <w:spacing w:before="60" w:after="60"/>
              <w:rPr>
                <w:rFonts w:ascii="Arial" w:hAnsi="Arial" w:cs="Arial"/>
                <w:sz w:val="20"/>
                <w:szCs w:val="20"/>
                <w:lang w:eastAsia="en-AU"/>
              </w:rPr>
            </w:pPr>
            <w:r w:rsidRPr="00C55E8B">
              <w:rPr>
                <w:rFonts w:ascii="Arial" w:hAnsi="Arial" w:cs="Arial"/>
                <w:sz w:val="20"/>
                <w:szCs w:val="20"/>
                <w:lang w:eastAsia="en-AU"/>
              </w:rPr>
              <w:t>Public Sector Management Commission</w:t>
            </w:r>
          </w:p>
        </w:tc>
        <w:tc>
          <w:tcPr>
            <w:tcW w:w="2552" w:type="dxa"/>
            <w:tcBorders>
              <w:top w:val="outset" w:sz="6" w:space="0" w:color="auto"/>
              <w:left w:val="outset" w:sz="6" w:space="0" w:color="auto"/>
              <w:bottom w:val="outset" w:sz="6" w:space="0" w:color="auto"/>
              <w:right w:val="outset" w:sz="6" w:space="0" w:color="auto"/>
            </w:tcBorders>
          </w:tcPr>
          <w:p w14:paraId="7CF01F21" w14:textId="61447100"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Brian Head</w:t>
            </w:r>
            <w:r w:rsidR="00AE01E5" w:rsidRPr="00C55E8B">
              <w:rPr>
                <w:rFonts w:ascii="Arial" w:hAnsi="Arial" w:cs="Arial"/>
                <w:sz w:val="20"/>
                <w:szCs w:val="20"/>
                <w:lang w:eastAsia="en-AU"/>
              </w:rPr>
              <w:t xml:space="preserve"> (Chair from 1994)</w:t>
            </w:r>
          </w:p>
          <w:p w14:paraId="39955EDD" w14:textId="773A85D9"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Peter Coaldrake (inaugural Chair)</w:t>
            </w:r>
          </w:p>
        </w:tc>
        <w:tc>
          <w:tcPr>
            <w:tcW w:w="1559" w:type="dxa"/>
            <w:tcBorders>
              <w:top w:val="outset" w:sz="6" w:space="0" w:color="auto"/>
              <w:left w:val="outset" w:sz="6" w:space="0" w:color="auto"/>
              <w:bottom w:val="outset" w:sz="6" w:space="0" w:color="auto"/>
              <w:right w:val="outset" w:sz="6" w:space="0" w:color="auto"/>
            </w:tcBorders>
          </w:tcPr>
          <w:p w14:paraId="32652192"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Majority</w:t>
            </w:r>
          </w:p>
        </w:tc>
      </w:tr>
      <w:tr w:rsidR="00542AA9" w:rsidRPr="00C55E8B" w14:paraId="5672EF74" w14:textId="77777777" w:rsidTr="00506DE6">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78FDDAF7" w14:textId="1F4EB90B"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25 Sep 1989</w:t>
            </w:r>
          </w:p>
        </w:tc>
        <w:tc>
          <w:tcPr>
            <w:tcW w:w="992" w:type="dxa"/>
            <w:tcBorders>
              <w:top w:val="outset" w:sz="6" w:space="0" w:color="auto"/>
              <w:left w:val="outset" w:sz="6" w:space="0" w:color="auto"/>
              <w:bottom w:val="outset" w:sz="6" w:space="0" w:color="auto"/>
              <w:right w:val="outset" w:sz="6" w:space="0" w:color="auto"/>
            </w:tcBorders>
            <w:vAlign w:val="center"/>
          </w:tcPr>
          <w:p w14:paraId="3DC63BA1" w14:textId="31DB5384"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7 Dec 1989</w:t>
            </w:r>
          </w:p>
        </w:tc>
        <w:tc>
          <w:tcPr>
            <w:tcW w:w="1276" w:type="dxa"/>
            <w:tcBorders>
              <w:top w:val="outset" w:sz="6" w:space="0" w:color="auto"/>
              <w:left w:val="outset" w:sz="6" w:space="0" w:color="auto"/>
              <w:bottom w:val="outset" w:sz="6" w:space="0" w:color="auto"/>
              <w:right w:val="outset" w:sz="6" w:space="0" w:color="auto"/>
            </w:tcBorders>
            <w:vAlign w:val="center"/>
          </w:tcPr>
          <w:p w14:paraId="78EA59BD"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Russell Cooper</w:t>
            </w:r>
          </w:p>
        </w:tc>
        <w:tc>
          <w:tcPr>
            <w:tcW w:w="708" w:type="dxa"/>
            <w:tcBorders>
              <w:top w:val="outset" w:sz="6" w:space="0" w:color="auto"/>
              <w:left w:val="outset" w:sz="6" w:space="0" w:color="auto"/>
              <w:bottom w:val="outset" w:sz="6" w:space="0" w:color="auto"/>
              <w:right w:val="outset" w:sz="6" w:space="0" w:color="auto"/>
            </w:tcBorders>
            <w:vAlign w:val="center"/>
          </w:tcPr>
          <w:p w14:paraId="5181A816"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Nationals</w:t>
            </w:r>
          </w:p>
        </w:tc>
        <w:tc>
          <w:tcPr>
            <w:tcW w:w="1843" w:type="dxa"/>
            <w:tcBorders>
              <w:top w:val="outset" w:sz="6" w:space="0" w:color="auto"/>
              <w:left w:val="outset" w:sz="6" w:space="0" w:color="auto"/>
              <w:bottom w:val="outset" w:sz="6" w:space="0" w:color="auto"/>
              <w:right w:val="outset" w:sz="6" w:space="0" w:color="auto"/>
            </w:tcBorders>
          </w:tcPr>
          <w:p w14:paraId="64E9A8B1" w14:textId="1B2DC6AD" w:rsidR="00397A84" w:rsidRPr="00C55E8B" w:rsidRDefault="00397A84" w:rsidP="00311CE3">
            <w:pPr>
              <w:spacing w:before="60" w:after="60"/>
              <w:rPr>
                <w:rFonts w:ascii="Arial" w:hAnsi="Arial" w:cs="Arial"/>
                <w:sz w:val="20"/>
                <w:szCs w:val="20"/>
              </w:rPr>
            </w:pPr>
            <w:r w:rsidRPr="00C55E8B">
              <w:rPr>
                <w:rFonts w:ascii="Arial" w:hAnsi="Arial" w:cs="Arial"/>
                <w:sz w:val="20"/>
                <w:szCs w:val="20"/>
              </w:rPr>
              <w:t>Office of Public Service Personnel Management</w:t>
            </w:r>
          </w:p>
        </w:tc>
        <w:tc>
          <w:tcPr>
            <w:tcW w:w="2552" w:type="dxa"/>
            <w:tcBorders>
              <w:top w:val="outset" w:sz="6" w:space="0" w:color="auto"/>
              <w:left w:val="outset" w:sz="6" w:space="0" w:color="auto"/>
              <w:bottom w:val="outset" w:sz="6" w:space="0" w:color="auto"/>
              <w:right w:val="outset" w:sz="6" w:space="0" w:color="auto"/>
            </w:tcBorders>
          </w:tcPr>
          <w:p w14:paraId="761A3AB7" w14:textId="0199F0EA" w:rsidR="00542AA9" w:rsidRPr="00C55E8B" w:rsidRDefault="00397A84" w:rsidP="00311CE3">
            <w:pPr>
              <w:spacing w:before="60" w:after="60"/>
              <w:rPr>
                <w:rFonts w:ascii="Arial" w:hAnsi="Arial" w:cs="Arial"/>
                <w:color w:val="FF0000"/>
                <w:sz w:val="20"/>
                <w:szCs w:val="20"/>
              </w:rPr>
            </w:pPr>
            <w:r w:rsidRPr="00C55E8B">
              <w:rPr>
                <w:rFonts w:ascii="Arial" w:hAnsi="Arial" w:cs="Arial"/>
                <w:sz w:val="20"/>
                <w:szCs w:val="20"/>
              </w:rPr>
              <w:t>Russell Roberts (</w:t>
            </w:r>
            <w:r w:rsidR="00542AA9" w:rsidRPr="00C55E8B">
              <w:rPr>
                <w:rFonts w:ascii="Arial" w:hAnsi="Arial" w:cs="Arial"/>
                <w:sz w:val="20"/>
                <w:szCs w:val="20"/>
              </w:rPr>
              <w:t>Director</w:t>
            </w:r>
            <w:r w:rsidRPr="00C55E8B">
              <w:rPr>
                <w:rFonts w:ascii="Arial" w:hAnsi="Arial" w:cs="Arial"/>
                <w:sz w:val="20"/>
                <w:szCs w:val="20"/>
              </w:rPr>
              <w:t>)</w:t>
            </w:r>
            <w:r w:rsidR="00542AA9" w:rsidRPr="00C55E8B">
              <w:rPr>
                <w:rFonts w:ascii="Arial" w:hAnsi="Arial" w:cs="Arial"/>
                <w:sz w:val="20"/>
                <w:szCs w:val="20"/>
              </w:rPr>
              <w:t xml:space="preserve"> </w:t>
            </w:r>
          </w:p>
        </w:tc>
        <w:tc>
          <w:tcPr>
            <w:tcW w:w="1559" w:type="dxa"/>
            <w:tcBorders>
              <w:top w:val="outset" w:sz="6" w:space="0" w:color="auto"/>
              <w:left w:val="outset" w:sz="6" w:space="0" w:color="auto"/>
              <w:bottom w:val="outset" w:sz="6" w:space="0" w:color="auto"/>
              <w:right w:val="outset" w:sz="6" w:space="0" w:color="auto"/>
            </w:tcBorders>
          </w:tcPr>
          <w:p w14:paraId="674B7FCE" w14:textId="77777777" w:rsidR="00542AA9" w:rsidRPr="00C55E8B" w:rsidRDefault="00542AA9" w:rsidP="00311CE3">
            <w:pPr>
              <w:spacing w:before="60" w:after="60"/>
              <w:rPr>
                <w:rFonts w:ascii="Arial" w:hAnsi="Arial" w:cs="Arial"/>
                <w:sz w:val="20"/>
                <w:szCs w:val="20"/>
              </w:rPr>
            </w:pPr>
            <w:r w:rsidRPr="00C55E8B">
              <w:rPr>
                <w:rFonts w:ascii="Arial" w:hAnsi="Arial" w:cs="Arial"/>
                <w:sz w:val="20"/>
                <w:szCs w:val="20"/>
              </w:rPr>
              <w:t>Majority</w:t>
            </w:r>
          </w:p>
        </w:tc>
      </w:tr>
      <w:tr w:rsidR="00542AA9" w:rsidRPr="00C55E8B" w14:paraId="1541E5BC" w14:textId="77777777" w:rsidTr="00506DE6">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12592B61" w14:textId="0423D1D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lastRenderedPageBreak/>
              <w:t>1 Dec 1987</w:t>
            </w:r>
          </w:p>
        </w:tc>
        <w:tc>
          <w:tcPr>
            <w:tcW w:w="992" w:type="dxa"/>
            <w:tcBorders>
              <w:top w:val="outset" w:sz="6" w:space="0" w:color="auto"/>
              <w:left w:val="outset" w:sz="6" w:space="0" w:color="auto"/>
              <w:bottom w:val="outset" w:sz="6" w:space="0" w:color="auto"/>
              <w:right w:val="outset" w:sz="6" w:space="0" w:color="auto"/>
            </w:tcBorders>
            <w:vAlign w:val="center"/>
          </w:tcPr>
          <w:p w14:paraId="01E1F3D8" w14:textId="10673E52"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25 Sep 1989</w:t>
            </w:r>
          </w:p>
        </w:tc>
        <w:tc>
          <w:tcPr>
            <w:tcW w:w="1276" w:type="dxa"/>
            <w:tcBorders>
              <w:top w:val="outset" w:sz="6" w:space="0" w:color="auto"/>
              <w:left w:val="outset" w:sz="6" w:space="0" w:color="auto"/>
              <w:bottom w:val="outset" w:sz="6" w:space="0" w:color="auto"/>
              <w:right w:val="outset" w:sz="6" w:space="0" w:color="auto"/>
            </w:tcBorders>
            <w:vAlign w:val="center"/>
          </w:tcPr>
          <w:p w14:paraId="54546382"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Mike Ahern</w:t>
            </w:r>
          </w:p>
        </w:tc>
        <w:tc>
          <w:tcPr>
            <w:tcW w:w="708" w:type="dxa"/>
            <w:tcBorders>
              <w:top w:val="outset" w:sz="6" w:space="0" w:color="auto"/>
              <w:left w:val="outset" w:sz="6" w:space="0" w:color="auto"/>
              <w:bottom w:val="outset" w:sz="6" w:space="0" w:color="auto"/>
              <w:right w:val="outset" w:sz="6" w:space="0" w:color="auto"/>
            </w:tcBorders>
            <w:vAlign w:val="center"/>
          </w:tcPr>
          <w:p w14:paraId="447A5B5A"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Nationals</w:t>
            </w:r>
          </w:p>
        </w:tc>
        <w:tc>
          <w:tcPr>
            <w:tcW w:w="1843" w:type="dxa"/>
            <w:tcBorders>
              <w:top w:val="outset" w:sz="6" w:space="0" w:color="auto"/>
              <w:left w:val="outset" w:sz="6" w:space="0" w:color="auto"/>
              <w:bottom w:val="outset" w:sz="6" w:space="0" w:color="auto"/>
              <w:right w:val="outset" w:sz="6" w:space="0" w:color="auto"/>
            </w:tcBorders>
          </w:tcPr>
          <w:p w14:paraId="68FF9200" w14:textId="462BA39A" w:rsidR="00542AA9" w:rsidRPr="00C55E8B" w:rsidRDefault="00397A84" w:rsidP="00311CE3">
            <w:pPr>
              <w:spacing w:before="60" w:after="60"/>
              <w:rPr>
                <w:rFonts w:ascii="Arial" w:hAnsi="Arial" w:cs="Arial"/>
                <w:sz w:val="20"/>
                <w:szCs w:val="20"/>
              </w:rPr>
            </w:pPr>
            <w:r w:rsidRPr="00C55E8B">
              <w:rPr>
                <w:rFonts w:ascii="Arial" w:hAnsi="Arial" w:cs="Arial"/>
                <w:sz w:val="20"/>
                <w:szCs w:val="20"/>
              </w:rPr>
              <w:t>Office of Public Service Personnel Management</w:t>
            </w:r>
          </w:p>
        </w:tc>
        <w:tc>
          <w:tcPr>
            <w:tcW w:w="2552" w:type="dxa"/>
            <w:tcBorders>
              <w:top w:val="outset" w:sz="6" w:space="0" w:color="auto"/>
              <w:left w:val="outset" w:sz="6" w:space="0" w:color="auto"/>
              <w:bottom w:val="outset" w:sz="6" w:space="0" w:color="auto"/>
              <w:right w:val="outset" w:sz="6" w:space="0" w:color="auto"/>
            </w:tcBorders>
          </w:tcPr>
          <w:p w14:paraId="250F7678" w14:textId="4D1CBAF7" w:rsidR="00542AA9" w:rsidRPr="00C55E8B" w:rsidRDefault="00542AA9" w:rsidP="00311CE3">
            <w:pPr>
              <w:spacing w:before="60" w:after="60"/>
              <w:rPr>
                <w:rFonts w:ascii="Arial" w:hAnsi="Arial" w:cs="Arial"/>
                <w:color w:val="FF0000"/>
                <w:sz w:val="20"/>
                <w:szCs w:val="20"/>
              </w:rPr>
            </w:pPr>
            <w:r w:rsidRPr="00C55E8B">
              <w:rPr>
                <w:rFonts w:ascii="Arial" w:hAnsi="Arial" w:cs="Arial"/>
                <w:sz w:val="20"/>
                <w:szCs w:val="20"/>
              </w:rPr>
              <w:t>Russell Roberts</w:t>
            </w:r>
            <w:r w:rsidR="00452E1A" w:rsidRPr="00C55E8B">
              <w:rPr>
                <w:rFonts w:ascii="Arial" w:hAnsi="Arial" w:cs="Arial"/>
                <w:sz w:val="20"/>
                <w:szCs w:val="20"/>
              </w:rPr>
              <w:t xml:space="preserve"> (</w:t>
            </w:r>
            <w:r w:rsidRPr="00C55E8B">
              <w:rPr>
                <w:rFonts w:ascii="Arial" w:hAnsi="Arial" w:cs="Arial"/>
                <w:sz w:val="20"/>
                <w:szCs w:val="20"/>
              </w:rPr>
              <w:t>Director, OPSPM, from Sep 1987</w:t>
            </w:r>
            <w:r w:rsidR="00452E1A" w:rsidRPr="00C55E8B">
              <w:rPr>
                <w:rFonts w:ascii="Arial" w:hAnsi="Arial" w:cs="Arial"/>
                <w:sz w:val="20"/>
                <w:szCs w:val="20"/>
              </w:rPr>
              <w:t>)</w:t>
            </w:r>
          </w:p>
        </w:tc>
        <w:tc>
          <w:tcPr>
            <w:tcW w:w="1559" w:type="dxa"/>
            <w:tcBorders>
              <w:top w:val="outset" w:sz="6" w:space="0" w:color="auto"/>
              <w:left w:val="outset" w:sz="6" w:space="0" w:color="auto"/>
              <w:bottom w:val="outset" w:sz="6" w:space="0" w:color="auto"/>
              <w:right w:val="outset" w:sz="6" w:space="0" w:color="auto"/>
            </w:tcBorders>
          </w:tcPr>
          <w:p w14:paraId="5D40AD36" w14:textId="77777777" w:rsidR="00542AA9" w:rsidRPr="00C55E8B" w:rsidRDefault="00542AA9" w:rsidP="00311CE3">
            <w:pPr>
              <w:spacing w:before="60" w:after="60"/>
              <w:rPr>
                <w:rFonts w:ascii="Arial" w:hAnsi="Arial" w:cs="Arial"/>
                <w:sz w:val="20"/>
                <w:szCs w:val="20"/>
              </w:rPr>
            </w:pPr>
            <w:r w:rsidRPr="00C55E8B">
              <w:rPr>
                <w:rFonts w:ascii="Arial" w:hAnsi="Arial" w:cs="Arial"/>
                <w:sz w:val="20"/>
                <w:szCs w:val="20"/>
              </w:rPr>
              <w:t>Majority</w:t>
            </w:r>
          </w:p>
        </w:tc>
      </w:tr>
      <w:tr w:rsidR="00542AA9" w:rsidRPr="00C55E8B" w14:paraId="1799C404" w14:textId="77777777" w:rsidTr="00506DE6">
        <w:trPr>
          <w:tblCellSpacing w:w="0" w:type="dxa"/>
        </w:trPr>
        <w:tc>
          <w:tcPr>
            <w:tcW w:w="985" w:type="dxa"/>
            <w:tcBorders>
              <w:top w:val="outset" w:sz="6" w:space="0" w:color="auto"/>
              <w:left w:val="outset" w:sz="6" w:space="0" w:color="auto"/>
              <w:bottom w:val="outset" w:sz="6" w:space="0" w:color="auto"/>
              <w:right w:val="outset" w:sz="6" w:space="0" w:color="auto"/>
            </w:tcBorders>
            <w:vAlign w:val="center"/>
          </w:tcPr>
          <w:p w14:paraId="1C170D1B" w14:textId="5A76D791"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8 Aug 1968</w:t>
            </w:r>
          </w:p>
        </w:tc>
        <w:tc>
          <w:tcPr>
            <w:tcW w:w="992" w:type="dxa"/>
            <w:tcBorders>
              <w:top w:val="outset" w:sz="6" w:space="0" w:color="auto"/>
              <w:left w:val="outset" w:sz="6" w:space="0" w:color="auto"/>
              <w:bottom w:val="outset" w:sz="6" w:space="0" w:color="auto"/>
              <w:right w:val="outset" w:sz="6" w:space="0" w:color="auto"/>
            </w:tcBorders>
            <w:vAlign w:val="center"/>
          </w:tcPr>
          <w:p w14:paraId="3B5E73F0" w14:textId="6A6B1345"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1 Dec 1987</w:t>
            </w:r>
          </w:p>
        </w:tc>
        <w:tc>
          <w:tcPr>
            <w:tcW w:w="1276" w:type="dxa"/>
            <w:tcBorders>
              <w:top w:val="outset" w:sz="6" w:space="0" w:color="auto"/>
              <w:left w:val="outset" w:sz="6" w:space="0" w:color="auto"/>
              <w:bottom w:val="outset" w:sz="6" w:space="0" w:color="auto"/>
              <w:right w:val="outset" w:sz="6" w:space="0" w:color="auto"/>
            </w:tcBorders>
            <w:vAlign w:val="center"/>
          </w:tcPr>
          <w:p w14:paraId="3192A1B2"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Joh Bjelke-Petersen</w:t>
            </w:r>
          </w:p>
        </w:tc>
        <w:tc>
          <w:tcPr>
            <w:tcW w:w="708" w:type="dxa"/>
            <w:tcBorders>
              <w:top w:val="outset" w:sz="6" w:space="0" w:color="auto"/>
              <w:left w:val="outset" w:sz="6" w:space="0" w:color="auto"/>
              <w:bottom w:val="outset" w:sz="6" w:space="0" w:color="auto"/>
              <w:right w:val="outset" w:sz="6" w:space="0" w:color="auto"/>
            </w:tcBorders>
            <w:vAlign w:val="center"/>
          </w:tcPr>
          <w:p w14:paraId="6151E588" w14:textId="77777777" w:rsidR="00542AA9" w:rsidRPr="00C55E8B" w:rsidRDefault="00542AA9" w:rsidP="00311CE3">
            <w:pPr>
              <w:spacing w:before="60" w:after="60"/>
              <w:rPr>
                <w:rFonts w:ascii="Arial" w:hAnsi="Arial" w:cs="Arial"/>
                <w:sz w:val="20"/>
                <w:szCs w:val="20"/>
                <w:lang w:eastAsia="en-AU"/>
              </w:rPr>
            </w:pPr>
            <w:r w:rsidRPr="00C55E8B">
              <w:rPr>
                <w:rFonts w:ascii="Arial" w:hAnsi="Arial" w:cs="Arial"/>
                <w:sz w:val="20"/>
                <w:szCs w:val="20"/>
                <w:lang w:eastAsia="en-AU"/>
              </w:rPr>
              <w:t>Nationals</w:t>
            </w:r>
          </w:p>
        </w:tc>
        <w:tc>
          <w:tcPr>
            <w:tcW w:w="1843" w:type="dxa"/>
            <w:tcBorders>
              <w:top w:val="outset" w:sz="6" w:space="0" w:color="auto"/>
              <w:left w:val="outset" w:sz="6" w:space="0" w:color="auto"/>
              <w:bottom w:val="outset" w:sz="6" w:space="0" w:color="auto"/>
              <w:right w:val="outset" w:sz="6" w:space="0" w:color="auto"/>
            </w:tcBorders>
          </w:tcPr>
          <w:p w14:paraId="6938CA75" w14:textId="05B299A5" w:rsidR="00542AA9" w:rsidRPr="00C55E8B" w:rsidRDefault="00397A84" w:rsidP="00311CE3">
            <w:pPr>
              <w:spacing w:before="60" w:after="60"/>
              <w:rPr>
                <w:rFonts w:ascii="Arial" w:hAnsi="Arial" w:cs="Arial"/>
                <w:sz w:val="20"/>
                <w:szCs w:val="20"/>
              </w:rPr>
            </w:pPr>
            <w:r w:rsidRPr="00C55E8B">
              <w:rPr>
                <w:rFonts w:ascii="Arial" w:hAnsi="Arial" w:cs="Arial"/>
                <w:sz w:val="20"/>
                <w:szCs w:val="20"/>
              </w:rPr>
              <w:t>Public Service Board</w:t>
            </w:r>
          </w:p>
        </w:tc>
        <w:tc>
          <w:tcPr>
            <w:tcW w:w="2552" w:type="dxa"/>
            <w:tcBorders>
              <w:top w:val="outset" w:sz="6" w:space="0" w:color="auto"/>
              <w:left w:val="outset" w:sz="6" w:space="0" w:color="auto"/>
              <w:bottom w:val="outset" w:sz="6" w:space="0" w:color="auto"/>
              <w:right w:val="outset" w:sz="6" w:space="0" w:color="auto"/>
            </w:tcBorders>
          </w:tcPr>
          <w:p w14:paraId="67EE07DE" w14:textId="5AED91E1" w:rsidR="00397A84" w:rsidRPr="00C55E8B" w:rsidRDefault="00542AA9" w:rsidP="00311CE3">
            <w:pPr>
              <w:spacing w:before="60" w:after="60"/>
              <w:rPr>
                <w:rFonts w:ascii="Arial" w:hAnsi="Arial" w:cs="Arial"/>
                <w:sz w:val="20"/>
                <w:szCs w:val="20"/>
              </w:rPr>
            </w:pPr>
            <w:r w:rsidRPr="00C55E8B">
              <w:rPr>
                <w:rFonts w:ascii="Arial" w:hAnsi="Arial" w:cs="Arial"/>
                <w:sz w:val="20"/>
                <w:szCs w:val="20"/>
              </w:rPr>
              <w:t>Col Brennan</w:t>
            </w:r>
            <w:r w:rsidR="00397A84" w:rsidRPr="00C55E8B">
              <w:rPr>
                <w:rFonts w:ascii="Arial" w:hAnsi="Arial" w:cs="Arial"/>
                <w:sz w:val="20"/>
                <w:szCs w:val="20"/>
              </w:rPr>
              <w:t xml:space="preserve"> (Chairman)</w:t>
            </w:r>
          </w:p>
          <w:p w14:paraId="1DDF7145" w14:textId="2D7775C3" w:rsidR="00542AA9" w:rsidRPr="00C55E8B" w:rsidRDefault="00542AA9" w:rsidP="00311CE3">
            <w:pPr>
              <w:spacing w:before="60" w:after="60"/>
              <w:rPr>
                <w:rFonts w:ascii="Arial" w:hAnsi="Arial" w:cs="Arial"/>
                <w:sz w:val="20"/>
                <w:szCs w:val="20"/>
              </w:rPr>
            </w:pPr>
            <w:r w:rsidRPr="00C55E8B">
              <w:rPr>
                <w:rFonts w:ascii="Arial" w:hAnsi="Arial" w:cs="Arial"/>
                <w:sz w:val="20"/>
                <w:szCs w:val="20"/>
              </w:rPr>
              <w:t>L.G. Lawrence; Col Douglas; John Andrews; David Muir; R.H. Fields; David Longland</w:t>
            </w:r>
          </w:p>
        </w:tc>
        <w:tc>
          <w:tcPr>
            <w:tcW w:w="1559" w:type="dxa"/>
            <w:tcBorders>
              <w:top w:val="outset" w:sz="6" w:space="0" w:color="auto"/>
              <w:left w:val="outset" w:sz="6" w:space="0" w:color="auto"/>
              <w:bottom w:val="outset" w:sz="6" w:space="0" w:color="auto"/>
              <w:right w:val="outset" w:sz="6" w:space="0" w:color="auto"/>
            </w:tcBorders>
          </w:tcPr>
          <w:p w14:paraId="200915E5" w14:textId="77777777" w:rsidR="00542AA9" w:rsidRPr="00C55E8B" w:rsidRDefault="00542AA9" w:rsidP="00311CE3">
            <w:pPr>
              <w:spacing w:before="60" w:after="60"/>
              <w:rPr>
                <w:rFonts w:ascii="Arial" w:hAnsi="Arial" w:cs="Arial"/>
                <w:sz w:val="20"/>
                <w:szCs w:val="20"/>
              </w:rPr>
            </w:pPr>
            <w:r w:rsidRPr="00C55E8B">
              <w:rPr>
                <w:rFonts w:ascii="Arial" w:hAnsi="Arial" w:cs="Arial"/>
                <w:sz w:val="20"/>
                <w:szCs w:val="20"/>
              </w:rPr>
              <w:t>Majority (in coalition with Liberals until Aug 1983)</w:t>
            </w:r>
          </w:p>
        </w:tc>
      </w:tr>
    </w:tbl>
    <w:p w14:paraId="01018E6C" w14:textId="77777777" w:rsidR="00886F22" w:rsidRPr="00C55E8B" w:rsidRDefault="00886F22" w:rsidP="00886F22">
      <w:pPr>
        <w:spacing w:before="60" w:after="60"/>
        <w:ind w:firstLine="720"/>
        <w:rPr>
          <w:rFonts w:ascii="Arial" w:hAnsi="Arial" w:cs="Arial"/>
        </w:rPr>
      </w:pPr>
    </w:p>
    <w:p w14:paraId="1D46F210" w14:textId="1E351F6C" w:rsidR="00886F22" w:rsidRPr="00D95E84" w:rsidRDefault="00625AB8" w:rsidP="00D956F8">
      <w:pPr>
        <w:pStyle w:val="Heading1"/>
        <w:rPr>
          <w:rFonts w:ascii="Arial" w:hAnsi="Arial" w:cs="Arial"/>
          <w:u w:val="none"/>
          <w:lang w:val="en-US"/>
        </w:rPr>
      </w:pPr>
      <w:bookmarkStart w:id="5" w:name="_Toc506554097"/>
      <w:bookmarkStart w:id="6" w:name="_Toc77705006"/>
      <w:bookmarkStart w:id="7" w:name="_Toc77705038"/>
      <w:bookmarkStart w:id="8" w:name="_Toc77705338"/>
      <w:r w:rsidRPr="00D95E84">
        <w:rPr>
          <w:rFonts w:ascii="Arial" w:hAnsi="Arial" w:cs="Arial"/>
          <w:u w:val="none"/>
          <w:lang w:val="en-US"/>
        </w:rPr>
        <w:t>Q</w:t>
      </w:r>
      <w:r w:rsidR="00482D4B" w:rsidRPr="00D95E84">
        <w:rPr>
          <w:rFonts w:ascii="Arial" w:hAnsi="Arial" w:cs="Arial"/>
          <w:u w:val="none"/>
          <w:lang w:val="en-US"/>
        </w:rPr>
        <w:t xml:space="preserve">ueensland </w:t>
      </w:r>
      <w:r w:rsidR="00061954" w:rsidRPr="00D95E84">
        <w:rPr>
          <w:rFonts w:ascii="Arial" w:hAnsi="Arial" w:cs="Arial"/>
          <w:u w:val="none"/>
          <w:lang w:val="en-US"/>
        </w:rPr>
        <w:t xml:space="preserve">public service </w:t>
      </w:r>
      <w:r w:rsidR="00482D4B" w:rsidRPr="00D95E84">
        <w:rPr>
          <w:rFonts w:ascii="Arial" w:hAnsi="Arial" w:cs="Arial"/>
          <w:u w:val="none"/>
          <w:lang w:val="en-US"/>
        </w:rPr>
        <w:t>reform</w:t>
      </w:r>
      <w:r w:rsidR="00886F22" w:rsidRPr="00D95E84">
        <w:rPr>
          <w:rFonts w:ascii="Arial" w:hAnsi="Arial" w:cs="Arial"/>
          <w:u w:val="none"/>
          <w:lang w:val="en-US"/>
        </w:rPr>
        <w:t xml:space="preserve"> context</w:t>
      </w:r>
      <w:bookmarkEnd w:id="5"/>
      <w:r w:rsidR="00F453F0" w:rsidRPr="00D95E84">
        <w:rPr>
          <w:rFonts w:ascii="Arial" w:hAnsi="Arial" w:cs="Arial"/>
          <w:u w:val="none"/>
          <w:lang w:val="en-US"/>
        </w:rPr>
        <w:t xml:space="preserve"> </w:t>
      </w:r>
      <w:r w:rsidR="0052019F" w:rsidRPr="00D95E84">
        <w:rPr>
          <w:rFonts w:ascii="Arial" w:hAnsi="Arial" w:cs="Arial"/>
          <w:u w:val="none"/>
          <w:lang w:val="en-US"/>
        </w:rPr>
        <w:t>– governments, policy and legislation</w:t>
      </w:r>
      <w:bookmarkEnd w:id="6"/>
      <w:bookmarkEnd w:id="7"/>
      <w:bookmarkEnd w:id="8"/>
    </w:p>
    <w:p w14:paraId="540DCF93" w14:textId="6D3EFD89" w:rsidR="0008045A" w:rsidRPr="00C55E8B" w:rsidRDefault="00FB380E" w:rsidP="0008045A">
      <w:pPr>
        <w:pStyle w:val="Heading2"/>
        <w:spacing w:before="240" w:after="120"/>
        <w:ind w:left="578" w:hanging="578"/>
        <w:rPr>
          <w:rFonts w:ascii="Arial" w:hAnsi="Arial" w:cs="Arial"/>
          <w:lang w:val="en-US"/>
        </w:rPr>
      </w:pPr>
      <w:bookmarkStart w:id="9" w:name="_Toc77705007"/>
      <w:bookmarkStart w:id="10" w:name="_Toc77705039"/>
      <w:bookmarkStart w:id="11" w:name="_Toc77705339"/>
      <w:r w:rsidRPr="00C55E8B">
        <w:rPr>
          <w:rFonts w:ascii="Arial" w:hAnsi="Arial" w:cs="Arial"/>
          <w:lang w:val="en-US"/>
        </w:rPr>
        <w:t>H</w:t>
      </w:r>
      <w:r w:rsidR="0008045A" w:rsidRPr="00C55E8B">
        <w:rPr>
          <w:rFonts w:ascii="Arial" w:hAnsi="Arial" w:cs="Arial"/>
          <w:lang w:val="en-US"/>
        </w:rPr>
        <w:t>istorical background</w:t>
      </w:r>
      <w:r w:rsidRPr="00C55E8B">
        <w:rPr>
          <w:rFonts w:ascii="Arial" w:hAnsi="Arial" w:cs="Arial"/>
          <w:lang w:val="en-US"/>
        </w:rPr>
        <w:t xml:space="preserve"> – 19</w:t>
      </w:r>
      <w:r w:rsidRPr="00C55E8B">
        <w:rPr>
          <w:rFonts w:ascii="Arial" w:hAnsi="Arial" w:cs="Arial"/>
          <w:vertAlign w:val="superscript"/>
          <w:lang w:val="en-US"/>
        </w:rPr>
        <w:t>th</w:t>
      </w:r>
      <w:r w:rsidRPr="00C55E8B">
        <w:rPr>
          <w:rFonts w:ascii="Arial" w:hAnsi="Arial" w:cs="Arial"/>
          <w:lang w:val="en-US"/>
        </w:rPr>
        <w:t xml:space="preserve"> century</w:t>
      </w:r>
      <w:bookmarkEnd w:id="9"/>
      <w:bookmarkEnd w:id="10"/>
      <w:bookmarkEnd w:id="11"/>
    </w:p>
    <w:p w14:paraId="6D21303D" w14:textId="74D28FD3" w:rsidR="004D54EA" w:rsidRPr="00C55E8B" w:rsidRDefault="00105E14" w:rsidP="00923870">
      <w:pPr>
        <w:rPr>
          <w:rFonts w:ascii="Arial" w:hAnsi="Arial" w:cs="Arial"/>
          <w:szCs w:val="24"/>
        </w:rPr>
      </w:pPr>
      <w:r w:rsidRPr="00C55E8B">
        <w:rPr>
          <w:rFonts w:ascii="Arial" w:hAnsi="Arial" w:cs="Arial"/>
          <w:szCs w:val="24"/>
        </w:rPr>
        <w:t xml:space="preserve">Queensland’s first </w:t>
      </w:r>
      <w:r w:rsidR="00F453F0" w:rsidRPr="00C55E8B">
        <w:rPr>
          <w:rFonts w:ascii="Arial" w:hAnsi="Arial" w:cs="Arial"/>
          <w:szCs w:val="24"/>
        </w:rPr>
        <w:t>Governor</w:t>
      </w:r>
      <w:r w:rsidRPr="00C55E8B">
        <w:rPr>
          <w:rFonts w:ascii="Arial" w:hAnsi="Arial" w:cs="Arial"/>
          <w:szCs w:val="24"/>
        </w:rPr>
        <w:t>,</w:t>
      </w:r>
      <w:r w:rsidR="00F453F0" w:rsidRPr="00C55E8B">
        <w:rPr>
          <w:rFonts w:ascii="Arial" w:hAnsi="Arial" w:cs="Arial"/>
          <w:szCs w:val="24"/>
        </w:rPr>
        <w:t xml:space="preserve"> George Bowen</w:t>
      </w:r>
      <w:r w:rsidRPr="00C55E8B">
        <w:rPr>
          <w:rFonts w:ascii="Arial" w:hAnsi="Arial" w:cs="Arial"/>
          <w:szCs w:val="24"/>
        </w:rPr>
        <w:t>,</w:t>
      </w:r>
      <w:r w:rsidR="00F453F0" w:rsidRPr="00C55E8B">
        <w:rPr>
          <w:rFonts w:ascii="Arial" w:hAnsi="Arial" w:cs="Arial"/>
          <w:szCs w:val="24"/>
        </w:rPr>
        <w:t xml:space="preserve"> indicated his aspiration to create a bureaucracy that emulated the best qualities of the British Civil Service, with promotion based on merit rather than seniority</w:t>
      </w:r>
      <w:r w:rsidR="008331C4" w:rsidRPr="00C55E8B">
        <w:rPr>
          <w:rFonts w:ascii="Arial" w:hAnsi="Arial" w:cs="Arial"/>
          <w:szCs w:val="24"/>
        </w:rPr>
        <w:t>, as advocated in the 1854 Northcote-Trevalyan report</w:t>
      </w:r>
      <w:r w:rsidR="00F453F0" w:rsidRPr="00C55E8B">
        <w:rPr>
          <w:rFonts w:ascii="Arial" w:hAnsi="Arial" w:cs="Arial"/>
          <w:szCs w:val="24"/>
        </w:rPr>
        <w:t xml:space="preserve">. However, the new Queensland Parliament </w:t>
      </w:r>
      <w:r w:rsidR="00067F9F" w:rsidRPr="00C55E8B">
        <w:rPr>
          <w:rFonts w:ascii="Arial" w:hAnsi="Arial" w:cs="Arial"/>
          <w:szCs w:val="24"/>
        </w:rPr>
        <w:t xml:space="preserve">favoured </w:t>
      </w:r>
      <w:r w:rsidR="00F453F0" w:rsidRPr="00C55E8B">
        <w:rPr>
          <w:rFonts w:ascii="Arial" w:hAnsi="Arial" w:cs="Arial"/>
          <w:szCs w:val="24"/>
        </w:rPr>
        <w:t>“a system that served their own needs” (Lauchs &amp; Staines, 2009, p. 1).</w:t>
      </w:r>
      <w:r w:rsidR="00067F9F" w:rsidRPr="00C55E8B">
        <w:rPr>
          <w:rFonts w:ascii="Arial" w:hAnsi="Arial" w:cs="Arial"/>
          <w:szCs w:val="24"/>
        </w:rPr>
        <w:t xml:space="preserve"> </w:t>
      </w:r>
    </w:p>
    <w:p w14:paraId="3C408302" w14:textId="1ED49CCC" w:rsidR="00061954" w:rsidRPr="00C55E8B" w:rsidRDefault="00061954" w:rsidP="00FE63F4">
      <w:pPr>
        <w:rPr>
          <w:rFonts w:ascii="Arial" w:hAnsi="Arial" w:cs="Arial"/>
          <w:szCs w:val="24"/>
        </w:rPr>
      </w:pPr>
      <w:r w:rsidRPr="00C55E8B">
        <w:rPr>
          <w:rFonts w:ascii="Arial" w:hAnsi="Arial" w:cs="Arial"/>
          <w:szCs w:val="24"/>
        </w:rPr>
        <w:t xml:space="preserve">Several </w:t>
      </w:r>
      <w:r w:rsidR="00067F9F" w:rsidRPr="00C55E8B">
        <w:rPr>
          <w:rFonts w:ascii="Arial" w:hAnsi="Arial" w:cs="Arial"/>
          <w:szCs w:val="24"/>
        </w:rPr>
        <w:t xml:space="preserve">attempts were made to calibrate the public service through inquiries, legislation and governance oversight. </w:t>
      </w:r>
      <w:r w:rsidR="00F453F0" w:rsidRPr="00C55E8B">
        <w:rPr>
          <w:rFonts w:ascii="Arial" w:hAnsi="Arial" w:cs="Arial"/>
          <w:szCs w:val="24"/>
        </w:rPr>
        <w:t xml:space="preserve">Queensland’s inaugural public service legislation, the </w:t>
      </w:r>
      <w:r w:rsidR="00F453F0" w:rsidRPr="00C55E8B">
        <w:rPr>
          <w:rFonts w:ascii="Arial" w:hAnsi="Arial" w:cs="Arial"/>
          <w:i/>
          <w:iCs/>
          <w:szCs w:val="24"/>
        </w:rPr>
        <w:t>Civil Service Act 1863</w:t>
      </w:r>
      <w:r w:rsidR="00071EA4" w:rsidRPr="00C55E8B">
        <w:rPr>
          <w:rFonts w:ascii="Arial" w:hAnsi="Arial" w:cs="Arial"/>
          <w:i/>
          <w:iCs/>
          <w:szCs w:val="24"/>
        </w:rPr>
        <w:t>,</w:t>
      </w:r>
      <w:r w:rsidR="00F453F0" w:rsidRPr="00C55E8B">
        <w:rPr>
          <w:rFonts w:ascii="Arial" w:hAnsi="Arial" w:cs="Arial"/>
          <w:szCs w:val="24"/>
        </w:rPr>
        <w:t xml:space="preserve"> made some progress towards a unified public service </w:t>
      </w:r>
      <w:r w:rsidRPr="00C55E8B">
        <w:rPr>
          <w:rFonts w:ascii="Arial" w:hAnsi="Arial" w:cs="Arial"/>
          <w:szCs w:val="24"/>
        </w:rPr>
        <w:t>but made</w:t>
      </w:r>
      <w:r w:rsidR="00F453F0" w:rsidRPr="00C55E8B">
        <w:rPr>
          <w:rFonts w:ascii="Arial" w:hAnsi="Arial" w:cs="Arial"/>
          <w:szCs w:val="24"/>
        </w:rPr>
        <w:t xml:space="preserve"> little </w:t>
      </w:r>
      <w:r w:rsidRPr="00C55E8B">
        <w:rPr>
          <w:rFonts w:ascii="Arial" w:hAnsi="Arial" w:cs="Arial"/>
          <w:szCs w:val="24"/>
        </w:rPr>
        <w:t>progress</w:t>
      </w:r>
      <w:r w:rsidR="00F453F0" w:rsidRPr="00C55E8B">
        <w:rPr>
          <w:rFonts w:ascii="Arial" w:hAnsi="Arial" w:cs="Arial"/>
          <w:szCs w:val="24"/>
        </w:rPr>
        <w:t xml:space="preserve"> towards the merit principle (Colley, 2004). </w:t>
      </w:r>
      <w:r w:rsidR="00067F9F" w:rsidRPr="00C55E8B">
        <w:rPr>
          <w:rFonts w:ascii="Arial" w:hAnsi="Arial" w:cs="Arial"/>
          <w:szCs w:val="24"/>
        </w:rPr>
        <w:t>By the mid-1860s, both the government and the public service were under attack “due to public concerns about the effectiveness of the Act and the mismanagement of promotions and pay increases” (Colley, 2004, p. 101). An 1866 Select Committee on the Working and Organisation of the Civil Service identified a failure of the merit principles, noting that salary increments and promotions were granted regardless of quality of service.</w:t>
      </w:r>
      <w:r w:rsidRPr="00C55E8B">
        <w:rPr>
          <w:rFonts w:ascii="Arial" w:hAnsi="Arial" w:cs="Arial"/>
          <w:szCs w:val="24"/>
        </w:rPr>
        <w:t xml:space="preserve"> </w:t>
      </w:r>
      <w:r w:rsidR="003427AD" w:rsidRPr="00C55E8B">
        <w:rPr>
          <w:rFonts w:ascii="Arial" w:hAnsi="Arial" w:cs="Arial"/>
          <w:szCs w:val="24"/>
        </w:rPr>
        <w:t xml:space="preserve">The </w:t>
      </w:r>
      <w:r w:rsidR="009A4124" w:rsidRPr="00C55E8B">
        <w:rPr>
          <w:rFonts w:ascii="Arial" w:hAnsi="Arial" w:cs="Arial"/>
          <w:szCs w:val="24"/>
        </w:rPr>
        <w:t>l</w:t>
      </w:r>
      <w:r w:rsidRPr="00C55E8B">
        <w:rPr>
          <w:rFonts w:ascii="Arial" w:hAnsi="Arial" w:cs="Arial"/>
          <w:szCs w:val="24"/>
        </w:rPr>
        <w:t xml:space="preserve">egislation was </w:t>
      </w:r>
      <w:r w:rsidR="00250308" w:rsidRPr="00C55E8B">
        <w:rPr>
          <w:rFonts w:ascii="Arial" w:hAnsi="Arial" w:cs="Arial"/>
          <w:szCs w:val="24"/>
        </w:rPr>
        <w:t xml:space="preserve">ineffective and </w:t>
      </w:r>
      <w:r w:rsidRPr="00C55E8B">
        <w:rPr>
          <w:rFonts w:ascii="Arial" w:hAnsi="Arial" w:cs="Arial"/>
          <w:szCs w:val="24"/>
        </w:rPr>
        <w:t xml:space="preserve">repealed </w:t>
      </w:r>
      <w:r w:rsidR="00250308" w:rsidRPr="00C55E8B">
        <w:rPr>
          <w:rFonts w:ascii="Arial" w:hAnsi="Arial" w:cs="Arial"/>
          <w:szCs w:val="24"/>
        </w:rPr>
        <w:t xml:space="preserve">three years later </w:t>
      </w:r>
      <w:r w:rsidRPr="00C55E8B">
        <w:rPr>
          <w:rFonts w:ascii="Arial" w:hAnsi="Arial" w:cs="Arial"/>
          <w:szCs w:val="24"/>
        </w:rPr>
        <w:t>in an unprecedented action of Parliament</w:t>
      </w:r>
      <w:r w:rsidR="0096399B" w:rsidRPr="00C55E8B">
        <w:rPr>
          <w:rFonts w:ascii="Arial" w:hAnsi="Arial" w:cs="Arial"/>
          <w:szCs w:val="24"/>
        </w:rPr>
        <w:t>, leaving government employees unregulated for two decades (Colley 2004, L</w:t>
      </w:r>
      <w:r w:rsidRPr="00C55E8B">
        <w:rPr>
          <w:rFonts w:ascii="Arial" w:hAnsi="Arial" w:cs="Arial"/>
          <w:szCs w:val="24"/>
        </w:rPr>
        <w:t xml:space="preserve">auchs &amp; Staines, 2009). </w:t>
      </w:r>
    </w:p>
    <w:p w14:paraId="1903F9CC" w14:textId="20452558" w:rsidR="00644DA9" w:rsidRPr="00C55E8B" w:rsidRDefault="00A86FB5" w:rsidP="00FE63F4">
      <w:pPr>
        <w:rPr>
          <w:rFonts w:ascii="Arial" w:hAnsi="Arial" w:cs="Arial"/>
          <w:szCs w:val="24"/>
        </w:rPr>
      </w:pPr>
      <w:r w:rsidRPr="00C55E8B">
        <w:rPr>
          <w:rFonts w:ascii="Arial" w:hAnsi="Arial" w:cs="Arial"/>
          <w:szCs w:val="24"/>
        </w:rPr>
        <w:t>By t</w:t>
      </w:r>
      <w:r w:rsidR="00BC1771" w:rsidRPr="00C55E8B">
        <w:rPr>
          <w:rFonts w:ascii="Arial" w:hAnsi="Arial" w:cs="Arial"/>
          <w:szCs w:val="24"/>
        </w:rPr>
        <w:t>he</w:t>
      </w:r>
      <w:r w:rsidRPr="00C55E8B">
        <w:rPr>
          <w:rFonts w:ascii="Arial" w:hAnsi="Arial" w:cs="Arial"/>
          <w:szCs w:val="24"/>
        </w:rPr>
        <w:t xml:space="preserve"> </w:t>
      </w:r>
      <w:r w:rsidR="00BC1771" w:rsidRPr="00C55E8B">
        <w:rPr>
          <w:rFonts w:ascii="Arial" w:hAnsi="Arial" w:cs="Arial"/>
          <w:szCs w:val="24"/>
        </w:rPr>
        <w:t xml:space="preserve">late 1880s there was </w:t>
      </w:r>
      <w:r w:rsidRPr="00C55E8B">
        <w:rPr>
          <w:rFonts w:ascii="Arial" w:hAnsi="Arial" w:cs="Arial"/>
          <w:szCs w:val="24"/>
        </w:rPr>
        <w:t xml:space="preserve">growing </w:t>
      </w:r>
      <w:r w:rsidR="00BC1771" w:rsidRPr="00C55E8B">
        <w:rPr>
          <w:rFonts w:ascii="Arial" w:hAnsi="Arial" w:cs="Arial"/>
          <w:szCs w:val="24"/>
        </w:rPr>
        <w:t>pressure in all Australian colonies to replace patronage</w:t>
      </w:r>
      <w:r w:rsidRPr="00C55E8B">
        <w:rPr>
          <w:rFonts w:ascii="Arial" w:hAnsi="Arial" w:cs="Arial"/>
          <w:szCs w:val="24"/>
        </w:rPr>
        <w:t xml:space="preserve"> </w:t>
      </w:r>
      <w:r w:rsidR="00BC1771" w:rsidRPr="00C55E8B">
        <w:rPr>
          <w:rFonts w:ascii="Arial" w:hAnsi="Arial" w:cs="Arial"/>
          <w:szCs w:val="24"/>
        </w:rPr>
        <w:t>with a “proper system of recruitment, promotion and remuneration”</w:t>
      </w:r>
      <w:r w:rsidR="00067F9F" w:rsidRPr="00C55E8B">
        <w:rPr>
          <w:rFonts w:ascii="Arial" w:hAnsi="Arial" w:cs="Arial"/>
          <w:szCs w:val="24"/>
        </w:rPr>
        <w:t xml:space="preserve"> (Colley, 2004)</w:t>
      </w:r>
      <w:r w:rsidRPr="00C55E8B">
        <w:rPr>
          <w:rFonts w:ascii="Arial" w:hAnsi="Arial" w:cs="Arial"/>
          <w:szCs w:val="24"/>
        </w:rPr>
        <w:t xml:space="preserve">. A </w:t>
      </w:r>
      <w:r w:rsidR="00BC1771" w:rsidRPr="00C55E8B">
        <w:rPr>
          <w:rFonts w:ascii="Arial" w:hAnsi="Arial" w:cs="Arial"/>
          <w:szCs w:val="24"/>
        </w:rPr>
        <w:t xml:space="preserve">campaign by Queensland public servants </w:t>
      </w:r>
      <w:r w:rsidR="00DF34BF" w:rsidRPr="00C55E8B">
        <w:rPr>
          <w:rFonts w:ascii="Arial" w:hAnsi="Arial" w:cs="Arial"/>
          <w:szCs w:val="24"/>
        </w:rPr>
        <w:t xml:space="preserve">concerned about their lack of rights </w:t>
      </w:r>
      <w:r w:rsidR="00BC1771" w:rsidRPr="00C55E8B">
        <w:rPr>
          <w:rFonts w:ascii="Arial" w:hAnsi="Arial" w:cs="Arial"/>
          <w:szCs w:val="24"/>
        </w:rPr>
        <w:t>le</w:t>
      </w:r>
      <w:r w:rsidRPr="00C55E8B">
        <w:rPr>
          <w:rFonts w:ascii="Arial" w:hAnsi="Arial" w:cs="Arial"/>
          <w:szCs w:val="24"/>
        </w:rPr>
        <w:t>d</w:t>
      </w:r>
      <w:r w:rsidR="007D36D4" w:rsidRPr="00C55E8B">
        <w:rPr>
          <w:rFonts w:ascii="Arial" w:hAnsi="Arial" w:cs="Arial"/>
          <w:szCs w:val="24"/>
        </w:rPr>
        <w:t xml:space="preserve"> to an </w:t>
      </w:r>
      <w:r w:rsidR="00BC1771" w:rsidRPr="00C55E8B">
        <w:rPr>
          <w:rFonts w:ascii="Arial" w:hAnsi="Arial" w:cs="Arial"/>
          <w:szCs w:val="24"/>
        </w:rPr>
        <w:t>1889 Royal Commission</w:t>
      </w:r>
      <w:r w:rsidR="00DF34BF" w:rsidRPr="00C55E8B">
        <w:rPr>
          <w:rFonts w:ascii="Arial" w:hAnsi="Arial" w:cs="Arial"/>
          <w:szCs w:val="24"/>
        </w:rPr>
        <w:t xml:space="preserve"> that criticised the prominence of political appointments, “condemned the ad hoc system” and prescribed new legislation (Colley 2004, p. 104; Lauchs &amp; Staines, 2009). The </w:t>
      </w:r>
      <w:r w:rsidR="0052019F" w:rsidRPr="00C55E8B">
        <w:rPr>
          <w:rFonts w:ascii="Arial" w:hAnsi="Arial" w:cs="Arial"/>
          <w:szCs w:val="24"/>
        </w:rPr>
        <w:t xml:space="preserve">main provisions of the </w:t>
      </w:r>
      <w:r w:rsidR="00DF34BF" w:rsidRPr="00C55E8B">
        <w:rPr>
          <w:rFonts w:ascii="Arial" w:hAnsi="Arial" w:cs="Arial"/>
          <w:szCs w:val="24"/>
        </w:rPr>
        <w:t xml:space="preserve">resulting </w:t>
      </w:r>
      <w:r w:rsidRPr="00C55E8B">
        <w:rPr>
          <w:rFonts w:ascii="Arial" w:hAnsi="Arial" w:cs="Arial"/>
          <w:i/>
          <w:iCs/>
          <w:szCs w:val="24"/>
        </w:rPr>
        <w:t>Civil Service Act 1889</w:t>
      </w:r>
      <w:r w:rsidRPr="00C55E8B">
        <w:rPr>
          <w:rFonts w:ascii="Arial" w:hAnsi="Arial" w:cs="Arial"/>
          <w:szCs w:val="24"/>
        </w:rPr>
        <w:t xml:space="preserve"> </w:t>
      </w:r>
      <w:r w:rsidR="00DF34BF" w:rsidRPr="00C55E8B">
        <w:rPr>
          <w:rFonts w:ascii="Arial" w:hAnsi="Arial" w:cs="Arial"/>
          <w:szCs w:val="24"/>
        </w:rPr>
        <w:t>supported the Northcote-Trevely</w:t>
      </w:r>
      <w:r w:rsidR="008331C4" w:rsidRPr="00C55E8B">
        <w:rPr>
          <w:rFonts w:ascii="Arial" w:hAnsi="Arial" w:cs="Arial"/>
          <w:szCs w:val="24"/>
        </w:rPr>
        <w:t>a</w:t>
      </w:r>
      <w:r w:rsidR="00DF34BF" w:rsidRPr="00C55E8B">
        <w:rPr>
          <w:rFonts w:ascii="Arial" w:hAnsi="Arial" w:cs="Arial"/>
          <w:szCs w:val="24"/>
        </w:rPr>
        <w:t xml:space="preserve">n model. </w:t>
      </w:r>
      <w:r w:rsidR="00090360" w:rsidRPr="00C55E8B">
        <w:rPr>
          <w:rFonts w:ascii="Arial" w:hAnsi="Arial" w:cs="Arial"/>
          <w:szCs w:val="24"/>
        </w:rPr>
        <w:t>The Act establish</w:t>
      </w:r>
      <w:r w:rsidR="00DF34BF" w:rsidRPr="00C55E8B">
        <w:rPr>
          <w:rFonts w:ascii="Arial" w:hAnsi="Arial" w:cs="Arial"/>
          <w:szCs w:val="24"/>
        </w:rPr>
        <w:t xml:space="preserve">ed </w:t>
      </w:r>
      <w:r w:rsidR="00090360" w:rsidRPr="00C55E8B">
        <w:rPr>
          <w:rFonts w:ascii="Arial" w:hAnsi="Arial" w:cs="Arial"/>
          <w:szCs w:val="24"/>
        </w:rPr>
        <w:t>the first personnel agency – the Civil Service Board –</w:t>
      </w:r>
      <w:r w:rsidR="00071EA4" w:rsidRPr="00C55E8B">
        <w:rPr>
          <w:rFonts w:ascii="Arial" w:hAnsi="Arial" w:cs="Arial"/>
          <w:szCs w:val="24"/>
        </w:rPr>
        <w:t xml:space="preserve"> </w:t>
      </w:r>
      <w:r w:rsidR="00090360" w:rsidRPr="00C55E8B">
        <w:rPr>
          <w:rFonts w:ascii="Arial" w:hAnsi="Arial" w:cs="Arial"/>
          <w:szCs w:val="24"/>
        </w:rPr>
        <w:t xml:space="preserve">to make fairer and more transparent employment decisions, manage entrance examinations and order of merit, and clear out those deemed unfit for service (Colley, 2009). </w:t>
      </w:r>
      <w:r w:rsidR="00AC15CE" w:rsidRPr="00C55E8B">
        <w:rPr>
          <w:rFonts w:ascii="Arial" w:hAnsi="Arial" w:cs="Arial"/>
          <w:szCs w:val="24"/>
        </w:rPr>
        <w:t xml:space="preserve">In 1896, </w:t>
      </w:r>
      <w:r w:rsidR="00090360" w:rsidRPr="00C55E8B">
        <w:rPr>
          <w:rFonts w:ascii="Arial" w:hAnsi="Arial" w:cs="Arial"/>
          <w:szCs w:val="24"/>
        </w:rPr>
        <w:t xml:space="preserve">the Civil Service Board </w:t>
      </w:r>
      <w:r w:rsidR="00AC15CE" w:rsidRPr="00C55E8B">
        <w:rPr>
          <w:rFonts w:ascii="Arial" w:hAnsi="Arial" w:cs="Arial"/>
          <w:szCs w:val="24"/>
        </w:rPr>
        <w:t xml:space="preserve">was replaced </w:t>
      </w:r>
      <w:r w:rsidR="00090360" w:rsidRPr="00C55E8B">
        <w:rPr>
          <w:rFonts w:ascii="Arial" w:hAnsi="Arial" w:cs="Arial"/>
          <w:szCs w:val="24"/>
        </w:rPr>
        <w:t>with a Public Service Board</w:t>
      </w:r>
      <w:r w:rsidR="00AE638E" w:rsidRPr="00C55E8B">
        <w:rPr>
          <w:rFonts w:ascii="Arial" w:hAnsi="Arial" w:cs="Arial"/>
          <w:szCs w:val="24"/>
        </w:rPr>
        <w:t>.</w:t>
      </w:r>
      <w:r w:rsidR="00DF34BF" w:rsidRPr="00C55E8B">
        <w:rPr>
          <w:rFonts w:ascii="Arial" w:hAnsi="Arial" w:cs="Arial"/>
          <w:szCs w:val="24"/>
        </w:rPr>
        <w:t xml:space="preserve"> </w:t>
      </w:r>
      <w:r w:rsidR="00AC15CE" w:rsidRPr="00C55E8B">
        <w:rPr>
          <w:rFonts w:ascii="Arial" w:hAnsi="Arial" w:cs="Arial"/>
          <w:szCs w:val="24"/>
        </w:rPr>
        <w:t>Rendered i</w:t>
      </w:r>
      <w:r w:rsidR="00090360" w:rsidRPr="00C55E8B">
        <w:rPr>
          <w:rFonts w:ascii="Arial" w:hAnsi="Arial" w:cs="Arial"/>
          <w:szCs w:val="24"/>
        </w:rPr>
        <w:t xml:space="preserve">neffective by </w:t>
      </w:r>
      <w:r w:rsidR="00AC15CE" w:rsidRPr="00C55E8B">
        <w:rPr>
          <w:rFonts w:ascii="Arial" w:hAnsi="Arial" w:cs="Arial"/>
          <w:szCs w:val="24"/>
        </w:rPr>
        <w:t>political interference</w:t>
      </w:r>
      <w:r w:rsidR="00DF34BF" w:rsidRPr="00C55E8B">
        <w:rPr>
          <w:rFonts w:ascii="Arial" w:hAnsi="Arial" w:cs="Arial"/>
          <w:szCs w:val="24"/>
        </w:rPr>
        <w:t xml:space="preserve">, </w:t>
      </w:r>
      <w:r w:rsidR="00AE638E" w:rsidRPr="00C55E8B">
        <w:rPr>
          <w:rFonts w:ascii="Arial" w:hAnsi="Arial" w:cs="Arial"/>
          <w:szCs w:val="24"/>
        </w:rPr>
        <w:t>some</w:t>
      </w:r>
      <w:r w:rsidR="008331C4" w:rsidRPr="00C55E8B">
        <w:rPr>
          <w:rFonts w:ascii="Arial" w:hAnsi="Arial" w:cs="Arial"/>
          <w:szCs w:val="24"/>
        </w:rPr>
        <w:t xml:space="preserve"> critics</w:t>
      </w:r>
      <w:r w:rsidR="00AE638E" w:rsidRPr="00C55E8B">
        <w:rPr>
          <w:rFonts w:ascii="Arial" w:hAnsi="Arial" w:cs="Arial"/>
          <w:szCs w:val="24"/>
        </w:rPr>
        <w:t xml:space="preserve"> – including MPs – perceived the new Board as </w:t>
      </w:r>
      <w:r w:rsidR="00AC15CE" w:rsidRPr="00C55E8B">
        <w:rPr>
          <w:rFonts w:ascii="Arial" w:hAnsi="Arial" w:cs="Arial"/>
          <w:szCs w:val="24"/>
        </w:rPr>
        <w:t>“the puppet of ministers”</w:t>
      </w:r>
      <w:r w:rsidR="00090360" w:rsidRPr="00C55E8B">
        <w:rPr>
          <w:rFonts w:ascii="Arial" w:hAnsi="Arial" w:cs="Arial"/>
          <w:szCs w:val="24"/>
        </w:rPr>
        <w:t xml:space="preserve"> (Colley, 2009, p. 4</w:t>
      </w:r>
      <w:r w:rsidR="00AC15CE" w:rsidRPr="00C55E8B">
        <w:rPr>
          <w:rFonts w:ascii="Arial" w:hAnsi="Arial" w:cs="Arial"/>
          <w:szCs w:val="24"/>
        </w:rPr>
        <w:t xml:space="preserve">; </w:t>
      </w:r>
      <w:r w:rsidR="00090360" w:rsidRPr="00C55E8B">
        <w:rPr>
          <w:rFonts w:ascii="Arial" w:hAnsi="Arial" w:cs="Arial"/>
          <w:szCs w:val="24"/>
        </w:rPr>
        <w:t>Lauchs &amp; Staines, 2009, p. 2).</w:t>
      </w:r>
      <w:r w:rsidR="00644DA9" w:rsidRPr="00C55E8B">
        <w:rPr>
          <w:rFonts w:ascii="Arial" w:hAnsi="Arial" w:cs="Arial"/>
          <w:szCs w:val="24"/>
        </w:rPr>
        <w:t xml:space="preserve"> </w:t>
      </w:r>
    </w:p>
    <w:p w14:paraId="6022F254" w14:textId="7B094559" w:rsidR="005F22BE" w:rsidRPr="00C55E8B" w:rsidRDefault="00644DA9" w:rsidP="00FE63F4">
      <w:pPr>
        <w:pStyle w:val="NoSpacing"/>
        <w:ind w:firstLine="0"/>
        <w:rPr>
          <w:rFonts w:ascii="Arial" w:hAnsi="Arial" w:cs="Arial"/>
        </w:rPr>
      </w:pPr>
      <w:r w:rsidRPr="00C55E8B">
        <w:rPr>
          <w:rFonts w:ascii="Arial" w:hAnsi="Arial" w:cs="Arial"/>
        </w:rPr>
        <w:t>The ‘squattocracy’ held more than half the seats in Queensland’s first legislative assembly in 1860 (Colley, 2004, p. 97).</w:t>
      </w:r>
      <w:r w:rsidR="005F22BE" w:rsidRPr="00C55E8B">
        <w:rPr>
          <w:rFonts w:ascii="Arial" w:hAnsi="Arial" w:cs="Arial"/>
        </w:rPr>
        <w:t xml:space="preserve"> Three of the first five Premiers were Squatter Conservatives, with 26 conservative government coalitions</w:t>
      </w:r>
      <w:r w:rsidR="008331C4" w:rsidRPr="00C55E8B">
        <w:rPr>
          <w:rFonts w:ascii="Arial" w:hAnsi="Arial" w:cs="Arial"/>
        </w:rPr>
        <w:t xml:space="preserve"> and numerous</w:t>
      </w:r>
      <w:r w:rsidR="005F22BE" w:rsidRPr="00C55E8B">
        <w:rPr>
          <w:rFonts w:ascii="Arial" w:hAnsi="Arial" w:cs="Arial"/>
        </w:rPr>
        <w:t xml:space="preserve"> premiers in the first 56 years of the Queensland Parliament (Colley 2009). </w:t>
      </w:r>
    </w:p>
    <w:p w14:paraId="15E53893" w14:textId="33F8E5B1" w:rsidR="00282C67" w:rsidRPr="00C55E8B" w:rsidRDefault="00FB380E" w:rsidP="009559AF">
      <w:pPr>
        <w:pStyle w:val="Heading2"/>
        <w:spacing w:before="240" w:after="120"/>
        <w:ind w:left="578" w:hanging="578"/>
        <w:rPr>
          <w:rFonts w:ascii="Arial" w:hAnsi="Arial" w:cs="Arial"/>
          <w:lang w:val="en-US"/>
        </w:rPr>
      </w:pPr>
      <w:bookmarkStart w:id="12" w:name="_Toc77705008"/>
      <w:bookmarkStart w:id="13" w:name="_Toc77705040"/>
      <w:bookmarkStart w:id="14" w:name="_Toc77705340"/>
      <w:r w:rsidRPr="00C55E8B">
        <w:rPr>
          <w:rFonts w:ascii="Arial" w:hAnsi="Arial" w:cs="Arial"/>
          <w:lang w:val="en-US"/>
        </w:rPr>
        <w:lastRenderedPageBreak/>
        <w:t>Federation to World War II</w:t>
      </w:r>
      <w:bookmarkEnd w:id="12"/>
      <w:bookmarkEnd w:id="13"/>
      <w:bookmarkEnd w:id="14"/>
    </w:p>
    <w:p w14:paraId="56710304" w14:textId="5E0C349D" w:rsidR="00C63C90" w:rsidRPr="00C55E8B" w:rsidRDefault="00B311C2" w:rsidP="00923870">
      <w:pPr>
        <w:rPr>
          <w:rFonts w:ascii="Arial" w:hAnsi="Arial" w:cs="Arial"/>
          <w:szCs w:val="24"/>
        </w:rPr>
      </w:pPr>
      <w:r w:rsidRPr="00C55E8B">
        <w:rPr>
          <w:rFonts w:ascii="Arial" w:hAnsi="Arial" w:cs="Arial"/>
          <w:szCs w:val="24"/>
        </w:rPr>
        <w:t xml:space="preserve">In 1901, the year of Federation, a </w:t>
      </w:r>
      <w:r w:rsidR="00C63C90" w:rsidRPr="00C55E8B">
        <w:rPr>
          <w:rFonts w:ascii="Arial" w:hAnsi="Arial" w:cs="Arial"/>
          <w:i/>
          <w:iCs/>
          <w:szCs w:val="24"/>
        </w:rPr>
        <w:t xml:space="preserve">Public Service Act Amendment Act </w:t>
      </w:r>
      <w:r w:rsidRPr="00C55E8B">
        <w:rPr>
          <w:rFonts w:ascii="Arial" w:hAnsi="Arial" w:cs="Arial"/>
          <w:szCs w:val="24"/>
        </w:rPr>
        <w:t>replaced the members of the Public Service Board with Cabinet ministers</w:t>
      </w:r>
      <w:r w:rsidR="00C63C90" w:rsidRPr="00C55E8B">
        <w:rPr>
          <w:rFonts w:ascii="Arial" w:hAnsi="Arial" w:cs="Arial"/>
          <w:szCs w:val="24"/>
        </w:rPr>
        <w:t>,</w:t>
      </w:r>
      <w:r w:rsidRPr="00C55E8B">
        <w:rPr>
          <w:rFonts w:ascii="Arial" w:hAnsi="Arial" w:cs="Arial"/>
          <w:szCs w:val="24"/>
        </w:rPr>
        <w:t xml:space="preserve"> eliminating any trace of independent governance of the public service (Lauchs &amp; Staines, 2009). </w:t>
      </w:r>
      <w:r w:rsidR="00366B75" w:rsidRPr="00C55E8B">
        <w:rPr>
          <w:rFonts w:ascii="Arial" w:hAnsi="Arial" w:cs="Arial"/>
          <w:szCs w:val="24"/>
        </w:rPr>
        <w:t xml:space="preserve">In 1905, plural voting, which allowed men to vote in any electorate where they held property, was abolished. The same year, women were granted the right to vote, but were unable to stand for election to Parliament (ABS, 2009). </w:t>
      </w:r>
    </w:p>
    <w:p w14:paraId="2C8A5CB7" w14:textId="3F8EA17C" w:rsidR="00C63C90" w:rsidRPr="00C55E8B" w:rsidRDefault="00366B75" w:rsidP="00FE63F4">
      <w:pPr>
        <w:rPr>
          <w:rFonts w:ascii="Arial" w:hAnsi="Arial" w:cs="Arial"/>
          <w:szCs w:val="24"/>
        </w:rPr>
      </w:pPr>
      <w:r w:rsidRPr="00C55E8B">
        <w:rPr>
          <w:rFonts w:ascii="Arial" w:hAnsi="Arial" w:cs="Arial"/>
          <w:szCs w:val="24"/>
        </w:rPr>
        <w:t xml:space="preserve">Queensland’s first Labor government was elected in 1915 and led by T.J. Ryan. </w:t>
      </w:r>
      <w:r w:rsidR="00C63C90" w:rsidRPr="00C55E8B">
        <w:rPr>
          <w:rFonts w:ascii="Arial" w:hAnsi="Arial" w:cs="Arial"/>
          <w:szCs w:val="24"/>
        </w:rPr>
        <w:t xml:space="preserve">After more than five decades of conservative governments, the Labor Party dominated for the next half century, holding power through most of the period from 1915 to 1968 (Colley 2009). The Ryan Government </w:t>
      </w:r>
      <w:r w:rsidR="00F67BA2" w:rsidRPr="00C55E8B">
        <w:rPr>
          <w:rFonts w:ascii="Arial" w:hAnsi="Arial" w:cs="Arial"/>
          <w:szCs w:val="24"/>
        </w:rPr>
        <w:t>founded</w:t>
      </w:r>
      <w:r w:rsidR="00C63C90" w:rsidRPr="00C55E8B">
        <w:rPr>
          <w:rFonts w:ascii="Arial" w:hAnsi="Arial" w:cs="Arial"/>
          <w:szCs w:val="24"/>
        </w:rPr>
        <w:t xml:space="preserve"> state enterprises</w:t>
      </w:r>
      <w:r w:rsidR="005C4F78" w:rsidRPr="00C55E8B">
        <w:rPr>
          <w:rFonts w:ascii="Arial" w:hAnsi="Arial" w:cs="Arial"/>
          <w:szCs w:val="24"/>
        </w:rPr>
        <w:t xml:space="preserve">, </w:t>
      </w:r>
      <w:r w:rsidR="008331C4" w:rsidRPr="00C55E8B">
        <w:rPr>
          <w:rFonts w:ascii="Arial" w:hAnsi="Arial" w:cs="Arial"/>
          <w:szCs w:val="24"/>
        </w:rPr>
        <w:t>allowed women to be elected to Parliament, and clarifie</w:t>
      </w:r>
      <w:r w:rsidR="00C63C90" w:rsidRPr="00C55E8B">
        <w:rPr>
          <w:rFonts w:ascii="Arial" w:hAnsi="Arial" w:cs="Arial"/>
          <w:szCs w:val="24"/>
        </w:rPr>
        <w:t xml:space="preserve">d (via the Privy Council) the constitutional power of state parliaments to legislate authority within their own boundaries (Murphy, 1975). </w:t>
      </w:r>
      <w:r w:rsidR="00850D65" w:rsidRPr="00C55E8B">
        <w:rPr>
          <w:rFonts w:ascii="Arial" w:hAnsi="Arial" w:cs="Arial"/>
          <w:szCs w:val="24"/>
        </w:rPr>
        <w:t>Queensland’s first female MP, Irene Longman, was elected to the seat of Bulimba in 1929 (ABS, 2009).</w:t>
      </w:r>
    </w:p>
    <w:p w14:paraId="65413F82" w14:textId="77777777" w:rsidR="008331C4" w:rsidRPr="00C55E8B" w:rsidRDefault="00C63C90" w:rsidP="00FE63F4">
      <w:pPr>
        <w:rPr>
          <w:rFonts w:ascii="Arial" w:hAnsi="Arial" w:cs="Arial"/>
          <w:color w:val="000000"/>
          <w:szCs w:val="24"/>
        </w:rPr>
      </w:pPr>
      <w:r w:rsidRPr="00C55E8B">
        <w:rPr>
          <w:rFonts w:ascii="Arial" w:hAnsi="Arial" w:cs="Arial"/>
          <w:color w:val="000000"/>
          <w:szCs w:val="24"/>
        </w:rPr>
        <w:t xml:space="preserve">During Ryan’s first term, some 800 bills were rejected by the Legislative Council, </w:t>
      </w:r>
      <w:r w:rsidRPr="00C55E8B">
        <w:rPr>
          <w:rFonts w:ascii="Arial" w:hAnsi="Arial" w:cs="Arial"/>
          <w:szCs w:val="24"/>
        </w:rPr>
        <w:t xml:space="preserve">in which men of wealth and property were appointed for life by </w:t>
      </w:r>
      <w:r w:rsidR="00366B75" w:rsidRPr="00C55E8B">
        <w:rPr>
          <w:rFonts w:ascii="Arial" w:hAnsi="Arial" w:cs="Arial"/>
          <w:szCs w:val="24"/>
        </w:rPr>
        <w:t xml:space="preserve">State </w:t>
      </w:r>
      <w:r w:rsidRPr="00C55E8B">
        <w:rPr>
          <w:rFonts w:ascii="Arial" w:hAnsi="Arial" w:cs="Arial"/>
          <w:szCs w:val="24"/>
        </w:rPr>
        <w:t>Governors</w:t>
      </w:r>
      <w:r w:rsidRPr="00C55E8B">
        <w:rPr>
          <w:rFonts w:ascii="Arial" w:hAnsi="Arial" w:cs="Arial"/>
          <w:color w:val="000000"/>
          <w:szCs w:val="24"/>
        </w:rPr>
        <w:t xml:space="preserve"> (Queensland Parliament, 2018). </w:t>
      </w:r>
      <w:r w:rsidR="00F67BA2" w:rsidRPr="00C55E8B">
        <w:rPr>
          <w:rFonts w:ascii="Arial" w:hAnsi="Arial" w:cs="Arial"/>
          <w:color w:val="000000"/>
          <w:szCs w:val="24"/>
        </w:rPr>
        <w:t xml:space="preserve">When Ryan moved to Federal Parliament in 1919, he was succeeded as Premier by Treasurer Ted Theodore. </w:t>
      </w:r>
      <w:r w:rsidRPr="00C55E8B">
        <w:rPr>
          <w:rFonts w:ascii="Arial" w:hAnsi="Arial" w:cs="Arial"/>
          <w:color w:val="000000"/>
          <w:szCs w:val="24"/>
        </w:rPr>
        <w:t>The abolition of the unelected Upper House was an important issue in the 1920 election</w:t>
      </w:r>
      <w:r w:rsidR="00F67BA2" w:rsidRPr="00C55E8B">
        <w:rPr>
          <w:rFonts w:ascii="Arial" w:hAnsi="Arial" w:cs="Arial"/>
          <w:color w:val="000000"/>
          <w:szCs w:val="24"/>
        </w:rPr>
        <w:t xml:space="preserve"> and the </w:t>
      </w:r>
      <w:r w:rsidRPr="00C55E8B">
        <w:rPr>
          <w:rFonts w:ascii="Arial" w:hAnsi="Arial" w:cs="Arial"/>
          <w:color w:val="000000"/>
          <w:szCs w:val="24"/>
        </w:rPr>
        <w:t xml:space="preserve">Labor Government of Ted Theodore </w:t>
      </w:r>
      <w:r w:rsidR="00F67BA2" w:rsidRPr="00C55E8B">
        <w:rPr>
          <w:rFonts w:ascii="Arial" w:hAnsi="Arial" w:cs="Arial"/>
          <w:color w:val="000000"/>
          <w:szCs w:val="24"/>
        </w:rPr>
        <w:t xml:space="preserve">was </w:t>
      </w:r>
      <w:r w:rsidRPr="00C55E8B">
        <w:rPr>
          <w:rFonts w:ascii="Arial" w:hAnsi="Arial" w:cs="Arial"/>
          <w:color w:val="000000"/>
          <w:szCs w:val="24"/>
        </w:rPr>
        <w:t xml:space="preserve">re-elected with a narrow majority. </w:t>
      </w:r>
      <w:r w:rsidR="008331C4" w:rsidRPr="00C55E8B">
        <w:rPr>
          <w:rFonts w:ascii="Arial" w:hAnsi="Arial" w:cs="Arial"/>
          <w:color w:val="000000"/>
          <w:szCs w:val="24"/>
        </w:rPr>
        <w:t xml:space="preserve">Queensland’s Legislative Council was abolished in 1922, with further amendments to the Constitution Act by the Forgan Smith Labor Government providing that an Upper House could not be reintroduced without the approval of Queenslanders at a referendum. Queensland remains the only Australian state with a unicameral parliament. </w:t>
      </w:r>
    </w:p>
    <w:p w14:paraId="46C50CEC" w14:textId="782D60E0" w:rsidR="00F67BA2" w:rsidRPr="00C55E8B" w:rsidRDefault="00F67BA2" w:rsidP="00FE63F4">
      <w:pPr>
        <w:rPr>
          <w:rFonts w:ascii="Arial" w:hAnsi="Arial" w:cs="Arial"/>
          <w:szCs w:val="24"/>
        </w:rPr>
      </w:pPr>
      <w:r w:rsidRPr="00C55E8B">
        <w:rPr>
          <w:rFonts w:ascii="Arial" w:hAnsi="Arial" w:cs="Arial"/>
          <w:szCs w:val="24"/>
        </w:rPr>
        <w:t xml:space="preserve">Public sector unions remained dissatisfied with political influence over appointments, protesting over a new classification structure in 1918 (Colley, 2009). The resulting Story Royal Commission recommended a new central authority to govern the public service. The Public Service Board, </w:t>
      </w:r>
      <w:r w:rsidR="00071EA4" w:rsidRPr="00C55E8B">
        <w:rPr>
          <w:rFonts w:ascii="Arial" w:hAnsi="Arial" w:cs="Arial"/>
          <w:szCs w:val="24"/>
        </w:rPr>
        <w:t xml:space="preserve">which </w:t>
      </w:r>
      <w:r w:rsidRPr="00C55E8B">
        <w:rPr>
          <w:rFonts w:ascii="Arial" w:hAnsi="Arial" w:cs="Arial"/>
          <w:szCs w:val="24"/>
        </w:rPr>
        <w:t xml:space="preserve">had maintained direct political control over the public service for two decades, was replaced with a Public Service Commissioner via the </w:t>
      </w:r>
      <w:r w:rsidRPr="00C55E8B">
        <w:rPr>
          <w:rFonts w:ascii="Arial" w:hAnsi="Arial" w:cs="Arial"/>
          <w:i/>
          <w:iCs/>
          <w:szCs w:val="24"/>
        </w:rPr>
        <w:t>Public Service Acts Amendment Act 1920</w:t>
      </w:r>
      <w:r w:rsidRPr="00C55E8B">
        <w:rPr>
          <w:rFonts w:ascii="Arial" w:hAnsi="Arial" w:cs="Arial"/>
          <w:szCs w:val="24"/>
        </w:rPr>
        <w:t xml:space="preserve">, </w:t>
      </w:r>
      <w:r w:rsidR="0037582F" w:rsidRPr="00C55E8B">
        <w:rPr>
          <w:rFonts w:ascii="Arial" w:hAnsi="Arial" w:cs="Arial"/>
          <w:szCs w:val="24"/>
        </w:rPr>
        <w:t xml:space="preserve">granting </w:t>
      </w:r>
      <w:r w:rsidRPr="00C55E8B">
        <w:rPr>
          <w:rFonts w:ascii="Arial" w:hAnsi="Arial" w:cs="Arial"/>
          <w:szCs w:val="24"/>
        </w:rPr>
        <w:t xml:space="preserve">the Commissioner control over most employment matters – thus ushering in an era of independence from ministerial control (Lauchs &amp; Staines, 2009). </w:t>
      </w:r>
      <w:r w:rsidR="005C3C3A" w:rsidRPr="00C55E8B">
        <w:rPr>
          <w:rFonts w:ascii="Arial" w:hAnsi="Arial" w:cs="Arial"/>
          <w:szCs w:val="24"/>
        </w:rPr>
        <w:t xml:space="preserve">J.D. Story was appointed </w:t>
      </w:r>
      <w:r w:rsidRPr="00C55E8B">
        <w:rPr>
          <w:rFonts w:ascii="Arial" w:hAnsi="Arial" w:cs="Arial"/>
          <w:szCs w:val="24"/>
        </w:rPr>
        <w:t xml:space="preserve">(with bipartisan support) as Queensland’s first Public Service Commissioner – a position he would hold for the next 20 years. </w:t>
      </w:r>
    </w:p>
    <w:p w14:paraId="38763964" w14:textId="069E2DE7" w:rsidR="005C3C3A" w:rsidRPr="00C55E8B" w:rsidRDefault="005C3C3A" w:rsidP="00FE63F4">
      <w:pPr>
        <w:rPr>
          <w:rFonts w:ascii="Arial" w:hAnsi="Arial" w:cs="Arial"/>
          <w:szCs w:val="24"/>
        </w:rPr>
      </w:pPr>
      <w:r w:rsidRPr="00C55E8B">
        <w:rPr>
          <w:rFonts w:ascii="Arial" w:hAnsi="Arial" w:cs="Arial"/>
          <w:szCs w:val="24"/>
        </w:rPr>
        <w:t xml:space="preserve">The </w:t>
      </w:r>
      <w:r w:rsidRPr="00C55E8B">
        <w:rPr>
          <w:rFonts w:ascii="Arial" w:hAnsi="Arial" w:cs="Arial"/>
          <w:i/>
          <w:iCs/>
          <w:szCs w:val="24"/>
        </w:rPr>
        <w:t>Public Service Act 192</w:t>
      </w:r>
      <w:r w:rsidRPr="00C55E8B">
        <w:rPr>
          <w:rFonts w:ascii="Arial" w:hAnsi="Arial" w:cs="Arial"/>
          <w:szCs w:val="24"/>
        </w:rPr>
        <w:t xml:space="preserve">2 cemented the position of Public Service Commissioner, leading to more than four decades of relative stability in the statutory oversight of public servants. The Act further limited ministerial control by granting the Industrial Arbitration Court the power to set pay and standards for most employees, with the terms and conditions of senior officers to be determined by Parliament (Lauchs &amp; Staines, 2009). Opportunities for patronage were reduced, with the power over temporary employment transferred to the Commissioner (Colley, 2009). On the downside, the 1922 Act further restricted the career prospects of women. The 1920 Act had </w:t>
      </w:r>
      <w:r w:rsidR="00CA34D8" w:rsidRPr="00C55E8B">
        <w:rPr>
          <w:rFonts w:ascii="Arial" w:hAnsi="Arial" w:cs="Arial"/>
          <w:szCs w:val="24"/>
        </w:rPr>
        <w:t xml:space="preserve">already </w:t>
      </w:r>
      <w:r w:rsidRPr="00C55E8B">
        <w:rPr>
          <w:rFonts w:ascii="Arial" w:hAnsi="Arial" w:cs="Arial"/>
          <w:szCs w:val="24"/>
        </w:rPr>
        <w:t>introduced different pay scales for men and women</w:t>
      </w:r>
      <w:r w:rsidR="00227C3A" w:rsidRPr="00C55E8B">
        <w:rPr>
          <w:rFonts w:ascii="Arial" w:hAnsi="Arial" w:cs="Arial"/>
          <w:szCs w:val="24"/>
        </w:rPr>
        <w:t xml:space="preserve">, with the 1922 amendments regulating against the employment of married women. </w:t>
      </w:r>
      <w:r w:rsidRPr="00C55E8B">
        <w:rPr>
          <w:rFonts w:ascii="Arial" w:hAnsi="Arial" w:cs="Arial"/>
          <w:szCs w:val="24"/>
        </w:rPr>
        <w:t>Women were also forbidden from supervising men and a later 1932 regulation restricted women to clerk-typist positions.</w:t>
      </w:r>
    </w:p>
    <w:p w14:paraId="5A5C38D8" w14:textId="108A04F8" w:rsidR="003208A9" w:rsidRPr="00C55E8B" w:rsidRDefault="002261FF" w:rsidP="00FE63F4">
      <w:pPr>
        <w:rPr>
          <w:rFonts w:ascii="Arial" w:hAnsi="Arial" w:cs="Arial"/>
          <w:color w:val="000000"/>
          <w:szCs w:val="24"/>
        </w:rPr>
      </w:pPr>
      <w:r w:rsidRPr="00C55E8B">
        <w:rPr>
          <w:rFonts w:ascii="Arial" w:hAnsi="Arial" w:cs="Arial"/>
          <w:color w:val="000000"/>
          <w:szCs w:val="24"/>
        </w:rPr>
        <w:t xml:space="preserve">After governing Queensland since 1915, the </w:t>
      </w:r>
      <w:r w:rsidR="00061626" w:rsidRPr="00C55E8B">
        <w:rPr>
          <w:rFonts w:ascii="Arial" w:hAnsi="Arial" w:cs="Arial"/>
          <w:color w:val="000000"/>
          <w:szCs w:val="24"/>
        </w:rPr>
        <w:t>Labor</w:t>
      </w:r>
      <w:r w:rsidR="00AA1754" w:rsidRPr="00C55E8B">
        <w:rPr>
          <w:rFonts w:ascii="Arial" w:hAnsi="Arial" w:cs="Arial"/>
          <w:color w:val="000000"/>
          <w:szCs w:val="24"/>
        </w:rPr>
        <w:t xml:space="preserve"> Party</w:t>
      </w:r>
      <w:r w:rsidR="003427AD" w:rsidRPr="00C55E8B">
        <w:rPr>
          <w:rFonts w:ascii="Arial" w:hAnsi="Arial" w:cs="Arial"/>
          <w:color w:val="000000"/>
          <w:szCs w:val="24"/>
        </w:rPr>
        <w:t xml:space="preserve"> </w:t>
      </w:r>
      <w:r w:rsidR="00061626" w:rsidRPr="00C55E8B">
        <w:rPr>
          <w:rFonts w:ascii="Arial" w:hAnsi="Arial" w:cs="Arial"/>
          <w:color w:val="000000"/>
          <w:szCs w:val="24"/>
        </w:rPr>
        <w:t xml:space="preserve">lost </w:t>
      </w:r>
      <w:r w:rsidR="003427AD" w:rsidRPr="00C55E8B">
        <w:rPr>
          <w:rFonts w:ascii="Arial" w:hAnsi="Arial" w:cs="Arial"/>
          <w:color w:val="000000"/>
          <w:szCs w:val="24"/>
        </w:rPr>
        <w:t xml:space="preserve">the </w:t>
      </w:r>
      <w:r w:rsidR="00061626" w:rsidRPr="00C55E8B">
        <w:rPr>
          <w:rFonts w:ascii="Arial" w:hAnsi="Arial" w:cs="Arial"/>
          <w:color w:val="000000"/>
          <w:szCs w:val="24"/>
        </w:rPr>
        <w:t xml:space="preserve">1929 </w:t>
      </w:r>
      <w:r w:rsidR="003427AD" w:rsidRPr="00C55E8B">
        <w:rPr>
          <w:rFonts w:ascii="Arial" w:hAnsi="Arial" w:cs="Arial"/>
          <w:color w:val="000000"/>
          <w:szCs w:val="24"/>
        </w:rPr>
        <w:t xml:space="preserve">election </w:t>
      </w:r>
      <w:r w:rsidR="00061626" w:rsidRPr="00C55E8B">
        <w:rPr>
          <w:rFonts w:ascii="Arial" w:hAnsi="Arial" w:cs="Arial"/>
          <w:color w:val="000000"/>
          <w:szCs w:val="24"/>
        </w:rPr>
        <w:t xml:space="preserve">to the </w:t>
      </w:r>
      <w:r w:rsidR="005C3C3A" w:rsidRPr="00C55E8B">
        <w:rPr>
          <w:rFonts w:ascii="Arial" w:hAnsi="Arial" w:cs="Arial"/>
          <w:color w:val="000000"/>
          <w:szCs w:val="24"/>
        </w:rPr>
        <w:t xml:space="preserve">Country and Progressive National Party under Premier Arthur </w:t>
      </w:r>
      <w:r w:rsidR="00061626" w:rsidRPr="00C55E8B">
        <w:rPr>
          <w:rFonts w:ascii="Arial" w:hAnsi="Arial" w:cs="Arial"/>
          <w:color w:val="000000"/>
          <w:szCs w:val="24"/>
        </w:rPr>
        <w:t xml:space="preserve">Moore, who inherited a severe economic crisis. While </w:t>
      </w:r>
      <w:r w:rsidR="00AE7583" w:rsidRPr="00C55E8B">
        <w:rPr>
          <w:rFonts w:ascii="Arial" w:hAnsi="Arial" w:cs="Arial"/>
          <w:color w:val="000000"/>
          <w:szCs w:val="24"/>
        </w:rPr>
        <w:t xml:space="preserve">not overtly politicising public sector employment, </w:t>
      </w:r>
      <w:r w:rsidR="00061626" w:rsidRPr="00C55E8B">
        <w:rPr>
          <w:rFonts w:ascii="Arial" w:hAnsi="Arial" w:cs="Arial"/>
          <w:color w:val="000000"/>
          <w:szCs w:val="24"/>
        </w:rPr>
        <w:t xml:space="preserve">the Moore government </w:t>
      </w:r>
      <w:r w:rsidR="00AE7583" w:rsidRPr="00C55E8B">
        <w:rPr>
          <w:rFonts w:ascii="Arial" w:hAnsi="Arial" w:cs="Arial"/>
          <w:color w:val="000000"/>
          <w:szCs w:val="24"/>
        </w:rPr>
        <w:t xml:space="preserve">“intervened extensively” in </w:t>
      </w:r>
      <w:r w:rsidR="003208A9" w:rsidRPr="00C55E8B">
        <w:rPr>
          <w:rFonts w:ascii="Arial" w:hAnsi="Arial" w:cs="Arial"/>
          <w:color w:val="000000"/>
          <w:szCs w:val="24"/>
        </w:rPr>
        <w:t>public</w:t>
      </w:r>
      <w:r w:rsidR="00061626" w:rsidRPr="00C55E8B">
        <w:rPr>
          <w:rFonts w:ascii="Arial" w:hAnsi="Arial" w:cs="Arial"/>
          <w:color w:val="000000"/>
          <w:szCs w:val="24"/>
        </w:rPr>
        <w:t xml:space="preserve"> </w:t>
      </w:r>
      <w:r w:rsidR="003208A9" w:rsidRPr="00C55E8B">
        <w:rPr>
          <w:rFonts w:ascii="Arial" w:hAnsi="Arial" w:cs="Arial"/>
          <w:color w:val="000000"/>
          <w:szCs w:val="24"/>
        </w:rPr>
        <w:t>service employment conditions (Colley 2009, p. 6).</w:t>
      </w:r>
      <w:r w:rsidR="00061626" w:rsidRPr="00C55E8B">
        <w:rPr>
          <w:rFonts w:ascii="Arial" w:hAnsi="Arial" w:cs="Arial"/>
          <w:color w:val="000000"/>
          <w:szCs w:val="24"/>
        </w:rPr>
        <w:t xml:space="preserve"> This led to a concerted campaign against the government by public service unions and the </w:t>
      </w:r>
      <w:r w:rsidR="00061626" w:rsidRPr="00C55E8B">
        <w:rPr>
          <w:rFonts w:ascii="Arial" w:hAnsi="Arial" w:cs="Arial"/>
          <w:color w:val="000000"/>
          <w:szCs w:val="24"/>
        </w:rPr>
        <w:lastRenderedPageBreak/>
        <w:t>re-election of Labor in 1932</w:t>
      </w:r>
      <w:r w:rsidR="006A2196" w:rsidRPr="00C55E8B">
        <w:rPr>
          <w:rFonts w:ascii="Arial" w:hAnsi="Arial" w:cs="Arial"/>
          <w:color w:val="000000"/>
          <w:szCs w:val="24"/>
        </w:rPr>
        <w:t xml:space="preserve">, which retained government for a decade under </w:t>
      </w:r>
      <w:r w:rsidR="00B2604D" w:rsidRPr="00C55E8B">
        <w:rPr>
          <w:rFonts w:ascii="Arial" w:hAnsi="Arial" w:cs="Arial"/>
          <w:color w:val="000000"/>
          <w:szCs w:val="24"/>
        </w:rPr>
        <w:t>Premier William Forgan Smith</w:t>
      </w:r>
      <w:r w:rsidR="006A2196" w:rsidRPr="00C55E8B">
        <w:rPr>
          <w:rFonts w:ascii="Arial" w:hAnsi="Arial" w:cs="Arial"/>
          <w:color w:val="000000"/>
          <w:szCs w:val="24"/>
        </w:rPr>
        <w:t>.</w:t>
      </w:r>
      <w:r w:rsidR="005C3C3A" w:rsidRPr="00C55E8B">
        <w:rPr>
          <w:rFonts w:ascii="Arial" w:hAnsi="Arial" w:cs="Arial"/>
          <w:color w:val="000000"/>
          <w:szCs w:val="24"/>
        </w:rPr>
        <w:t xml:space="preserve"> </w:t>
      </w:r>
      <w:r w:rsidR="00061626" w:rsidRPr="00C55E8B">
        <w:rPr>
          <w:rFonts w:ascii="Arial" w:hAnsi="Arial" w:cs="Arial"/>
          <w:color w:val="000000"/>
          <w:szCs w:val="24"/>
        </w:rPr>
        <w:t>The Labor government reversed some of the previous government’s actions, returning public servants to the jurisdiction of the Industrial Court and gradually restoring their previous salary levels (Colley, 2009</w:t>
      </w:r>
      <w:r w:rsidR="00AE7583" w:rsidRPr="00C55E8B">
        <w:rPr>
          <w:rFonts w:ascii="Arial" w:hAnsi="Arial" w:cs="Arial"/>
          <w:color w:val="000000"/>
          <w:szCs w:val="24"/>
        </w:rPr>
        <w:t>).</w:t>
      </w:r>
    </w:p>
    <w:p w14:paraId="042B6B92" w14:textId="28D4B7FD" w:rsidR="00AA1754" w:rsidRPr="00C55E8B" w:rsidRDefault="00AA1754" w:rsidP="00902D68">
      <w:pPr>
        <w:pStyle w:val="Heading2"/>
        <w:spacing w:before="240" w:after="120"/>
        <w:ind w:left="578" w:hanging="578"/>
        <w:rPr>
          <w:rFonts w:ascii="Arial" w:hAnsi="Arial" w:cs="Arial"/>
          <w:lang w:val="en-US"/>
        </w:rPr>
      </w:pPr>
      <w:bookmarkStart w:id="15" w:name="_Toc77705009"/>
      <w:bookmarkStart w:id="16" w:name="_Toc77705041"/>
      <w:bookmarkStart w:id="17" w:name="_Toc77705341"/>
      <w:r w:rsidRPr="00C55E8B">
        <w:rPr>
          <w:rFonts w:ascii="Arial" w:hAnsi="Arial" w:cs="Arial"/>
          <w:lang w:val="en-US"/>
        </w:rPr>
        <w:t>Post-War Queensland</w:t>
      </w:r>
      <w:bookmarkEnd w:id="15"/>
      <w:bookmarkEnd w:id="16"/>
      <w:bookmarkEnd w:id="17"/>
    </w:p>
    <w:p w14:paraId="055A87F1" w14:textId="6DF8072B" w:rsidR="00E80A27" w:rsidRPr="00C55E8B" w:rsidRDefault="00AD61E0" w:rsidP="00923870">
      <w:pPr>
        <w:rPr>
          <w:rFonts w:ascii="Arial" w:hAnsi="Arial" w:cs="Arial"/>
          <w:color w:val="000000"/>
          <w:szCs w:val="24"/>
        </w:rPr>
      </w:pPr>
      <w:r w:rsidRPr="00C55E8B">
        <w:rPr>
          <w:rFonts w:ascii="Arial" w:hAnsi="Arial" w:cs="Arial"/>
          <w:color w:val="000000"/>
          <w:szCs w:val="24"/>
        </w:rPr>
        <w:t xml:space="preserve">As </w:t>
      </w:r>
      <w:r w:rsidR="00AA1754" w:rsidRPr="00C55E8B">
        <w:rPr>
          <w:rFonts w:ascii="Arial" w:hAnsi="Arial" w:cs="Arial"/>
          <w:color w:val="000000"/>
          <w:szCs w:val="24"/>
        </w:rPr>
        <w:t>WWII</w:t>
      </w:r>
      <w:r w:rsidRPr="00C55E8B">
        <w:rPr>
          <w:rFonts w:ascii="Arial" w:hAnsi="Arial" w:cs="Arial"/>
          <w:color w:val="000000"/>
          <w:szCs w:val="24"/>
        </w:rPr>
        <w:t xml:space="preserve"> ended, </w:t>
      </w:r>
      <w:r w:rsidR="006D6F98" w:rsidRPr="00C55E8B">
        <w:rPr>
          <w:rFonts w:ascii="Arial" w:hAnsi="Arial" w:cs="Arial"/>
          <w:color w:val="000000"/>
          <w:szCs w:val="24"/>
        </w:rPr>
        <w:t>Queensland’s population had eclipsed the one-million mark</w:t>
      </w:r>
      <w:r w:rsidR="00CA5A25" w:rsidRPr="00C55E8B">
        <w:rPr>
          <w:rFonts w:ascii="Arial" w:hAnsi="Arial" w:cs="Arial"/>
          <w:color w:val="000000"/>
          <w:szCs w:val="24"/>
        </w:rPr>
        <w:t xml:space="preserve">, </w:t>
      </w:r>
      <w:r w:rsidR="002D6121" w:rsidRPr="00C55E8B">
        <w:rPr>
          <w:rFonts w:ascii="Arial" w:hAnsi="Arial" w:cs="Arial"/>
          <w:color w:val="000000"/>
          <w:szCs w:val="24"/>
        </w:rPr>
        <w:t xml:space="preserve">with </w:t>
      </w:r>
      <w:r w:rsidR="00CA5A25" w:rsidRPr="00C55E8B">
        <w:rPr>
          <w:rFonts w:ascii="Arial" w:hAnsi="Arial" w:cs="Arial"/>
          <w:color w:val="000000"/>
          <w:szCs w:val="24"/>
        </w:rPr>
        <w:t xml:space="preserve">half </w:t>
      </w:r>
      <w:r w:rsidR="00A6371B" w:rsidRPr="00C55E8B">
        <w:rPr>
          <w:rFonts w:ascii="Arial" w:hAnsi="Arial" w:cs="Arial"/>
          <w:color w:val="000000"/>
          <w:szCs w:val="24"/>
        </w:rPr>
        <w:t>the government</w:t>
      </w:r>
      <w:r w:rsidR="003E07E1" w:rsidRPr="00C55E8B">
        <w:rPr>
          <w:rFonts w:ascii="Arial" w:hAnsi="Arial" w:cs="Arial"/>
          <w:color w:val="000000"/>
          <w:szCs w:val="24"/>
        </w:rPr>
        <w:t>al</w:t>
      </w:r>
      <w:r w:rsidR="00A6371B" w:rsidRPr="00C55E8B">
        <w:rPr>
          <w:rFonts w:ascii="Arial" w:hAnsi="Arial" w:cs="Arial"/>
          <w:color w:val="000000"/>
          <w:szCs w:val="24"/>
        </w:rPr>
        <w:t xml:space="preserve"> workforce employed in the railways</w:t>
      </w:r>
      <w:r w:rsidR="00CA5A25" w:rsidRPr="00C55E8B">
        <w:rPr>
          <w:rFonts w:ascii="Arial" w:hAnsi="Arial" w:cs="Arial"/>
          <w:color w:val="000000"/>
          <w:szCs w:val="24"/>
        </w:rPr>
        <w:t xml:space="preserve"> (Coaldrake, 2005)</w:t>
      </w:r>
      <w:r w:rsidR="00A6371B" w:rsidRPr="00C55E8B">
        <w:rPr>
          <w:rFonts w:ascii="Arial" w:hAnsi="Arial" w:cs="Arial"/>
          <w:color w:val="000000"/>
          <w:szCs w:val="24"/>
        </w:rPr>
        <w:t xml:space="preserve">. </w:t>
      </w:r>
      <w:r w:rsidR="005C5147" w:rsidRPr="00C55E8B">
        <w:rPr>
          <w:rFonts w:ascii="Arial" w:hAnsi="Arial" w:cs="Arial"/>
          <w:color w:val="000000"/>
          <w:szCs w:val="24"/>
        </w:rPr>
        <w:t>A free hospital service was established in 1946 (ABS, 2009). Queensland</w:t>
      </w:r>
      <w:r w:rsidR="00702AD8" w:rsidRPr="00C55E8B">
        <w:rPr>
          <w:rFonts w:ascii="Arial" w:hAnsi="Arial" w:cs="Arial"/>
          <w:color w:val="000000"/>
          <w:szCs w:val="24"/>
        </w:rPr>
        <w:t xml:space="preserve"> had its first </w:t>
      </w:r>
      <w:r w:rsidR="003217C1" w:rsidRPr="00C55E8B">
        <w:rPr>
          <w:rFonts w:ascii="Arial" w:hAnsi="Arial" w:cs="Arial"/>
          <w:color w:val="000000"/>
          <w:szCs w:val="24"/>
        </w:rPr>
        <w:t xml:space="preserve">female </w:t>
      </w:r>
      <w:r w:rsidR="002D6121" w:rsidRPr="00C55E8B">
        <w:rPr>
          <w:rFonts w:ascii="Arial" w:hAnsi="Arial" w:cs="Arial"/>
          <w:color w:val="000000"/>
          <w:szCs w:val="24"/>
        </w:rPr>
        <w:t>F</w:t>
      </w:r>
      <w:r w:rsidR="003217C1" w:rsidRPr="00C55E8B">
        <w:rPr>
          <w:rFonts w:ascii="Arial" w:hAnsi="Arial" w:cs="Arial"/>
          <w:color w:val="000000"/>
          <w:szCs w:val="24"/>
        </w:rPr>
        <w:t xml:space="preserve">ederal </w:t>
      </w:r>
      <w:r w:rsidR="003E07E1" w:rsidRPr="00C55E8B">
        <w:rPr>
          <w:rFonts w:ascii="Arial" w:hAnsi="Arial" w:cs="Arial"/>
          <w:color w:val="000000"/>
          <w:szCs w:val="24"/>
        </w:rPr>
        <w:t>parliamentarian</w:t>
      </w:r>
      <w:r w:rsidR="003217C1" w:rsidRPr="00C55E8B">
        <w:rPr>
          <w:rFonts w:ascii="Arial" w:hAnsi="Arial" w:cs="Arial"/>
          <w:color w:val="000000"/>
          <w:szCs w:val="24"/>
        </w:rPr>
        <w:t xml:space="preserve"> in 1947 – Senator Annabelle Rankin (also the first female federal minister)</w:t>
      </w:r>
      <w:r w:rsidR="00702AD8" w:rsidRPr="00C55E8B">
        <w:rPr>
          <w:rFonts w:ascii="Arial" w:hAnsi="Arial" w:cs="Arial"/>
          <w:color w:val="000000"/>
          <w:szCs w:val="24"/>
        </w:rPr>
        <w:t xml:space="preserve"> (ABS, 2009). </w:t>
      </w:r>
      <w:r w:rsidRPr="00C55E8B">
        <w:rPr>
          <w:rFonts w:ascii="Arial" w:hAnsi="Arial" w:cs="Arial"/>
          <w:color w:val="000000"/>
          <w:szCs w:val="24"/>
        </w:rPr>
        <w:t xml:space="preserve">Labor </w:t>
      </w:r>
      <w:r w:rsidR="00702AD8" w:rsidRPr="00C55E8B">
        <w:rPr>
          <w:rFonts w:ascii="Arial" w:hAnsi="Arial" w:cs="Arial"/>
          <w:color w:val="000000"/>
          <w:szCs w:val="24"/>
        </w:rPr>
        <w:t>still held power in Queensland</w:t>
      </w:r>
      <w:r w:rsidR="005C5147" w:rsidRPr="00C55E8B">
        <w:rPr>
          <w:rFonts w:ascii="Arial" w:hAnsi="Arial" w:cs="Arial"/>
          <w:color w:val="000000"/>
          <w:szCs w:val="24"/>
        </w:rPr>
        <w:t xml:space="preserve"> through to</w:t>
      </w:r>
      <w:r w:rsidRPr="00C55E8B">
        <w:rPr>
          <w:rFonts w:ascii="Arial" w:hAnsi="Arial" w:cs="Arial"/>
          <w:color w:val="000000"/>
          <w:szCs w:val="24"/>
        </w:rPr>
        <w:t xml:space="preserve"> 1957. </w:t>
      </w:r>
      <w:r w:rsidR="00CF7BC9" w:rsidRPr="00C55E8B">
        <w:rPr>
          <w:rFonts w:ascii="Arial" w:hAnsi="Arial" w:cs="Arial"/>
          <w:color w:val="000000"/>
          <w:szCs w:val="24"/>
        </w:rPr>
        <w:t xml:space="preserve">Premier </w:t>
      </w:r>
      <w:r w:rsidRPr="00C55E8B">
        <w:rPr>
          <w:rFonts w:ascii="Arial" w:hAnsi="Arial" w:cs="Arial"/>
          <w:color w:val="000000"/>
          <w:szCs w:val="24"/>
        </w:rPr>
        <w:t xml:space="preserve">Frank Cooper had uncoupled the roles of Premier and Treasurer </w:t>
      </w:r>
      <w:r w:rsidR="00642A20" w:rsidRPr="00C55E8B">
        <w:rPr>
          <w:rFonts w:ascii="Arial" w:hAnsi="Arial" w:cs="Arial"/>
          <w:color w:val="000000"/>
          <w:szCs w:val="24"/>
        </w:rPr>
        <w:t>in 19</w:t>
      </w:r>
      <w:r w:rsidR="00CF7BC9" w:rsidRPr="00C55E8B">
        <w:rPr>
          <w:rFonts w:ascii="Arial" w:hAnsi="Arial" w:cs="Arial"/>
          <w:color w:val="000000"/>
          <w:szCs w:val="24"/>
        </w:rPr>
        <w:t>44</w:t>
      </w:r>
      <w:r w:rsidR="00642A20" w:rsidRPr="00C55E8B">
        <w:rPr>
          <w:rFonts w:ascii="Arial" w:hAnsi="Arial" w:cs="Arial"/>
          <w:color w:val="000000"/>
          <w:szCs w:val="24"/>
        </w:rPr>
        <w:t xml:space="preserve"> – a novelty at the time</w:t>
      </w:r>
      <w:r w:rsidR="00E80A27" w:rsidRPr="00C55E8B">
        <w:rPr>
          <w:rFonts w:ascii="Arial" w:hAnsi="Arial" w:cs="Arial"/>
          <w:color w:val="000000"/>
          <w:szCs w:val="24"/>
        </w:rPr>
        <w:t xml:space="preserve"> – with the new Treasurer, Ned Hanlon, assuming the </w:t>
      </w:r>
      <w:r w:rsidR="001137DA" w:rsidRPr="00C55E8B">
        <w:rPr>
          <w:rFonts w:ascii="Arial" w:hAnsi="Arial" w:cs="Arial"/>
          <w:color w:val="000000"/>
          <w:szCs w:val="24"/>
        </w:rPr>
        <w:t>p</w:t>
      </w:r>
      <w:r w:rsidR="00E80A27" w:rsidRPr="00C55E8B">
        <w:rPr>
          <w:rFonts w:ascii="Arial" w:hAnsi="Arial" w:cs="Arial"/>
          <w:color w:val="000000"/>
          <w:szCs w:val="24"/>
        </w:rPr>
        <w:t>remiership in 1946</w:t>
      </w:r>
      <w:r w:rsidR="009A72DB" w:rsidRPr="00C55E8B">
        <w:rPr>
          <w:rFonts w:ascii="Arial" w:hAnsi="Arial" w:cs="Arial"/>
          <w:color w:val="000000"/>
          <w:szCs w:val="24"/>
        </w:rPr>
        <w:t xml:space="preserve"> until his death in 1952</w:t>
      </w:r>
      <w:r w:rsidR="00642A20" w:rsidRPr="00C55E8B">
        <w:rPr>
          <w:rFonts w:ascii="Arial" w:hAnsi="Arial" w:cs="Arial"/>
          <w:color w:val="000000"/>
          <w:szCs w:val="24"/>
        </w:rPr>
        <w:t xml:space="preserve"> (Coaldrake, 2005)</w:t>
      </w:r>
      <w:r w:rsidR="005C5147" w:rsidRPr="00C55E8B">
        <w:rPr>
          <w:rFonts w:ascii="Arial" w:hAnsi="Arial" w:cs="Arial"/>
          <w:color w:val="000000"/>
          <w:szCs w:val="24"/>
        </w:rPr>
        <w:t>, and was succeeded by Vince Gair</w:t>
      </w:r>
      <w:r w:rsidR="00642A20" w:rsidRPr="00C55E8B">
        <w:rPr>
          <w:rFonts w:ascii="Arial" w:hAnsi="Arial" w:cs="Arial"/>
          <w:color w:val="000000"/>
          <w:szCs w:val="24"/>
        </w:rPr>
        <w:t xml:space="preserve">. </w:t>
      </w:r>
    </w:p>
    <w:p w14:paraId="2F279EC8" w14:textId="4B59D0E9" w:rsidR="006A2196" w:rsidRPr="00C55E8B" w:rsidRDefault="001F2E01" w:rsidP="00FE63F4">
      <w:pPr>
        <w:rPr>
          <w:rFonts w:ascii="Arial" w:hAnsi="Arial" w:cs="Arial"/>
          <w:color w:val="000000"/>
          <w:szCs w:val="24"/>
        </w:rPr>
      </w:pPr>
      <w:r w:rsidRPr="00C55E8B">
        <w:rPr>
          <w:rFonts w:ascii="Arial" w:hAnsi="Arial" w:cs="Arial"/>
          <w:color w:val="000000"/>
          <w:szCs w:val="24"/>
        </w:rPr>
        <w:t>The late-1940s saw s</w:t>
      </w:r>
      <w:r w:rsidR="00B2604D" w:rsidRPr="00C55E8B">
        <w:rPr>
          <w:rFonts w:ascii="Arial" w:hAnsi="Arial" w:cs="Arial"/>
          <w:color w:val="000000"/>
          <w:szCs w:val="24"/>
        </w:rPr>
        <w:t xml:space="preserve">trikes by meatworkers (1946) and railway workers (1948) </w:t>
      </w:r>
      <w:r w:rsidRPr="00C55E8B">
        <w:rPr>
          <w:rFonts w:ascii="Arial" w:hAnsi="Arial" w:cs="Arial"/>
          <w:color w:val="000000"/>
          <w:szCs w:val="24"/>
        </w:rPr>
        <w:t xml:space="preserve">and the introduction of the </w:t>
      </w:r>
      <w:r w:rsidR="00B2604D" w:rsidRPr="00C55E8B">
        <w:rPr>
          <w:rFonts w:ascii="Arial" w:hAnsi="Arial" w:cs="Arial"/>
          <w:color w:val="000000"/>
          <w:szCs w:val="24"/>
        </w:rPr>
        <w:t xml:space="preserve">40-hour week </w:t>
      </w:r>
      <w:r w:rsidRPr="00C55E8B">
        <w:rPr>
          <w:rFonts w:ascii="Arial" w:hAnsi="Arial" w:cs="Arial"/>
          <w:color w:val="000000"/>
          <w:szCs w:val="24"/>
        </w:rPr>
        <w:t xml:space="preserve">(1948) </w:t>
      </w:r>
      <w:r w:rsidR="00B2604D" w:rsidRPr="00C55E8B">
        <w:rPr>
          <w:rFonts w:ascii="Arial" w:hAnsi="Arial" w:cs="Arial"/>
          <w:color w:val="000000"/>
          <w:szCs w:val="24"/>
        </w:rPr>
        <w:t xml:space="preserve">for most Queensland workers </w:t>
      </w:r>
      <w:r w:rsidRPr="00C55E8B">
        <w:rPr>
          <w:rFonts w:ascii="Arial" w:hAnsi="Arial" w:cs="Arial"/>
          <w:color w:val="000000"/>
          <w:szCs w:val="24"/>
        </w:rPr>
        <w:t>(Costar, 1996).</w:t>
      </w:r>
      <w:r w:rsidR="00CC103B" w:rsidRPr="00C55E8B">
        <w:rPr>
          <w:rFonts w:ascii="Arial" w:hAnsi="Arial" w:cs="Arial"/>
          <w:color w:val="000000"/>
          <w:szCs w:val="24"/>
        </w:rPr>
        <w:t xml:space="preserve"> </w:t>
      </w:r>
      <w:r w:rsidR="006A2196" w:rsidRPr="00C55E8B">
        <w:rPr>
          <w:rFonts w:ascii="Arial" w:hAnsi="Arial" w:cs="Arial"/>
          <w:color w:val="000000"/>
          <w:szCs w:val="24"/>
        </w:rPr>
        <w:t xml:space="preserve">Public service entry and retirement ages had been relaxed during World War II due to staff shortages. When these difficulties persisted into the 1950s, a new classification scheme was introduced, with higher salaries comparable to those for public servants in other states (Colley 2009). </w:t>
      </w:r>
    </w:p>
    <w:p w14:paraId="6EE58DE7" w14:textId="53C56329" w:rsidR="00CC103B" w:rsidRPr="00C55E8B" w:rsidRDefault="005C5147" w:rsidP="00FE63F4">
      <w:pPr>
        <w:rPr>
          <w:rFonts w:ascii="Arial" w:hAnsi="Arial" w:cs="Arial"/>
          <w:color w:val="000000"/>
          <w:szCs w:val="24"/>
        </w:rPr>
      </w:pPr>
      <w:r w:rsidRPr="00C55E8B">
        <w:rPr>
          <w:rFonts w:ascii="Arial" w:hAnsi="Arial" w:cs="Arial"/>
          <w:color w:val="000000"/>
          <w:szCs w:val="24"/>
        </w:rPr>
        <w:t>During</w:t>
      </w:r>
      <w:r w:rsidR="00CC103B" w:rsidRPr="00C55E8B">
        <w:rPr>
          <w:rFonts w:ascii="Arial" w:hAnsi="Arial" w:cs="Arial"/>
          <w:color w:val="000000"/>
          <w:szCs w:val="24"/>
        </w:rPr>
        <w:t xml:space="preserve"> the first term of the</w:t>
      </w:r>
      <w:r w:rsidRPr="00C55E8B">
        <w:rPr>
          <w:rFonts w:ascii="Arial" w:hAnsi="Arial" w:cs="Arial"/>
          <w:color w:val="000000"/>
          <w:szCs w:val="24"/>
        </w:rPr>
        <w:t xml:space="preserve"> Gair</w:t>
      </w:r>
      <w:r w:rsidR="00CC103B" w:rsidRPr="00C55E8B">
        <w:rPr>
          <w:rFonts w:ascii="Arial" w:hAnsi="Arial" w:cs="Arial"/>
          <w:color w:val="000000"/>
          <w:szCs w:val="24"/>
        </w:rPr>
        <w:t xml:space="preserve"> Labor government in 1953, “industrial conflict had wane</w:t>
      </w:r>
      <w:r w:rsidR="00044A20" w:rsidRPr="00C55E8B">
        <w:rPr>
          <w:rFonts w:ascii="Arial" w:hAnsi="Arial" w:cs="Arial"/>
          <w:color w:val="000000"/>
          <w:szCs w:val="24"/>
        </w:rPr>
        <w:t>d</w:t>
      </w:r>
      <w:r w:rsidR="00CC103B" w:rsidRPr="00C55E8B">
        <w:rPr>
          <w:rFonts w:ascii="Arial" w:hAnsi="Arial" w:cs="Arial"/>
          <w:color w:val="000000"/>
          <w:szCs w:val="24"/>
        </w:rPr>
        <w:t>, economic conditions had stabilised and the Opposition was weak” (Costar, 1996). But Gair was keen to break the hegemony of the Australian Workers Union, restrict the influence of the Trades and Labour Council and fight communism in the union movement (Costar, 19</w:t>
      </w:r>
      <w:r w:rsidR="00F72627" w:rsidRPr="00C55E8B">
        <w:rPr>
          <w:rFonts w:ascii="Arial" w:hAnsi="Arial" w:cs="Arial"/>
          <w:color w:val="000000"/>
          <w:szCs w:val="24"/>
        </w:rPr>
        <w:t>9</w:t>
      </w:r>
      <w:r w:rsidR="00CC103B" w:rsidRPr="00C55E8B">
        <w:rPr>
          <w:rFonts w:ascii="Arial" w:hAnsi="Arial" w:cs="Arial"/>
          <w:color w:val="000000"/>
          <w:szCs w:val="24"/>
        </w:rPr>
        <w:t xml:space="preserve">6). </w:t>
      </w:r>
      <w:r w:rsidR="00F72627" w:rsidRPr="00C55E8B">
        <w:rPr>
          <w:rFonts w:ascii="Arial" w:hAnsi="Arial" w:cs="Arial"/>
          <w:color w:val="000000"/>
          <w:szCs w:val="24"/>
        </w:rPr>
        <w:t xml:space="preserve">When Gair refused to extend three weeks’ annual leave to workers under state awards, the </w:t>
      </w:r>
      <w:r w:rsidR="00CC103B" w:rsidRPr="00C55E8B">
        <w:rPr>
          <w:rFonts w:ascii="Arial" w:hAnsi="Arial" w:cs="Arial"/>
          <w:color w:val="000000"/>
          <w:szCs w:val="24"/>
        </w:rPr>
        <w:t xml:space="preserve">right and left of the union movement united to bring Gair down, culminating in his “dramatic expulsion” from the </w:t>
      </w:r>
      <w:r w:rsidR="00F72627" w:rsidRPr="00C55E8B">
        <w:rPr>
          <w:rFonts w:ascii="Arial" w:hAnsi="Arial" w:cs="Arial"/>
          <w:color w:val="000000"/>
          <w:szCs w:val="24"/>
        </w:rPr>
        <w:t>Queensland Labo</w:t>
      </w:r>
      <w:r w:rsidR="006A2196" w:rsidRPr="00C55E8B">
        <w:rPr>
          <w:rFonts w:ascii="Arial" w:hAnsi="Arial" w:cs="Arial"/>
          <w:color w:val="000000"/>
          <w:szCs w:val="24"/>
        </w:rPr>
        <w:t xml:space="preserve">r Party </w:t>
      </w:r>
      <w:r w:rsidR="00CC103B" w:rsidRPr="00C55E8B">
        <w:rPr>
          <w:rFonts w:ascii="Arial" w:hAnsi="Arial" w:cs="Arial"/>
          <w:color w:val="000000"/>
          <w:szCs w:val="24"/>
        </w:rPr>
        <w:t>in 1957</w:t>
      </w:r>
      <w:r w:rsidR="00F72627" w:rsidRPr="00C55E8B">
        <w:rPr>
          <w:rFonts w:ascii="Arial" w:hAnsi="Arial" w:cs="Arial"/>
          <w:color w:val="000000"/>
          <w:szCs w:val="24"/>
        </w:rPr>
        <w:t xml:space="preserve"> (Costar, 1996).</w:t>
      </w:r>
      <w:r w:rsidR="006A2196" w:rsidRPr="00C55E8B">
        <w:rPr>
          <w:rFonts w:ascii="Arial" w:hAnsi="Arial" w:cs="Arial"/>
          <w:color w:val="000000"/>
          <w:szCs w:val="24"/>
        </w:rPr>
        <w:t xml:space="preserve"> </w:t>
      </w:r>
    </w:p>
    <w:p w14:paraId="3F0730CA" w14:textId="4AEB5DF1" w:rsidR="00FB380E" w:rsidRPr="00C55E8B" w:rsidRDefault="006A2196" w:rsidP="009559AF">
      <w:pPr>
        <w:pStyle w:val="Heading2"/>
        <w:spacing w:before="240" w:after="120"/>
        <w:ind w:left="578" w:hanging="578"/>
        <w:rPr>
          <w:rFonts w:ascii="Arial" w:hAnsi="Arial" w:cs="Arial"/>
          <w:lang w:val="en-US"/>
        </w:rPr>
      </w:pPr>
      <w:bookmarkStart w:id="18" w:name="_Toc77705010"/>
      <w:bookmarkStart w:id="19" w:name="_Toc77705042"/>
      <w:bookmarkStart w:id="20" w:name="_Toc77705342"/>
      <w:r w:rsidRPr="00C55E8B">
        <w:rPr>
          <w:rFonts w:ascii="Arial" w:hAnsi="Arial" w:cs="Arial"/>
          <w:lang w:val="en-US"/>
        </w:rPr>
        <w:t>Conservative governments</w:t>
      </w:r>
      <w:r w:rsidR="00F22B73" w:rsidRPr="00C55E8B">
        <w:rPr>
          <w:rFonts w:ascii="Arial" w:hAnsi="Arial" w:cs="Arial"/>
          <w:lang w:val="en-US"/>
        </w:rPr>
        <w:t xml:space="preserve"> </w:t>
      </w:r>
      <w:r w:rsidR="00447258" w:rsidRPr="00C55E8B">
        <w:rPr>
          <w:rFonts w:ascii="Arial" w:hAnsi="Arial" w:cs="Arial"/>
          <w:lang w:val="en-US"/>
        </w:rPr>
        <w:t xml:space="preserve">– </w:t>
      </w:r>
      <w:r w:rsidR="00F22B73" w:rsidRPr="00C55E8B">
        <w:rPr>
          <w:rFonts w:ascii="Arial" w:hAnsi="Arial" w:cs="Arial"/>
          <w:lang w:val="en-US"/>
        </w:rPr>
        <w:t>1957 to 198</w:t>
      </w:r>
      <w:r w:rsidRPr="00C55E8B">
        <w:rPr>
          <w:rFonts w:ascii="Arial" w:hAnsi="Arial" w:cs="Arial"/>
          <w:lang w:val="en-US"/>
        </w:rPr>
        <w:t>9</w:t>
      </w:r>
      <w:bookmarkEnd w:id="18"/>
      <w:bookmarkEnd w:id="19"/>
      <w:bookmarkEnd w:id="20"/>
    </w:p>
    <w:p w14:paraId="2A84C089" w14:textId="4FB04FD6" w:rsidR="00CA34D8" w:rsidRPr="00C55E8B" w:rsidRDefault="006A2196" w:rsidP="009559AF">
      <w:pPr>
        <w:rPr>
          <w:rFonts w:ascii="Arial" w:hAnsi="Arial" w:cs="Arial"/>
          <w:color w:val="000000"/>
          <w:szCs w:val="24"/>
        </w:rPr>
      </w:pPr>
      <w:r w:rsidRPr="00C55E8B">
        <w:rPr>
          <w:rFonts w:ascii="Arial" w:hAnsi="Arial" w:cs="Arial"/>
          <w:color w:val="000000"/>
          <w:szCs w:val="24"/>
        </w:rPr>
        <w:t xml:space="preserve">More than a quarter century of Labor rule ended in 1957 with the defeat of a supply bill </w:t>
      </w:r>
      <w:r w:rsidR="00BB62AD" w:rsidRPr="00C55E8B">
        <w:rPr>
          <w:rFonts w:ascii="Arial" w:hAnsi="Arial" w:cs="Arial"/>
          <w:color w:val="000000"/>
          <w:szCs w:val="24"/>
        </w:rPr>
        <w:t xml:space="preserve">in Parliament </w:t>
      </w:r>
      <w:r w:rsidRPr="00C55E8B">
        <w:rPr>
          <w:rFonts w:ascii="Arial" w:hAnsi="Arial" w:cs="Arial"/>
          <w:color w:val="000000"/>
          <w:szCs w:val="24"/>
        </w:rPr>
        <w:t xml:space="preserve">and a loss to the Country Party at the </w:t>
      </w:r>
      <w:r w:rsidR="00BB62AD" w:rsidRPr="00C55E8B">
        <w:rPr>
          <w:rFonts w:ascii="Arial" w:hAnsi="Arial" w:cs="Arial"/>
          <w:color w:val="000000"/>
          <w:szCs w:val="24"/>
        </w:rPr>
        <w:t xml:space="preserve">ensuing </w:t>
      </w:r>
      <w:r w:rsidRPr="00C55E8B">
        <w:rPr>
          <w:rFonts w:ascii="Arial" w:hAnsi="Arial" w:cs="Arial"/>
          <w:color w:val="000000"/>
          <w:szCs w:val="24"/>
        </w:rPr>
        <w:t xml:space="preserve">election (Costar, 1996). Contrary to election commitments, the government of Frank Nicklin did not introduce a Public Service Board, but the classification structure was streamlined and substantial salary increases were awarded in an effort to secure the confidence of the public service </w:t>
      </w:r>
      <w:r w:rsidR="006B6A7B" w:rsidRPr="00C55E8B">
        <w:rPr>
          <w:rFonts w:ascii="Arial" w:hAnsi="Arial" w:cs="Arial"/>
          <w:color w:val="000000"/>
          <w:szCs w:val="24"/>
        </w:rPr>
        <w:t>(Colley, 2009).</w:t>
      </w:r>
      <w:r w:rsidR="00BB62AD" w:rsidRPr="00C55E8B">
        <w:rPr>
          <w:rFonts w:ascii="Arial" w:hAnsi="Arial" w:cs="Arial"/>
          <w:color w:val="000000"/>
          <w:szCs w:val="24"/>
        </w:rPr>
        <w:t xml:space="preserve"> </w:t>
      </w:r>
    </w:p>
    <w:p w14:paraId="3D830A40" w14:textId="65EC3112" w:rsidR="006D6F87" w:rsidRPr="00C55E8B" w:rsidRDefault="00CA34D8" w:rsidP="00FE1DB7">
      <w:pPr>
        <w:rPr>
          <w:rFonts w:ascii="Arial" w:hAnsi="Arial" w:cs="Arial"/>
          <w:szCs w:val="24"/>
        </w:rPr>
      </w:pPr>
      <w:r w:rsidRPr="00C55E8B">
        <w:rPr>
          <w:rFonts w:ascii="Arial" w:hAnsi="Arial" w:cs="Arial"/>
          <w:szCs w:val="24"/>
        </w:rPr>
        <w:t xml:space="preserve">By the late 1960s, it was perceived that the public service had grown too large to be administered by a single commissioner. The </w:t>
      </w:r>
      <w:r w:rsidRPr="00C55E8B">
        <w:rPr>
          <w:rFonts w:ascii="Arial" w:hAnsi="Arial" w:cs="Arial"/>
          <w:i/>
          <w:iCs/>
          <w:szCs w:val="24"/>
        </w:rPr>
        <w:t xml:space="preserve">Public Service Act Amendment Act 1968 </w:t>
      </w:r>
      <w:r w:rsidRPr="00C55E8B">
        <w:rPr>
          <w:rFonts w:ascii="Arial" w:hAnsi="Arial" w:cs="Arial"/>
          <w:szCs w:val="24"/>
        </w:rPr>
        <w:t>abolished the role</w:t>
      </w:r>
      <w:r w:rsidR="00FD6FB9" w:rsidRPr="00C55E8B">
        <w:rPr>
          <w:rFonts w:ascii="Arial" w:hAnsi="Arial" w:cs="Arial"/>
          <w:szCs w:val="24"/>
        </w:rPr>
        <w:t xml:space="preserve"> (established in 1920)</w:t>
      </w:r>
      <w:r w:rsidRPr="00C55E8B">
        <w:rPr>
          <w:rFonts w:ascii="Arial" w:hAnsi="Arial" w:cs="Arial"/>
          <w:szCs w:val="24"/>
        </w:rPr>
        <w:t xml:space="preserve">, replacing it with a three-member Public Service Board. Management of promotions were devolved to permanent heads of departments, while senior officers were returned to the control of Ministers (Colley, 2004; Lauchs &amp; Staines, 2009). </w:t>
      </w:r>
      <w:r w:rsidR="007D7B1F" w:rsidRPr="00C55E8B">
        <w:rPr>
          <w:rFonts w:ascii="Arial" w:hAnsi="Arial" w:cs="Arial"/>
          <w:szCs w:val="24"/>
        </w:rPr>
        <w:t>Amendments in 1973 established the role of Deputy Commissioners to support the board leadership.</w:t>
      </w:r>
    </w:p>
    <w:p w14:paraId="39648F14" w14:textId="6D2DA98F" w:rsidR="00337152" w:rsidRPr="00C55E8B" w:rsidRDefault="00361184" w:rsidP="00FE1DB7">
      <w:pPr>
        <w:rPr>
          <w:rFonts w:ascii="Arial" w:hAnsi="Arial" w:cs="Arial"/>
          <w:color w:val="000000"/>
          <w:szCs w:val="24"/>
        </w:rPr>
      </w:pPr>
      <w:r w:rsidRPr="00C55E8B">
        <w:rPr>
          <w:rFonts w:ascii="Arial" w:hAnsi="Arial" w:cs="Arial"/>
          <w:color w:val="000000"/>
          <w:szCs w:val="24"/>
        </w:rPr>
        <w:t xml:space="preserve">Nicklin </w:t>
      </w:r>
      <w:r w:rsidR="003F784C" w:rsidRPr="00C55E8B">
        <w:rPr>
          <w:rFonts w:ascii="Arial" w:hAnsi="Arial" w:cs="Arial"/>
          <w:color w:val="000000"/>
          <w:szCs w:val="24"/>
        </w:rPr>
        <w:t xml:space="preserve">had </w:t>
      </w:r>
      <w:r w:rsidRPr="00C55E8B">
        <w:rPr>
          <w:rFonts w:ascii="Arial" w:hAnsi="Arial" w:cs="Arial"/>
          <w:color w:val="000000"/>
          <w:szCs w:val="24"/>
        </w:rPr>
        <w:t xml:space="preserve">led the government for a decade and the Country Party since 1941. His retirement in </w:t>
      </w:r>
      <w:r w:rsidR="00772A01" w:rsidRPr="00C55E8B">
        <w:rPr>
          <w:rFonts w:ascii="Arial" w:hAnsi="Arial" w:cs="Arial"/>
          <w:color w:val="000000"/>
          <w:szCs w:val="24"/>
        </w:rPr>
        <w:t xml:space="preserve">January 1968 </w:t>
      </w:r>
      <w:r w:rsidRPr="00C55E8B">
        <w:rPr>
          <w:rFonts w:ascii="Arial" w:hAnsi="Arial" w:cs="Arial"/>
          <w:color w:val="000000"/>
          <w:szCs w:val="24"/>
        </w:rPr>
        <w:t xml:space="preserve">after several weeks in hospital </w:t>
      </w:r>
      <w:r w:rsidR="008E50E7" w:rsidRPr="00C55E8B">
        <w:rPr>
          <w:rFonts w:ascii="Arial" w:hAnsi="Arial" w:cs="Arial"/>
          <w:color w:val="000000"/>
          <w:szCs w:val="24"/>
        </w:rPr>
        <w:t xml:space="preserve">was followed by a turbulent year in Queensland politics, with three more Premiers before the year was out (Wanna &amp; Arklay 2010). </w:t>
      </w:r>
      <w:r w:rsidRPr="00C55E8B">
        <w:rPr>
          <w:rFonts w:ascii="Arial" w:hAnsi="Arial" w:cs="Arial"/>
          <w:color w:val="000000"/>
          <w:szCs w:val="24"/>
        </w:rPr>
        <w:t xml:space="preserve">Deputy Leader of the Country Party </w:t>
      </w:r>
      <w:r w:rsidR="00BB62AD" w:rsidRPr="00C55E8B">
        <w:rPr>
          <w:rFonts w:ascii="Arial" w:hAnsi="Arial" w:cs="Arial"/>
          <w:color w:val="000000"/>
          <w:szCs w:val="24"/>
        </w:rPr>
        <w:t xml:space="preserve">Jack Pizzey </w:t>
      </w:r>
      <w:r w:rsidRPr="00C55E8B">
        <w:rPr>
          <w:rFonts w:ascii="Arial" w:hAnsi="Arial" w:cs="Arial"/>
          <w:color w:val="000000"/>
          <w:szCs w:val="24"/>
        </w:rPr>
        <w:t xml:space="preserve">took the reins until his sudden death on 31 July – when Australia was already reeling from the disappearance of Prime Minister Harold Holt. </w:t>
      </w:r>
      <w:r w:rsidR="008E50E7" w:rsidRPr="00C55E8B">
        <w:rPr>
          <w:rFonts w:ascii="Arial" w:hAnsi="Arial" w:cs="Arial"/>
          <w:color w:val="000000"/>
          <w:szCs w:val="24"/>
        </w:rPr>
        <w:t xml:space="preserve">The next most senior member of the Coalition, </w:t>
      </w:r>
      <w:r w:rsidRPr="00C55E8B">
        <w:rPr>
          <w:rFonts w:ascii="Arial" w:hAnsi="Arial" w:cs="Arial"/>
          <w:color w:val="000000"/>
          <w:szCs w:val="24"/>
        </w:rPr>
        <w:t xml:space="preserve">Liberal Party Treasurer Gordon </w:t>
      </w:r>
      <w:r w:rsidRPr="00C55E8B">
        <w:rPr>
          <w:rFonts w:ascii="Arial" w:hAnsi="Arial" w:cs="Arial"/>
          <w:color w:val="000000"/>
          <w:szCs w:val="24"/>
        </w:rPr>
        <w:lastRenderedPageBreak/>
        <w:t>Chalk</w:t>
      </w:r>
      <w:r w:rsidR="008E50E7" w:rsidRPr="00C55E8B">
        <w:rPr>
          <w:rFonts w:ascii="Arial" w:hAnsi="Arial" w:cs="Arial"/>
          <w:color w:val="000000"/>
          <w:szCs w:val="24"/>
        </w:rPr>
        <w:t>,</w:t>
      </w:r>
      <w:r w:rsidRPr="00C55E8B">
        <w:rPr>
          <w:rFonts w:ascii="Arial" w:hAnsi="Arial" w:cs="Arial"/>
          <w:color w:val="000000"/>
          <w:szCs w:val="24"/>
        </w:rPr>
        <w:t xml:space="preserve"> took over for </w:t>
      </w:r>
      <w:r w:rsidR="008E50E7" w:rsidRPr="00C55E8B">
        <w:rPr>
          <w:rFonts w:ascii="Arial" w:hAnsi="Arial" w:cs="Arial"/>
          <w:color w:val="000000"/>
          <w:szCs w:val="24"/>
        </w:rPr>
        <w:t xml:space="preserve">eight days until the Country Party replaced him with </w:t>
      </w:r>
      <w:r w:rsidR="00BB62AD" w:rsidRPr="00C55E8B">
        <w:rPr>
          <w:rFonts w:ascii="Arial" w:hAnsi="Arial" w:cs="Arial"/>
          <w:color w:val="000000"/>
          <w:szCs w:val="24"/>
        </w:rPr>
        <w:t>Joh Bjelke-Peters</w:t>
      </w:r>
      <w:r w:rsidR="002330F1" w:rsidRPr="00C55E8B">
        <w:rPr>
          <w:rFonts w:ascii="Arial" w:hAnsi="Arial" w:cs="Arial"/>
          <w:color w:val="000000"/>
          <w:szCs w:val="24"/>
        </w:rPr>
        <w:t>e</w:t>
      </w:r>
      <w:r w:rsidR="00BB62AD" w:rsidRPr="00C55E8B">
        <w:rPr>
          <w:rFonts w:ascii="Arial" w:hAnsi="Arial" w:cs="Arial"/>
          <w:color w:val="000000"/>
          <w:szCs w:val="24"/>
        </w:rPr>
        <w:t>n</w:t>
      </w:r>
      <w:r w:rsidR="008E50E7" w:rsidRPr="00C55E8B">
        <w:rPr>
          <w:rFonts w:ascii="Arial" w:hAnsi="Arial" w:cs="Arial"/>
          <w:color w:val="000000"/>
          <w:szCs w:val="24"/>
        </w:rPr>
        <w:t xml:space="preserve"> (Wanna &amp; Arkley, 2010).</w:t>
      </w:r>
      <w:r w:rsidR="00BB62AD" w:rsidRPr="00C55E8B">
        <w:rPr>
          <w:rFonts w:ascii="Arial" w:hAnsi="Arial" w:cs="Arial"/>
          <w:color w:val="000000"/>
          <w:szCs w:val="24"/>
        </w:rPr>
        <w:t xml:space="preserve"> </w:t>
      </w:r>
    </w:p>
    <w:p w14:paraId="304437F5" w14:textId="07D9E620" w:rsidR="000E7EB6" w:rsidRPr="00C55E8B" w:rsidRDefault="008E50E7" w:rsidP="00FE1DB7">
      <w:pPr>
        <w:rPr>
          <w:rFonts w:ascii="Arial" w:hAnsi="Arial" w:cs="Arial"/>
          <w:color w:val="000000"/>
          <w:szCs w:val="24"/>
        </w:rPr>
      </w:pPr>
      <w:r w:rsidRPr="00C55E8B">
        <w:rPr>
          <w:rFonts w:ascii="Arial" w:hAnsi="Arial" w:cs="Arial"/>
          <w:color w:val="000000"/>
          <w:szCs w:val="24"/>
        </w:rPr>
        <w:t>The fourth Premier in a year, Bjelke-Peters</w:t>
      </w:r>
      <w:r w:rsidR="002330F1" w:rsidRPr="00C55E8B">
        <w:rPr>
          <w:rFonts w:ascii="Arial" w:hAnsi="Arial" w:cs="Arial"/>
          <w:color w:val="000000"/>
          <w:szCs w:val="24"/>
        </w:rPr>
        <w:t>e</w:t>
      </w:r>
      <w:r w:rsidRPr="00C55E8B">
        <w:rPr>
          <w:rFonts w:ascii="Arial" w:hAnsi="Arial" w:cs="Arial"/>
          <w:color w:val="000000"/>
          <w:szCs w:val="24"/>
        </w:rPr>
        <w:t xml:space="preserve">n </w:t>
      </w:r>
      <w:r w:rsidR="00A24E01" w:rsidRPr="00C55E8B">
        <w:rPr>
          <w:rFonts w:ascii="Arial" w:hAnsi="Arial" w:cs="Arial"/>
          <w:color w:val="000000"/>
          <w:szCs w:val="24"/>
        </w:rPr>
        <w:t xml:space="preserve">went on to win the 1969 election and </w:t>
      </w:r>
      <w:r w:rsidRPr="00C55E8B">
        <w:rPr>
          <w:rFonts w:ascii="Arial" w:hAnsi="Arial" w:cs="Arial"/>
          <w:color w:val="000000"/>
          <w:szCs w:val="24"/>
        </w:rPr>
        <w:t xml:space="preserve">would </w:t>
      </w:r>
      <w:r w:rsidR="00A92100" w:rsidRPr="00C55E8B">
        <w:rPr>
          <w:rFonts w:ascii="Arial" w:hAnsi="Arial" w:cs="Arial"/>
          <w:color w:val="000000"/>
          <w:szCs w:val="24"/>
        </w:rPr>
        <w:t>remain Premier</w:t>
      </w:r>
      <w:r w:rsidRPr="00C55E8B">
        <w:rPr>
          <w:rFonts w:ascii="Arial" w:hAnsi="Arial" w:cs="Arial"/>
          <w:color w:val="000000"/>
          <w:szCs w:val="24"/>
        </w:rPr>
        <w:t xml:space="preserve"> for the next 19 years. </w:t>
      </w:r>
      <w:r w:rsidR="00337152" w:rsidRPr="00C55E8B">
        <w:rPr>
          <w:rFonts w:ascii="Arial" w:hAnsi="Arial" w:cs="Arial"/>
          <w:color w:val="000000"/>
          <w:szCs w:val="24"/>
        </w:rPr>
        <w:t xml:space="preserve">During that time, </w:t>
      </w:r>
      <w:r w:rsidR="00D00EF8" w:rsidRPr="00C55E8B">
        <w:rPr>
          <w:rFonts w:ascii="Arial" w:hAnsi="Arial" w:cs="Arial"/>
          <w:color w:val="000000"/>
          <w:szCs w:val="24"/>
        </w:rPr>
        <w:t xml:space="preserve">Coalition governments </w:t>
      </w:r>
      <w:r w:rsidR="00337152" w:rsidRPr="00C55E8B">
        <w:rPr>
          <w:rFonts w:ascii="Arial" w:hAnsi="Arial" w:cs="Arial"/>
          <w:color w:val="000000"/>
          <w:szCs w:val="24"/>
        </w:rPr>
        <w:t>intervened in public employment matters, weakening the conventions of a career public service to the lowest point in Queensland’s history (Colley 2009).</w:t>
      </w:r>
      <w:r w:rsidR="007F3059" w:rsidRPr="00C55E8B">
        <w:rPr>
          <w:rFonts w:ascii="Arial" w:hAnsi="Arial" w:cs="Arial"/>
          <w:color w:val="000000"/>
          <w:szCs w:val="24"/>
        </w:rPr>
        <w:t xml:space="preserve"> </w:t>
      </w:r>
      <w:r w:rsidR="00337152" w:rsidRPr="00C55E8B">
        <w:rPr>
          <w:rFonts w:ascii="Arial" w:hAnsi="Arial" w:cs="Arial"/>
          <w:color w:val="000000"/>
          <w:szCs w:val="24"/>
        </w:rPr>
        <w:t xml:space="preserve">There was, however, some progress for female public servants. </w:t>
      </w:r>
      <w:r w:rsidR="000A028E" w:rsidRPr="00C55E8B">
        <w:rPr>
          <w:rFonts w:ascii="Arial" w:hAnsi="Arial" w:cs="Arial"/>
          <w:color w:val="000000"/>
          <w:szCs w:val="24"/>
        </w:rPr>
        <w:t xml:space="preserve">The removal of the </w:t>
      </w:r>
      <w:r w:rsidR="00FD6FB9" w:rsidRPr="00C55E8B">
        <w:rPr>
          <w:rFonts w:ascii="Arial" w:hAnsi="Arial" w:cs="Arial"/>
          <w:color w:val="000000"/>
          <w:szCs w:val="24"/>
        </w:rPr>
        <w:t>‘</w:t>
      </w:r>
      <w:r w:rsidR="00C84EA7" w:rsidRPr="00C55E8B">
        <w:rPr>
          <w:rFonts w:ascii="Arial" w:hAnsi="Arial" w:cs="Arial"/>
          <w:color w:val="000000"/>
          <w:szCs w:val="24"/>
        </w:rPr>
        <w:t>m</w:t>
      </w:r>
      <w:r w:rsidR="000A028E" w:rsidRPr="00C55E8B">
        <w:rPr>
          <w:rFonts w:ascii="Arial" w:hAnsi="Arial" w:cs="Arial"/>
          <w:color w:val="000000"/>
          <w:szCs w:val="24"/>
        </w:rPr>
        <w:t xml:space="preserve">arriage </w:t>
      </w:r>
      <w:r w:rsidR="00C84EA7" w:rsidRPr="00C55E8B">
        <w:rPr>
          <w:rFonts w:ascii="Arial" w:hAnsi="Arial" w:cs="Arial"/>
          <w:color w:val="000000"/>
          <w:szCs w:val="24"/>
        </w:rPr>
        <w:t>b</w:t>
      </w:r>
      <w:r w:rsidR="000A028E" w:rsidRPr="00C55E8B">
        <w:rPr>
          <w:rFonts w:ascii="Arial" w:hAnsi="Arial" w:cs="Arial"/>
          <w:color w:val="000000"/>
          <w:szCs w:val="24"/>
        </w:rPr>
        <w:t>ar</w:t>
      </w:r>
      <w:r w:rsidR="00FD6FB9" w:rsidRPr="00C55E8B">
        <w:rPr>
          <w:rFonts w:ascii="Arial" w:hAnsi="Arial" w:cs="Arial"/>
          <w:color w:val="000000"/>
          <w:szCs w:val="24"/>
        </w:rPr>
        <w:t>’</w:t>
      </w:r>
      <w:r w:rsidR="000A028E" w:rsidRPr="00C55E8B">
        <w:rPr>
          <w:rFonts w:ascii="Arial" w:hAnsi="Arial" w:cs="Arial"/>
          <w:color w:val="000000"/>
          <w:szCs w:val="24"/>
        </w:rPr>
        <w:t xml:space="preserve"> in 1969 </w:t>
      </w:r>
      <w:r w:rsidR="00D00EF8" w:rsidRPr="00C55E8B">
        <w:rPr>
          <w:rFonts w:ascii="Arial" w:hAnsi="Arial" w:cs="Arial"/>
          <w:color w:val="000000"/>
          <w:szCs w:val="24"/>
        </w:rPr>
        <w:t xml:space="preserve">(three years after it was lifted by the Commonwealth Government) </w:t>
      </w:r>
      <w:r w:rsidR="000A028E" w:rsidRPr="00C55E8B">
        <w:rPr>
          <w:rFonts w:ascii="Arial" w:hAnsi="Arial" w:cs="Arial"/>
          <w:color w:val="000000"/>
          <w:szCs w:val="24"/>
        </w:rPr>
        <w:t>enhanced opportunities for women to compete on their merits in the public service</w:t>
      </w:r>
      <w:r w:rsidR="00D00EF8" w:rsidRPr="00C55E8B">
        <w:rPr>
          <w:rFonts w:ascii="Arial" w:hAnsi="Arial" w:cs="Arial"/>
          <w:color w:val="000000"/>
          <w:szCs w:val="24"/>
        </w:rPr>
        <w:t>, allowing them to maintain employment after marriage</w:t>
      </w:r>
      <w:r w:rsidR="000A028E" w:rsidRPr="00C55E8B">
        <w:rPr>
          <w:rFonts w:ascii="Arial" w:hAnsi="Arial" w:cs="Arial"/>
          <w:color w:val="000000"/>
          <w:szCs w:val="24"/>
        </w:rPr>
        <w:t xml:space="preserve">. </w:t>
      </w:r>
      <w:r w:rsidR="00D00EF8" w:rsidRPr="00C55E8B">
        <w:rPr>
          <w:rFonts w:ascii="Arial" w:hAnsi="Arial" w:cs="Arial"/>
          <w:color w:val="000000"/>
          <w:szCs w:val="24"/>
        </w:rPr>
        <w:t>However, departmental approval was still required until 1973</w:t>
      </w:r>
      <w:r w:rsidR="00E804A4" w:rsidRPr="00C55E8B">
        <w:rPr>
          <w:rFonts w:ascii="Arial" w:hAnsi="Arial" w:cs="Arial"/>
          <w:color w:val="000000"/>
          <w:szCs w:val="24"/>
        </w:rPr>
        <w:t xml:space="preserve"> (Qld Govt, 2019</w:t>
      </w:r>
      <w:r w:rsidR="00255FA2" w:rsidRPr="00C55E8B">
        <w:rPr>
          <w:rFonts w:ascii="Arial" w:hAnsi="Arial" w:cs="Arial"/>
          <w:color w:val="000000"/>
          <w:szCs w:val="24"/>
        </w:rPr>
        <w:t>a</w:t>
      </w:r>
      <w:r w:rsidR="00E804A4" w:rsidRPr="00C55E8B">
        <w:rPr>
          <w:rFonts w:ascii="Arial" w:hAnsi="Arial" w:cs="Arial"/>
          <w:color w:val="000000"/>
          <w:szCs w:val="24"/>
        </w:rPr>
        <w:t xml:space="preserve">). </w:t>
      </w:r>
      <w:r w:rsidR="000A028E" w:rsidRPr="00C55E8B">
        <w:rPr>
          <w:rFonts w:ascii="Arial" w:hAnsi="Arial" w:cs="Arial"/>
          <w:color w:val="000000"/>
          <w:szCs w:val="24"/>
        </w:rPr>
        <w:t xml:space="preserve">In 1972, access to positions for women </w:t>
      </w:r>
      <w:r w:rsidR="00337152" w:rsidRPr="00C55E8B">
        <w:rPr>
          <w:rFonts w:ascii="Arial" w:hAnsi="Arial" w:cs="Arial"/>
          <w:color w:val="000000"/>
          <w:szCs w:val="24"/>
        </w:rPr>
        <w:t xml:space="preserve">were </w:t>
      </w:r>
      <w:r w:rsidR="000A028E" w:rsidRPr="00C55E8B">
        <w:rPr>
          <w:rFonts w:ascii="Arial" w:hAnsi="Arial" w:cs="Arial"/>
          <w:color w:val="000000"/>
          <w:szCs w:val="24"/>
        </w:rPr>
        <w:t xml:space="preserve">expanded beyond clerk-typists to </w:t>
      </w:r>
      <w:r w:rsidR="00E64E7A" w:rsidRPr="00C55E8B">
        <w:rPr>
          <w:rFonts w:ascii="Arial" w:hAnsi="Arial" w:cs="Arial"/>
          <w:color w:val="000000"/>
          <w:szCs w:val="24"/>
        </w:rPr>
        <w:t xml:space="preserve">the broader category of </w:t>
      </w:r>
      <w:r w:rsidR="000A028E" w:rsidRPr="00C55E8B">
        <w:rPr>
          <w:rFonts w:ascii="Arial" w:hAnsi="Arial" w:cs="Arial"/>
          <w:color w:val="000000"/>
          <w:szCs w:val="24"/>
        </w:rPr>
        <w:t xml:space="preserve">clerks – but still without equal pay (Colley 2009, p. 8).  </w:t>
      </w:r>
      <w:r w:rsidR="00901BFB" w:rsidRPr="00C55E8B">
        <w:rPr>
          <w:rFonts w:ascii="Arial" w:hAnsi="Arial" w:cs="Arial"/>
          <w:color w:val="000000"/>
          <w:szCs w:val="24"/>
        </w:rPr>
        <w:t>In 1973, girls with a senior certificate were permitted to sit the entrance exam on the same terms as boys (Lauchs &amp; Staines, 2009).</w:t>
      </w:r>
    </w:p>
    <w:p w14:paraId="1ED33D1B" w14:textId="551CC903" w:rsidR="00984132" w:rsidRPr="00C55E8B" w:rsidRDefault="00984132" w:rsidP="00FE1DB7">
      <w:pPr>
        <w:rPr>
          <w:rFonts w:ascii="Arial" w:hAnsi="Arial" w:cs="Arial"/>
          <w:color w:val="000000"/>
          <w:szCs w:val="24"/>
        </w:rPr>
      </w:pPr>
      <w:r w:rsidRPr="00C55E8B">
        <w:rPr>
          <w:rFonts w:ascii="Arial" w:hAnsi="Arial" w:cs="Arial"/>
          <w:color w:val="000000"/>
          <w:szCs w:val="24"/>
        </w:rPr>
        <w:t xml:space="preserve">It is widely accepted that the National Party governments of the 1980s further politicised the public service </w:t>
      </w:r>
      <w:r w:rsidRPr="00C55E8B">
        <w:rPr>
          <w:rFonts w:ascii="Arial" w:hAnsi="Arial" w:cs="Arial"/>
          <w:szCs w:val="24"/>
        </w:rPr>
        <w:t xml:space="preserve">(Colley, 2006). </w:t>
      </w:r>
      <w:r w:rsidR="00044A20" w:rsidRPr="00C55E8B">
        <w:rPr>
          <w:rFonts w:ascii="Arial" w:hAnsi="Arial" w:cs="Arial"/>
          <w:color w:val="000000"/>
          <w:szCs w:val="24"/>
        </w:rPr>
        <w:t>Interference in employment relations escalated after the collapse of the National–Liberal Coalition</w:t>
      </w:r>
      <w:r w:rsidRPr="00C55E8B">
        <w:rPr>
          <w:rFonts w:ascii="Arial" w:hAnsi="Arial" w:cs="Arial"/>
          <w:color w:val="000000"/>
          <w:szCs w:val="24"/>
        </w:rPr>
        <w:t xml:space="preserve"> in 1983, allowing the N</w:t>
      </w:r>
      <w:r w:rsidR="00044A20" w:rsidRPr="00C55E8B">
        <w:rPr>
          <w:rFonts w:ascii="Arial" w:hAnsi="Arial" w:cs="Arial"/>
          <w:color w:val="000000"/>
          <w:szCs w:val="24"/>
        </w:rPr>
        <w:t xml:space="preserve">ationals </w:t>
      </w:r>
      <w:r w:rsidRPr="00C55E8B">
        <w:rPr>
          <w:rFonts w:ascii="Arial" w:hAnsi="Arial" w:cs="Arial"/>
          <w:color w:val="000000"/>
          <w:szCs w:val="24"/>
        </w:rPr>
        <w:t>to rule in their own right</w:t>
      </w:r>
      <w:r w:rsidR="00044A20" w:rsidRPr="00C55E8B">
        <w:rPr>
          <w:rFonts w:ascii="Arial" w:hAnsi="Arial" w:cs="Arial"/>
          <w:color w:val="000000"/>
          <w:szCs w:val="24"/>
        </w:rPr>
        <w:t>. The Public Service Board was further weakened, with most recruitment decisions devolved to departments, further compromising career service conventions (Colley, 2009).</w:t>
      </w:r>
      <w:r w:rsidRPr="00C55E8B">
        <w:rPr>
          <w:rFonts w:ascii="Arial" w:hAnsi="Arial" w:cs="Arial"/>
          <w:color w:val="000000"/>
          <w:szCs w:val="24"/>
        </w:rPr>
        <w:t xml:space="preserve"> </w:t>
      </w:r>
      <w:r w:rsidR="00CB7F58" w:rsidRPr="00C55E8B">
        <w:rPr>
          <w:rFonts w:ascii="Arial" w:hAnsi="Arial" w:cs="Arial"/>
          <w:color w:val="000000"/>
          <w:szCs w:val="24"/>
        </w:rPr>
        <w:t>Tenure was weakened through casual and contract employment, consultancies and privatisation of public service functions (Colley, 2005a).</w:t>
      </w:r>
    </w:p>
    <w:p w14:paraId="713D2D0E" w14:textId="6081C3E8" w:rsidR="002175E5" w:rsidRPr="00C55E8B" w:rsidRDefault="002175E5" w:rsidP="00FE1DB7">
      <w:pPr>
        <w:rPr>
          <w:rFonts w:ascii="Arial" w:hAnsi="Arial" w:cs="Arial"/>
          <w:szCs w:val="24"/>
        </w:rPr>
      </w:pPr>
      <w:r w:rsidRPr="00C55E8B">
        <w:rPr>
          <w:rFonts w:ascii="Arial" w:hAnsi="Arial" w:cs="Arial"/>
          <w:szCs w:val="24"/>
        </w:rPr>
        <w:t xml:space="preserve">In late-1986, soon after the state election, the </w:t>
      </w:r>
      <w:r w:rsidR="00044A20" w:rsidRPr="00C55E8B">
        <w:rPr>
          <w:rFonts w:ascii="Arial" w:hAnsi="Arial" w:cs="Arial"/>
          <w:szCs w:val="24"/>
        </w:rPr>
        <w:t>Bjelke-Petersen G</w:t>
      </w:r>
      <w:r w:rsidRPr="00C55E8B">
        <w:rPr>
          <w:rFonts w:ascii="Arial" w:hAnsi="Arial" w:cs="Arial"/>
          <w:szCs w:val="24"/>
        </w:rPr>
        <w:t xml:space="preserve">overnment established a Public Sector Review Committee headed by well-known National Party identity Ernest Savage (Colley, 2004). </w:t>
      </w:r>
      <w:r w:rsidR="006C1798" w:rsidRPr="00C55E8B">
        <w:rPr>
          <w:rFonts w:ascii="Arial" w:hAnsi="Arial" w:cs="Arial"/>
          <w:szCs w:val="24"/>
        </w:rPr>
        <w:t>In t</w:t>
      </w:r>
      <w:r w:rsidR="00044A20" w:rsidRPr="00C55E8B">
        <w:rPr>
          <w:rFonts w:ascii="Arial" w:hAnsi="Arial" w:cs="Arial"/>
          <w:szCs w:val="24"/>
        </w:rPr>
        <w:t xml:space="preserve">he </w:t>
      </w:r>
      <w:r w:rsidRPr="00C55E8B">
        <w:rPr>
          <w:rFonts w:ascii="Arial" w:hAnsi="Arial" w:cs="Arial"/>
          <w:szCs w:val="24"/>
        </w:rPr>
        <w:t>first major review of the public service since the Story Royal Commission in 1918</w:t>
      </w:r>
      <w:r w:rsidR="00044A20" w:rsidRPr="00C55E8B">
        <w:rPr>
          <w:rFonts w:ascii="Arial" w:hAnsi="Arial" w:cs="Arial"/>
          <w:szCs w:val="24"/>
        </w:rPr>
        <w:t xml:space="preserve">, the Savage </w:t>
      </w:r>
      <w:r w:rsidR="00D760C8" w:rsidRPr="00C55E8B">
        <w:rPr>
          <w:rFonts w:ascii="Arial" w:hAnsi="Arial" w:cs="Arial"/>
          <w:szCs w:val="24"/>
        </w:rPr>
        <w:t xml:space="preserve">Report </w:t>
      </w:r>
      <w:r w:rsidRPr="00C55E8B">
        <w:rPr>
          <w:rFonts w:ascii="Arial" w:hAnsi="Arial" w:cs="Arial"/>
          <w:szCs w:val="24"/>
        </w:rPr>
        <w:t xml:space="preserve">made far-reaching recommendations about personnel management, including the abolition of the full-time Public Service Board and its replacement with a part-time Board, </w:t>
      </w:r>
      <w:r w:rsidR="00984132" w:rsidRPr="00C55E8B">
        <w:rPr>
          <w:rFonts w:ascii="Arial" w:hAnsi="Arial" w:cs="Arial"/>
          <w:szCs w:val="24"/>
        </w:rPr>
        <w:t xml:space="preserve">along with establishment of an </w:t>
      </w:r>
      <w:r w:rsidRPr="00C55E8B">
        <w:rPr>
          <w:rFonts w:ascii="Arial" w:hAnsi="Arial" w:cs="Arial"/>
          <w:szCs w:val="24"/>
        </w:rPr>
        <w:t>Office of Public Sector Personnel Management (Colley, 2004).</w:t>
      </w:r>
      <w:r w:rsidR="008F1318" w:rsidRPr="00C55E8B">
        <w:rPr>
          <w:rFonts w:ascii="Arial" w:hAnsi="Arial" w:cs="Arial"/>
          <w:szCs w:val="24"/>
        </w:rPr>
        <w:t xml:space="preserve"> </w:t>
      </w:r>
      <w:r w:rsidR="00044A20" w:rsidRPr="00C55E8B">
        <w:rPr>
          <w:rFonts w:ascii="Arial" w:hAnsi="Arial" w:cs="Arial"/>
          <w:szCs w:val="24"/>
        </w:rPr>
        <w:t>C</w:t>
      </w:r>
      <w:r w:rsidR="008F1318" w:rsidRPr="00C55E8B">
        <w:rPr>
          <w:rFonts w:ascii="Arial" w:hAnsi="Arial" w:cs="Arial"/>
          <w:szCs w:val="24"/>
        </w:rPr>
        <w:t xml:space="preserve">ontracts for senior staff and the development of a Code of Conduct </w:t>
      </w:r>
      <w:r w:rsidR="00044A20" w:rsidRPr="00C55E8B">
        <w:rPr>
          <w:rFonts w:ascii="Arial" w:hAnsi="Arial" w:cs="Arial"/>
          <w:szCs w:val="24"/>
        </w:rPr>
        <w:t xml:space="preserve">were also proposed </w:t>
      </w:r>
      <w:r w:rsidR="008F1318" w:rsidRPr="00C55E8B">
        <w:rPr>
          <w:rFonts w:ascii="Arial" w:hAnsi="Arial" w:cs="Arial"/>
          <w:szCs w:val="24"/>
        </w:rPr>
        <w:t>(Lauchs &amp; Staines, 2009).</w:t>
      </w:r>
    </w:p>
    <w:p w14:paraId="44A078C7" w14:textId="20FBEEED" w:rsidR="008F1318" w:rsidRPr="00C55E8B" w:rsidRDefault="008F1318" w:rsidP="00B4260E">
      <w:pPr>
        <w:pStyle w:val="Quote"/>
        <w:rPr>
          <w:rFonts w:ascii="Arial" w:hAnsi="Arial" w:cs="Arial"/>
          <w:i w:val="0"/>
          <w:iCs w:val="0"/>
        </w:rPr>
      </w:pPr>
      <w:r w:rsidRPr="00C55E8B">
        <w:rPr>
          <w:rFonts w:ascii="Arial" w:hAnsi="Arial" w:cs="Arial"/>
        </w:rPr>
        <w:t xml:space="preserve">Savage’s private sector-style recommendations gave unfettered autonomy to Ministers and permanent heads and weakened the career service conventions. Unions campaigned heavily against the new legislation’s attack on Westminster principles and political control of the public service, to no avail </w:t>
      </w:r>
      <w:r w:rsidRPr="00C55E8B">
        <w:rPr>
          <w:rFonts w:ascii="Arial" w:hAnsi="Arial" w:cs="Arial"/>
          <w:i w:val="0"/>
          <w:iCs w:val="0"/>
        </w:rPr>
        <w:t>(Colley, 2009, p. 9).</w:t>
      </w:r>
    </w:p>
    <w:p w14:paraId="78F6EDEC" w14:textId="7212586F" w:rsidR="008F1567" w:rsidRPr="00C55E8B" w:rsidRDefault="007F3059" w:rsidP="00FE1DB7">
      <w:pPr>
        <w:rPr>
          <w:rFonts w:ascii="Arial" w:hAnsi="Arial" w:cs="Arial"/>
          <w:szCs w:val="24"/>
        </w:rPr>
      </w:pPr>
      <w:r w:rsidRPr="00C55E8B">
        <w:rPr>
          <w:rFonts w:ascii="Arial" w:hAnsi="Arial" w:cs="Arial"/>
          <w:szCs w:val="24"/>
        </w:rPr>
        <w:t xml:space="preserve">The accepted recommendations of the Savage Report were </w:t>
      </w:r>
      <w:r w:rsidR="000A2F67" w:rsidRPr="00C55E8B">
        <w:rPr>
          <w:rFonts w:ascii="Arial" w:hAnsi="Arial" w:cs="Arial"/>
          <w:szCs w:val="24"/>
        </w:rPr>
        <w:t xml:space="preserve">included </w:t>
      </w:r>
      <w:r w:rsidRPr="00C55E8B">
        <w:rPr>
          <w:rFonts w:ascii="Arial" w:hAnsi="Arial" w:cs="Arial"/>
          <w:szCs w:val="24"/>
        </w:rPr>
        <w:t xml:space="preserve">in the </w:t>
      </w:r>
      <w:r w:rsidRPr="00C55E8B">
        <w:rPr>
          <w:rFonts w:ascii="Arial" w:hAnsi="Arial" w:cs="Arial"/>
          <w:i/>
          <w:iCs/>
          <w:szCs w:val="24"/>
        </w:rPr>
        <w:t xml:space="preserve">Public Service Management and Employment Act 1988, </w:t>
      </w:r>
      <w:r w:rsidRPr="00C55E8B">
        <w:rPr>
          <w:rFonts w:ascii="Arial" w:hAnsi="Arial" w:cs="Arial"/>
          <w:szCs w:val="24"/>
        </w:rPr>
        <w:t>which dissolved the Public Service Board, replaced it with the Office of Public Service Personnel Management (OPSPM) and generally weakened merit</w:t>
      </w:r>
      <w:r w:rsidR="006C1798" w:rsidRPr="00C55E8B">
        <w:rPr>
          <w:rFonts w:ascii="Arial" w:hAnsi="Arial" w:cs="Arial"/>
          <w:szCs w:val="24"/>
        </w:rPr>
        <w:t xml:space="preserve"> protection</w:t>
      </w:r>
      <w:r w:rsidRPr="00C55E8B">
        <w:rPr>
          <w:rFonts w:ascii="Arial" w:hAnsi="Arial" w:cs="Arial"/>
          <w:szCs w:val="24"/>
        </w:rPr>
        <w:t xml:space="preserve"> (Colley, 2005). Initially established in the Premier’s Department, the </w:t>
      </w:r>
      <w:r w:rsidR="008F1318" w:rsidRPr="00C55E8B">
        <w:rPr>
          <w:rFonts w:ascii="Arial" w:hAnsi="Arial" w:cs="Arial"/>
          <w:szCs w:val="24"/>
        </w:rPr>
        <w:t>OPSPM later moved to Treasury</w:t>
      </w:r>
      <w:r w:rsidR="00D760C8" w:rsidRPr="00C55E8B">
        <w:rPr>
          <w:rFonts w:ascii="Arial" w:hAnsi="Arial" w:cs="Arial"/>
          <w:szCs w:val="24"/>
        </w:rPr>
        <w:t xml:space="preserve">. </w:t>
      </w:r>
      <w:r w:rsidR="00454EA5" w:rsidRPr="00C55E8B">
        <w:rPr>
          <w:rFonts w:ascii="Arial" w:hAnsi="Arial" w:cs="Arial"/>
          <w:szCs w:val="24"/>
        </w:rPr>
        <w:t xml:space="preserve">It had </w:t>
      </w:r>
      <w:r w:rsidR="00D46465" w:rsidRPr="00C55E8B">
        <w:rPr>
          <w:rFonts w:ascii="Arial" w:hAnsi="Arial" w:cs="Arial"/>
          <w:szCs w:val="24"/>
        </w:rPr>
        <w:t xml:space="preserve">little control over </w:t>
      </w:r>
      <w:r w:rsidR="00984132" w:rsidRPr="00C55E8B">
        <w:rPr>
          <w:rFonts w:ascii="Arial" w:hAnsi="Arial" w:cs="Arial"/>
          <w:szCs w:val="24"/>
        </w:rPr>
        <w:t xml:space="preserve">personnel issues </w:t>
      </w:r>
      <w:r w:rsidR="00D46465" w:rsidRPr="00C55E8B">
        <w:rPr>
          <w:rFonts w:ascii="Arial" w:hAnsi="Arial" w:cs="Arial"/>
          <w:szCs w:val="24"/>
        </w:rPr>
        <w:t xml:space="preserve">and no </w:t>
      </w:r>
      <w:r w:rsidR="00F5694C" w:rsidRPr="00C55E8B">
        <w:rPr>
          <w:rFonts w:ascii="Arial" w:hAnsi="Arial" w:cs="Arial"/>
          <w:szCs w:val="24"/>
        </w:rPr>
        <w:t>action was taken to appoint a part-time Board, which might have diluted political interference in personnel decisions (Colley, 2004).</w:t>
      </w:r>
      <w:r w:rsidR="00500E5A" w:rsidRPr="00C55E8B">
        <w:rPr>
          <w:rFonts w:ascii="Arial" w:hAnsi="Arial" w:cs="Arial"/>
          <w:szCs w:val="24"/>
        </w:rPr>
        <w:t xml:space="preserve"> </w:t>
      </w:r>
      <w:r w:rsidR="00D46465" w:rsidRPr="00C55E8B">
        <w:rPr>
          <w:rFonts w:ascii="Arial" w:hAnsi="Arial" w:cs="Arial"/>
          <w:szCs w:val="24"/>
        </w:rPr>
        <w:t xml:space="preserve">Control over senior appointments and chief executive contracts was granted to Ministers </w:t>
      </w:r>
      <w:r w:rsidR="008F1567" w:rsidRPr="00C55E8B">
        <w:rPr>
          <w:rFonts w:ascii="Arial" w:hAnsi="Arial" w:cs="Arial"/>
          <w:color w:val="000000"/>
          <w:szCs w:val="24"/>
        </w:rPr>
        <w:t>(Colley, 2009).</w:t>
      </w:r>
      <w:r w:rsidR="008F1567" w:rsidRPr="00C55E8B">
        <w:rPr>
          <w:rFonts w:ascii="Arial" w:hAnsi="Arial" w:cs="Arial"/>
          <w:color w:val="000000"/>
          <w:sz w:val="20"/>
          <w:szCs w:val="20"/>
        </w:rPr>
        <w:t xml:space="preserve"> </w:t>
      </w:r>
      <w:r w:rsidR="008F1567" w:rsidRPr="00C55E8B">
        <w:rPr>
          <w:rFonts w:ascii="Arial" w:hAnsi="Arial" w:cs="Arial"/>
          <w:szCs w:val="24"/>
        </w:rPr>
        <w:t>G</w:t>
      </w:r>
      <w:r w:rsidR="00500E5A" w:rsidRPr="00C55E8B">
        <w:rPr>
          <w:rFonts w:ascii="Arial" w:hAnsi="Arial" w:cs="Arial"/>
          <w:szCs w:val="24"/>
        </w:rPr>
        <w:t>overnment interference in public service employment conditions escalated, wage negotiations were thwarted, leave loading and flexible working hours were cut</w:t>
      </w:r>
      <w:r w:rsidR="00984132" w:rsidRPr="00C55E8B">
        <w:rPr>
          <w:rFonts w:ascii="Arial" w:hAnsi="Arial" w:cs="Arial"/>
          <w:szCs w:val="24"/>
        </w:rPr>
        <w:t xml:space="preserve">, and industrial action increased </w:t>
      </w:r>
      <w:r w:rsidR="00500E5A" w:rsidRPr="00C55E8B">
        <w:rPr>
          <w:rFonts w:ascii="Arial" w:hAnsi="Arial" w:cs="Arial"/>
          <w:szCs w:val="24"/>
        </w:rPr>
        <w:t>(Colley</w:t>
      </w:r>
      <w:r w:rsidR="00044A20" w:rsidRPr="00C55E8B">
        <w:rPr>
          <w:rFonts w:ascii="Arial" w:hAnsi="Arial" w:cs="Arial"/>
          <w:szCs w:val="24"/>
        </w:rPr>
        <w:t>,</w:t>
      </w:r>
      <w:r w:rsidR="00500E5A" w:rsidRPr="00C55E8B">
        <w:rPr>
          <w:rFonts w:ascii="Arial" w:hAnsi="Arial" w:cs="Arial"/>
          <w:szCs w:val="24"/>
        </w:rPr>
        <w:t xml:space="preserve"> 2004).</w:t>
      </w:r>
      <w:r w:rsidR="00C92E9A" w:rsidRPr="00C55E8B">
        <w:rPr>
          <w:rFonts w:ascii="Arial" w:hAnsi="Arial" w:cs="Arial"/>
          <w:szCs w:val="24"/>
        </w:rPr>
        <w:t xml:space="preserve"> </w:t>
      </w:r>
    </w:p>
    <w:p w14:paraId="3C9E621E" w14:textId="074092D5" w:rsidR="00500E5A" w:rsidRPr="00C55E8B" w:rsidRDefault="00500E5A" w:rsidP="00FE1DB7">
      <w:pPr>
        <w:rPr>
          <w:rFonts w:ascii="Arial" w:hAnsi="Arial" w:cs="Arial"/>
          <w:szCs w:val="24"/>
        </w:rPr>
      </w:pPr>
      <w:r w:rsidRPr="00C55E8B">
        <w:rPr>
          <w:rFonts w:ascii="Arial" w:hAnsi="Arial" w:cs="Arial"/>
          <w:szCs w:val="24"/>
        </w:rPr>
        <w:t>Escalating privatisation plans – including for prisons, children’s services and information technology services – posed additional threats to the public service</w:t>
      </w:r>
      <w:r w:rsidR="00C92E9A" w:rsidRPr="00C55E8B">
        <w:rPr>
          <w:rFonts w:ascii="Arial" w:hAnsi="Arial" w:cs="Arial"/>
          <w:szCs w:val="24"/>
        </w:rPr>
        <w:t xml:space="preserve">, while tenure was also under threat </w:t>
      </w:r>
      <w:r w:rsidR="004F642E" w:rsidRPr="00C55E8B">
        <w:rPr>
          <w:rFonts w:ascii="Arial" w:hAnsi="Arial" w:cs="Arial"/>
          <w:szCs w:val="24"/>
        </w:rPr>
        <w:t xml:space="preserve">through a </w:t>
      </w:r>
      <w:r w:rsidR="00C92E9A" w:rsidRPr="00C55E8B">
        <w:rPr>
          <w:rFonts w:ascii="Arial" w:hAnsi="Arial" w:cs="Arial"/>
          <w:szCs w:val="24"/>
        </w:rPr>
        <w:t>redeployment and redundancy scheme in late 1987 (Colley, 2004).</w:t>
      </w:r>
    </w:p>
    <w:p w14:paraId="4924B185" w14:textId="613335C6" w:rsidR="00794ADB" w:rsidRPr="00C55E8B" w:rsidRDefault="00D725CF" w:rsidP="00FE1DB7">
      <w:pPr>
        <w:rPr>
          <w:rFonts w:ascii="Arial" w:hAnsi="Arial" w:cs="Arial"/>
          <w:szCs w:val="24"/>
        </w:rPr>
      </w:pPr>
      <w:r w:rsidRPr="00C55E8B">
        <w:rPr>
          <w:rFonts w:ascii="Arial" w:hAnsi="Arial" w:cs="Arial"/>
          <w:szCs w:val="24"/>
        </w:rPr>
        <w:lastRenderedPageBreak/>
        <w:t xml:space="preserve">From January to May 1987, the news media ran a series of </w:t>
      </w:r>
      <w:r w:rsidR="003D0AD8" w:rsidRPr="00C55E8B">
        <w:rPr>
          <w:rFonts w:ascii="Arial" w:hAnsi="Arial" w:cs="Arial"/>
          <w:szCs w:val="24"/>
        </w:rPr>
        <w:t>stories</w:t>
      </w:r>
      <w:r w:rsidRPr="00C55E8B">
        <w:rPr>
          <w:rFonts w:ascii="Arial" w:hAnsi="Arial" w:cs="Arial"/>
          <w:szCs w:val="24"/>
        </w:rPr>
        <w:t xml:space="preserve"> on organised crime and police misconduct in Queensland. At the end of May, </w:t>
      </w:r>
      <w:r w:rsidR="00FA1D88" w:rsidRPr="00C55E8B">
        <w:rPr>
          <w:rFonts w:ascii="Arial" w:hAnsi="Arial" w:cs="Arial"/>
          <w:szCs w:val="24"/>
        </w:rPr>
        <w:t>Acting Premier Bill Gunn</w:t>
      </w:r>
      <w:r w:rsidR="00664E86" w:rsidRPr="00C55E8B">
        <w:rPr>
          <w:rFonts w:ascii="Arial" w:hAnsi="Arial" w:cs="Arial"/>
          <w:szCs w:val="24"/>
        </w:rPr>
        <w:t xml:space="preserve"> appointed </w:t>
      </w:r>
      <w:r w:rsidR="00550B58" w:rsidRPr="00C55E8B">
        <w:rPr>
          <w:rFonts w:ascii="Arial" w:hAnsi="Arial" w:cs="Arial"/>
          <w:szCs w:val="24"/>
        </w:rPr>
        <w:t xml:space="preserve">Tony Fitzgerald QC to head a </w:t>
      </w:r>
      <w:r w:rsidR="00550B58" w:rsidRPr="00C55E8B">
        <w:rPr>
          <w:rFonts w:ascii="Arial" w:hAnsi="Arial" w:cs="Arial"/>
          <w:i/>
          <w:iCs/>
          <w:szCs w:val="24"/>
        </w:rPr>
        <w:t xml:space="preserve">Commission </w:t>
      </w:r>
      <w:r w:rsidR="00FA1D88" w:rsidRPr="00C55E8B">
        <w:rPr>
          <w:rFonts w:ascii="Arial" w:hAnsi="Arial" w:cs="Arial"/>
          <w:i/>
          <w:iCs/>
          <w:szCs w:val="24"/>
        </w:rPr>
        <w:t>of Inquiry into Possible Illegal Activities and Associate</w:t>
      </w:r>
      <w:r w:rsidRPr="00C55E8B">
        <w:rPr>
          <w:rFonts w:ascii="Arial" w:hAnsi="Arial" w:cs="Arial"/>
          <w:i/>
          <w:iCs/>
          <w:szCs w:val="24"/>
        </w:rPr>
        <w:t>d</w:t>
      </w:r>
      <w:r w:rsidR="00FA1D88" w:rsidRPr="00C55E8B">
        <w:rPr>
          <w:rFonts w:ascii="Arial" w:hAnsi="Arial" w:cs="Arial"/>
          <w:i/>
          <w:iCs/>
          <w:szCs w:val="24"/>
        </w:rPr>
        <w:t xml:space="preserve"> Police Misconduct</w:t>
      </w:r>
      <w:r w:rsidR="00FA1D88" w:rsidRPr="00C55E8B">
        <w:rPr>
          <w:rFonts w:ascii="Arial" w:hAnsi="Arial" w:cs="Arial"/>
          <w:szCs w:val="24"/>
        </w:rPr>
        <w:t xml:space="preserve">. </w:t>
      </w:r>
      <w:r w:rsidR="00794ADB" w:rsidRPr="00C55E8B">
        <w:rPr>
          <w:rFonts w:ascii="Arial" w:hAnsi="Arial" w:cs="Arial"/>
          <w:szCs w:val="24"/>
        </w:rPr>
        <w:t>A subsequent extension of the terms of reference allowed Fitzgerald to also examine evidence of political corruption (CCC, 2019).</w:t>
      </w:r>
      <w:r w:rsidR="00C409E9" w:rsidRPr="00C55E8B">
        <w:rPr>
          <w:rFonts w:ascii="Arial" w:hAnsi="Arial" w:cs="Arial"/>
          <w:szCs w:val="24"/>
        </w:rPr>
        <w:t xml:space="preserve"> The Inquiry </w:t>
      </w:r>
      <w:r w:rsidR="003D0AD8" w:rsidRPr="00C55E8B">
        <w:rPr>
          <w:rFonts w:ascii="Arial" w:hAnsi="Arial" w:cs="Arial"/>
          <w:szCs w:val="24"/>
        </w:rPr>
        <w:t xml:space="preserve">findings </w:t>
      </w:r>
      <w:r w:rsidR="00C409E9" w:rsidRPr="00C55E8B">
        <w:rPr>
          <w:rFonts w:ascii="Arial" w:hAnsi="Arial" w:cs="Arial"/>
          <w:szCs w:val="24"/>
        </w:rPr>
        <w:t>reverberated around the country, focusing public attention on integrity and accountability in public office.</w:t>
      </w:r>
      <w:r w:rsidR="007343D7" w:rsidRPr="00C55E8B">
        <w:rPr>
          <w:rFonts w:ascii="Arial" w:hAnsi="Arial" w:cs="Arial"/>
          <w:szCs w:val="24"/>
        </w:rPr>
        <w:t xml:space="preserve"> </w:t>
      </w:r>
    </w:p>
    <w:p w14:paraId="4F244B7A" w14:textId="10077EB8" w:rsidR="007343D7" w:rsidRPr="00C55E8B" w:rsidRDefault="007343D7" w:rsidP="00B4260E">
      <w:pPr>
        <w:pStyle w:val="Quote"/>
        <w:rPr>
          <w:rFonts w:ascii="Arial" w:hAnsi="Arial" w:cs="Arial"/>
        </w:rPr>
      </w:pPr>
      <w:r w:rsidRPr="00C55E8B">
        <w:rPr>
          <w:rFonts w:ascii="Arial" w:hAnsi="Arial" w:cs="Arial"/>
        </w:rPr>
        <w:t xml:space="preserve">The Inquiry was heavily critical of the existing recruitment process, which allowed merit to be ignored and personal or political loyalties rewarded. There was little or no advertising of vacancies, subjective judging of merit, and an over-emphasis on base-grade recruitment with little lateral recruitment to other levels </w:t>
      </w:r>
      <w:r w:rsidRPr="00C55E8B">
        <w:rPr>
          <w:rFonts w:ascii="Arial" w:hAnsi="Arial" w:cs="Arial"/>
          <w:i w:val="0"/>
          <w:iCs w:val="0"/>
        </w:rPr>
        <w:t>(Colley, 2005b, p. 142).</w:t>
      </w:r>
    </w:p>
    <w:p w14:paraId="33842938" w14:textId="2A05F3DC" w:rsidR="00BD706F" w:rsidRPr="00C55E8B" w:rsidRDefault="00D725CF" w:rsidP="00FE1DB7">
      <w:pPr>
        <w:rPr>
          <w:rFonts w:ascii="Arial" w:hAnsi="Arial" w:cs="Arial"/>
          <w:color w:val="000000"/>
          <w:szCs w:val="24"/>
        </w:rPr>
      </w:pPr>
      <w:r w:rsidRPr="00C55E8B">
        <w:rPr>
          <w:rFonts w:ascii="Arial" w:hAnsi="Arial" w:cs="Arial"/>
          <w:szCs w:val="24"/>
        </w:rPr>
        <w:t xml:space="preserve">In November 1987, Bjelke-Petersen was </w:t>
      </w:r>
      <w:r w:rsidR="00EB09EA" w:rsidRPr="00C55E8B">
        <w:rPr>
          <w:rFonts w:ascii="Arial" w:hAnsi="Arial" w:cs="Arial"/>
          <w:szCs w:val="24"/>
        </w:rPr>
        <w:t>replaced</w:t>
      </w:r>
      <w:r w:rsidRPr="00C55E8B">
        <w:rPr>
          <w:rFonts w:ascii="Arial" w:hAnsi="Arial" w:cs="Arial"/>
          <w:szCs w:val="24"/>
        </w:rPr>
        <w:t xml:space="preserve"> as National Party leader </w:t>
      </w:r>
      <w:r w:rsidR="00EB09EA" w:rsidRPr="00C55E8B">
        <w:rPr>
          <w:rFonts w:ascii="Arial" w:hAnsi="Arial" w:cs="Arial"/>
          <w:szCs w:val="24"/>
        </w:rPr>
        <w:t>by</w:t>
      </w:r>
      <w:r w:rsidRPr="00C55E8B">
        <w:rPr>
          <w:rFonts w:ascii="Arial" w:hAnsi="Arial" w:cs="Arial"/>
          <w:szCs w:val="24"/>
        </w:rPr>
        <w:t xml:space="preserve"> Mike Ahern</w:t>
      </w:r>
      <w:r w:rsidR="00C409E9" w:rsidRPr="00C55E8B">
        <w:rPr>
          <w:rFonts w:ascii="Arial" w:hAnsi="Arial" w:cs="Arial"/>
          <w:szCs w:val="24"/>
        </w:rPr>
        <w:t>, who committed to implementing the outcomes of the Fitzgerald Inquiry “lock, stock and barrel” (</w:t>
      </w:r>
      <w:r w:rsidR="006C1798" w:rsidRPr="00C55E8B">
        <w:rPr>
          <w:rFonts w:ascii="Arial" w:hAnsi="Arial" w:cs="Arial"/>
          <w:szCs w:val="24"/>
        </w:rPr>
        <w:t>Reynolds, 2002</w:t>
      </w:r>
      <w:r w:rsidR="00C409E9" w:rsidRPr="00C55E8B">
        <w:rPr>
          <w:rFonts w:ascii="Arial" w:hAnsi="Arial" w:cs="Arial"/>
          <w:szCs w:val="24"/>
        </w:rPr>
        <w:t>).</w:t>
      </w:r>
      <w:r w:rsidRPr="00C55E8B">
        <w:rPr>
          <w:rFonts w:ascii="Arial" w:hAnsi="Arial" w:cs="Arial"/>
          <w:szCs w:val="24"/>
        </w:rPr>
        <w:t xml:space="preserve"> </w:t>
      </w:r>
      <w:r w:rsidR="002A4C5B" w:rsidRPr="00C55E8B">
        <w:rPr>
          <w:rFonts w:ascii="Arial" w:hAnsi="Arial" w:cs="Arial"/>
          <w:color w:val="000000"/>
          <w:szCs w:val="24"/>
        </w:rPr>
        <w:t xml:space="preserve">The Fitzgerald Report (July 1989) made more than 100 recommendations, including the establishment of </w:t>
      </w:r>
      <w:r w:rsidR="00AE4F8E" w:rsidRPr="00C55E8B">
        <w:rPr>
          <w:rFonts w:ascii="Arial" w:hAnsi="Arial" w:cs="Arial"/>
          <w:color w:val="212121"/>
          <w:szCs w:val="24"/>
          <w:shd w:val="clear" w:color="auto" w:fill="FFFFFF"/>
        </w:rPr>
        <w:t xml:space="preserve">the Electoral and Administrative Review Commission </w:t>
      </w:r>
      <w:r w:rsidR="00571F82" w:rsidRPr="00C55E8B">
        <w:rPr>
          <w:rFonts w:ascii="Arial" w:hAnsi="Arial" w:cs="Arial"/>
          <w:color w:val="212121"/>
          <w:szCs w:val="24"/>
          <w:shd w:val="clear" w:color="auto" w:fill="FFFFFF"/>
        </w:rPr>
        <w:t xml:space="preserve">(EARC) </w:t>
      </w:r>
      <w:r w:rsidR="00AE4F8E" w:rsidRPr="00C55E8B">
        <w:rPr>
          <w:rFonts w:ascii="Arial" w:hAnsi="Arial" w:cs="Arial"/>
          <w:color w:val="212121"/>
          <w:szCs w:val="24"/>
          <w:shd w:val="clear" w:color="auto" w:fill="FFFFFF"/>
        </w:rPr>
        <w:t>and the Criminal Justice Commission (CJC)</w:t>
      </w:r>
      <w:r w:rsidR="00E57A05" w:rsidRPr="00C55E8B">
        <w:rPr>
          <w:rFonts w:ascii="Arial" w:hAnsi="Arial" w:cs="Arial"/>
          <w:color w:val="212121"/>
          <w:szCs w:val="24"/>
          <w:shd w:val="clear" w:color="auto" w:fill="FFFFFF"/>
        </w:rPr>
        <w:t xml:space="preserve">, </w:t>
      </w:r>
      <w:r w:rsidR="00AE4F8E" w:rsidRPr="00C55E8B">
        <w:rPr>
          <w:rFonts w:ascii="Arial" w:hAnsi="Arial" w:cs="Arial"/>
          <w:color w:val="212121"/>
          <w:szCs w:val="24"/>
          <w:shd w:val="clear" w:color="auto" w:fill="FFFFFF"/>
        </w:rPr>
        <w:t>and reform of the Queensland Police Force (CCC, 2019).</w:t>
      </w:r>
      <w:r w:rsidR="002A4C5B" w:rsidRPr="00C55E8B">
        <w:rPr>
          <w:rFonts w:ascii="Arial" w:hAnsi="Arial" w:cs="Arial"/>
          <w:szCs w:val="24"/>
        </w:rPr>
        <w:t xml:space="preserve"> Two months </w:t>
      </w:r>
      <w:r w:rsidR="002D484A" w:rsidRPr="00C55E8B">
        <w:rPr>
          <w:rFonts w:ascii="Arial" w:hAnsi="Arial" w:cs="Arial"/>
          <w:szCs w:val="24"/>
        </w:rPr>
        <w:t>after the tabling of the Fitzgerald Report in Parliament</w:t>
      </w:r>
      <w:r w:rsidR="002A4C5B" w:rsidRPr="00C55E8B">
        <w:rPr>
          <w:rFonts w:ascii="Arial" w:hAnsi="Arial" w:cs="Arial"/>
          <w:szCs w:val="24"/>
        </w:rPr>
        <w:t>, Ahern was deposed in a party room coup</w:t>
      </w:r>
      <w:r w:rsidR="007343D7" w:rsidRPr="00C55E8B">
        <w:rPr>
          <w:rFonts w:ascii="Arial" w:hAnsi="Arial" w:cs="Arial"/>
          <w:szCs w:val="24"/>
        </w:rPr>
        <w:t>,</w:t>
      </w:r>
      <w:r w:rsidR="002A4C5B" w:rsidRPr="00C55E8B">
        <w:rPr>
          <w:rFonts w:ascii="Arial" w:hAnsi="Arial" w:cs="Arial"/>
          <w:szCs w:val="24"/>
        </w:rPr>
        <w:t xml:space="preserve"> with </w:t>
      </w:r>
      <w:r w:rsidR="002D484A" w:rsidRPr="00C55E8B">
        <w:rPr>
          <w:rFonts w:ascii="Arial" w:hAnsi="Arial" w:cs="Arial"/>
          <w:szCs w:val="24"/>
        </w:rPr>
        <w:t xml:space="preserve">his replacement </w:t>
      </w:r>
      <w:r w:rsidR="002A4C5B" w:rsidRPr="00C55E8B">
        <w:rPr>
          <w:rFonts w:ascii="Arial" w:hAnsi="Arial" w:cs="Arial"/>
          <w:szCs w:val="24"/>
        </w:rPr>
        <w:t>Russell Cooper losing at the polls</w:t>
      </w:r>
      <w:r w:rsidR="00E57A05" w:rsidRPr="00C55E8B">
        <w:rPr>
          <w:rFonts w:ascii="Arial" w:hAnsi="Arial" w:cs="Arial"/>
          <w:szCs w:val="24"/>
        </w:rPr>
        <w:t xml:space="preserve"> just</w:t>
      </w:r>
      <w:r w:rsidR="002A4C5B" w:rsidRPr="00C55E8B">
        <w:rPr>
          <w:rFonts w:ascii="Arial" w:hAnsi="Arial" w:cs="Arial"/>
          <w:szCs w:val="24"/>
        </w:rPr>
        <w:t xml:space="preserve"> two months </w:t>
      </w:r>
      <w:r w:rsidR="00E358FF" w:rsidRPr="00C55E8B">
        <w:rPr>
          <w:rFonts w:ascii="Arial" w:hAnsi="Arial" w:cs="Arial"/>
          <w:szCs w:val="24"/>
        </w:rPr>
        <w:t>later</w:t>
      </w:r>
      <w:r w:rsidR="002A4C5B" w:rsidRPr="00C55E8B">
        <w:rPr>
          <w:rFonts w:ascii="Arial" w:hAnsi="Arial" w:cs="Arial"/>
          <w:szCs w:val="24"/>
        </w:rPr>
        <w:t xml:space="preserve"> (</w:t>
      </w:r>
      <w:r w:rsidR="00D30AB6" w:rsidRPr="00C55E8B">
        <w:rPr>
          <w:rFonts w:ascii="Arial" w:hAnsi="Arial" w:cs="Arial"/>
          <w:szCs w:val="24"/>
        </w:rPr>
        <w:t>Reynolds, 2002</w:t>
      </w:r>
      <w:r w:rsidR="002A4C5B" w:rsidRPr="00C55E8B">
        <w:rPr>
          <w:rFonts w:ascii="Arial" w:hAnsi="Arial" w:cs="Arial"/>
          <w:szCs w:val="24"/>
        </w:rPr>
        <w:t>).</w:t>
      </w:r>
      <w:r w:rsidR="00E57A05" w:rsidRPr="00C55E8B">
        <w:rPr>
          <w:rFonts w:ascii="Arial" w:hAnsi="Arial" w:cs="Arial"/>
          <w:szCs w:val="24"/>
        </w:rPr>
        <w:t xml:space="preserve"> </w:t>
      </w:r>
    </w:p>
    <w:p w14:paraId="7B124189" w14:textId="2B2ED9D7" w:rsidR="007B57A5" w:rsidRPr="00C55E8B" w:rsidRDefault="007B57A5" w:rsidP="0068698D">
      <w:pPr>
        <w:pStyle w:val="Heading2"/>
        <w:spacing w:before="240" w:after="120"/>
        <w:ind w:left="578" w:hanging="578"/>
        <w:rPr>
          <w:rFonts w:ascii="Arial" w:hAnsi="Arial" w:cs="Arial"/>
          <w:lang w:val="en-US"/>
        </w:rPr>
      </w:pPr>
      <w:bookmarkStart w:id="21" w:name="_Toc77705011"/>
      <w:bookmarkStart w:id="22" w:name="_Toc77705043"/>
      <w:bookmarkStart w:id="23" w:name="_Toc77705343"/>
      <w:r w:rsidRPr="00C55E8B">
        <w:rPr>
          <w:rFonts w:ascii="Arial" w:hAnsi="Arial" w:cs="Arial"/>
          <w:lang w:val="en-US"/>
        </w:rPr>
        <w:t>Public sector reform under the Goss Government</w:t>
      </w:r>
      <w:bookmarkEnd w:id="21"/>
      <w:bookmarkEnd w:id="22"/>
      <w:bookmarkEnd w:id="23"/>
    </w:p>
    <w:p w14:paraId="5C23E658" w14:textId="30153F1A" w:rsidR="002D484A" w:rsidRPr="00C55E8B" w:rsidRDefault="0020071F" w:rsidP="00923870">
      <w:pPr>
        <w:rPr>
          <w:rFonts w:ascii="Arial" w:hAnsi="Arial" w:cs="Arial"/>
          <w:color w:val="000000"/>
          <w:szCs w:val="24"/>
        </w:rPr>
      </w:pPr>
      <w:r w:rsidRPr="00C55E8B">
        <w:rPr>
          <w:rFonts w:ascii="Arial" w:hAnsi="Arial" w:cs="Arial"/>
          <w:szCs w:val="24"/>
        </w:rPr>
        <w:t xml:space="preserve">On becoming Leader of the Opposition in March 1988, Wayne Goss hired Kevin Rudd as his </w:t>
      </w:r>
      <w:r w:rsidR="00D30AB6" w:rsidRPr="00C55E8B">
        <w:rPr>
          <w:rFonts w:ascii="Arial" w:hAnsi="Arial" w:cs="Arial"/>
          <w:szCs w:val="24"/>
        </w:rPr>
        <w:t xml:space="preserve">principal </w:t>
      </w:r>
      <w:r w:rsidRPr="00C55E8B">
        <w:rPr>
          <w:rFonts w:ascii="Arial" w:hAnsi="Arial" w:cs="Arial"/>
          <w:szCs w:val="24"/>
        </w:rPr>
        <w:t>private secretary and presented Shadow Cabinet with a 20-page proposal for the reform of the public service in August (Schultz, 2008).</w:t>
      </w:r>
      <w:r w:rsidRPr="00C55E8B">
        <w:rPr>
          <w:rFonts w:ascii="Arial" w:hAnsi="Arial" w:cs="Arial"/>
          <w:color w:val="000000"/>
          <w:szCs w:val="24"/>
        </w:rPr>
        <w:t xml:space="preserve"> </w:t>
      </w:r>
      <w:r w:rsidR="002D484A" w:rsidRPr="00C55E8B">
        <w:rPr>
          <w:rFonts w:ascii="Arial" w:hAnsi="Arial" w:cs="Arial"/>
          <w:color w:val="000000"/>
          <w:szCs w:val="24"/>
        </w:rPr>
        <w:t xml:space="preserve">Labor won the </w:t>
      </w:r>
      <w:r w:rsidR="00D30AB6" w:rsidRPr="00C55E8B">
        <w:rPr>
          <w:rFonts w:ascii="Arial" w:hAnsi="Arial" w:cs="Arial"/>
          <w:color w:val="000000"/>
          <w:szCs w:val="24"/>
        </w:rPr>
        <w:t xml:space="preserve">December </w:t>
      </w:r>
      <w:r w:rsidR="002D484A" w:rsidRPr="00C55E8B">
        <w:rPr>
          <w:rFonts w:ascii="Arial" w:hAnsi="Arial" w:cs="Arial"/>
          <w:color w:val="000000"/>
          <w:szCs w:val="24"/>
        </w:rPr>
        <w:t xml:space="preserve">1989 election with a 24-seat majority, </w:t>
      </w:r>
      <w:r w:rsidR="00D30AB6" w:rsidRPr="00C55E8B">
        <w:rPr>
          <w:rFonts w:ascii="Arial" w:hAnsi="Arial" w:cs="Arial"/>
          <w:color w:val="000000"/>
          <w:szCs w:val="24"/>
        </w:rPr>
        <w:t xml:space="preserve"> but </w:t>
      </w:r>
      <w:r w:rsidR="002D484A" w:rsidRPr="00C55E8B">
        <w:rPr>
          <w:rFonts w:ascii="Arial" w:hAnsi="Arial" w:cs="Arial"/>
          <w:color w:val="000000"/>
          <w:szCs w:val="24"/>
        </w:rPr>
        <w:t>inherit</w:t>
      </w:r>
      <w:r w:rsidR="00D30AB6" w:rsidRPr="00C55E8B">
        <w:rPr>
          <w:rFonts w:ascii="Arial" w:hAnsi="Arial" w:cs="Arial"/>
          <w:color w:val="000000"/>
          <w:szCs w:val="24"/>
        </w:rPr>
        <w:t>ed</w:t>
      </w:r>
      <w:r w:rsidR="002D484A" w:rsidRPr="00C55E8B">
        <w:rPr>
          <w:rFonts w:ascii="Arial" w:hAnsi="Arial" w:cs="Arial"/>
          <w:color w:val="000000"/>
          <w:szCs w:val="24"/>
        </w:rPr>
        <w:t xml:space="preserve"> a legacy of corruption, underinvestment in education and social services, and a looming recession (Schultz, 2008). </w:t>
      </w:r>
      <w:r w:rsidR="00AC020A" w:rsidRPr="00C55E8B">
        <w:rPr>
          <w:rFonts w:ascii="Arial" w:hAnsi="Arial" w:cs="Arial"/>
          <w:szCs w:val="24"/>
        </w:rPr>
        <w:t xml:space="preserve">After the loss of trust in government administration brought about by the revelations of the Fitzgerald inquiry, the election was seen by many in the state bureaucracy as “an auspicious event” (Wanna, 1992, p. 74). </w:t>
      </w:r>
    </w:p>
    <w:p w14:paraId="4CC886FA" w14:textId="699870AD" w:rsidR="007902DB" w:rsidRPr="00C55E8B" w:rsidRDefault="00445E83" w:rsidP="00FE1DB7">
      <w:pPr>
        <w:rPr>
          <w:rFonts w:ascii="Arial" w:hAnsi="Arial" w:cs="Arial"/>
          <w:b/>
          <w:bCs/>
          <w:i/>
          <w:iCs/>
          <w:szCs w:val="24"/>
        </w:rPr>
      </w:pPr>
      <w:r w:rsidRPr="00C55E8B">
        <w:rPr>
          <w:rFonts w:ascii="Arial" w:hAnsi="Arial" w:cs="Arial"/>
          <w:color w:val="000000"/>
          <w:szCs w:val="24"/>
        </w:rPr>
        <w:t>After three decades of conservative rule</w:t>
      </w:r>
      <w:r w:rsidR="00FC6C96" w:rsidRPr="00C55E8B">
        <w:rPr>
          <w:rFonts w:ascii="Arial" w:hAnsi="Arial" w:cs="Arial"/>
          <w:color w:val="000000"/>
          <w:szCs w:val="24"/>
        </w:rPr>
        <w:t xml:space="preserve">, </w:t>
      </w:r>
      <w:r w:rsidR="00441372" w:rsidRPr="00C55E8B">
        <w:rPr>
          <w:rFonts w:ascii="Arial" w:hAnsi="Arial" w:cs="Arial"/>
          <w:color w:val="000000"/>
          <w:szCs w:val="24"/>
        </w:rPr>
        <w:t xml:space="preserve">Premier Wayne </w:t>
      </w:r>
      <w:r w:rsidR="00FC6C96" w:rsidRPr="00C55E8B">
        <w:rPr>
          <w:rFonts w:ascii="Arial" w:hAnsi="Arial" w:cs="Arial"/>
          <w:color w:val="000000"/>
          <w:szCs w:val="24"/>
        </w:rPr>
        <w:t>Goss set out to overhaul the public service</w:t>
      </w:r>
      <w:r w:rsidR="007902DB" w:rsidRPr="00C55E8B">
        <w:rPr>
          <w:rFonts w:ascii="Arial" w:hAnsi="Arial" w:cs="Arial"/>
          <w:color w:val="000000"/>
          <w:szCs w:val="24"/>
        </w:rPr>
        <w:t xml:space="preserve">, restore career service conventions and respect for independent, expert public service advice, and ‘catch up’ with the rest of Australia in terms of executive and policy coordination (Colley, 2009; McMonagle, 2012; Wear, 2011). </w:t>
      </w:r>
      <w:r w:rsidR="00441372" w:rsidRPr="00C55E8B">
        <w:rPr>
          <w:rFonts w:ascii="Arial" w:hAnsi="Arial" w:cs="Arial"/>
          <w:color w:val="000000"/>
          <w:szCs w:val="24"/>
        </w:rPr>
        <w:t xml:space="preserve">Restoring merit was an important focus, with public servants promised that “talent and performance” rather than “cronyism or seniority” would determine their career path </w:t>
      </w:r>
      <w:r w:rsidR="00441372" w:rsidRPr="00C55E8B">
        <w:rPr>
          <w:rFonts w:ascii="Arial" w:hAnsi="Arial" w:cs="Arial"/>
          <w:szCs w:val="24"/>
        </w:rPr>
        <w:t>(Colley 2006, p.</w:t>
      </w:r>
      <w:r w:rsidR="0020071F" w:rsidRPr="00C55E8B">
        <w:rPr>
          <w:rFonts w:ascii="Arial" w:hAnsi="Arial" w:cs="Arial"/>
          <w:szCs w:val="24"/>
        </w:rPr>
        <w:t xml:space="preserve"> </w:t>
      </w:r>
      <w:r w:rsidR="00441372" w:rsidRPr="00C55E8B">
        <w:rPr>
          <w:rFonts w:ascii="Arial" w:hAnsi="Arial" w:cs="Arial"/>
          <w:szCs w:val="24"/>
        </w:rPr>
        <w:t>183).</w:t>
      </w:r>
      <w:r w:rsidR="009431FF" w:rsidRPr="00C55E8B">
        <w:rPr>
          <w:rFonts w:ascii="Arial" w:hAnsi="Arial" w:cs="Arial"/>
          <w:szCs w:val="24"/>
        </w:rPr>
        <w:t xml:space="preserve"> </w:t>
      </w:r>
    </w:p>
    <w:p w14:paraId="44B10626" w14:textId="0B926359" w:rsidR="00A1207C" w:rsidRPr="00C55E8B" w:rsidRDefault="005A3CAE" w:rsidP="00FE1DB7">
      <w:pPr>
        <w:rPr>
          <w:rFonts w:ascii="Arial" w:hAnsi="Arial" w:cs="Arial"/>
          <w:color w:val="000000"/>
          <w:szCs w:val="24"/>
        </w:rPr>
      </w:pPr>
      <w:r w:rsidRPr="00C55E8B">
        <w:rPr>
          <w:rFonts w:ascii="Arial" w:hAnsi="Arial" w:cs="Arial"/>
          <w:color w:val="000000"/>
          <w:szCs w:val="24"/>
        </w:rPr>
        <w:t>Goss faced resistance to the reform agenda</w:t>
      </w:r>
      <w:r w:rsidR="00D30AB6" w:rsidRPr="00C55E8B">
        <w:rPr>
          <w:rFonts w:ascii="Arial" w:hAnsi="Arial" w:cs="Arial"/>
          <w:color w:val="000000"/>
          <w:szCs w:val="24"/>
        </w:rPr>
        <w:t xml:space="preserve"> on many fronts</w:t>
      </w:r>
      <w:r w:rsidRPr="00C55E8B">
        <w:rPr>
          <w:rFonts w:ascii="Arial" w:hAnsi="Arial" w:cs="Arial"/>
          <w:color w:val="000000"/>
          <w:szCs w:val="24"/>
        </w:rPr>
        <w:t xml:space="preserve">. Senior bureaucrats resisted reduction of the </w:t>
      </w:r>
      <w:r w:rsidR="000E055E" w:rsidRPr="00C55E8B">
        <w:rPr>
          <w:rFonts w:ascii="Arial" w:hAnsi="Arial" w:cs="Arial"/>
          <w:color w:val="000000"/>
          <w:szCs w:val="24"/>
        </w:rPr>
        <w:t>number of government departments from 27 to 18</w:t>
      </w:r>
      <w:r w:rsidR="00914D76" w:rsidRPr="00C55E8B">
        <w:rPr>
          <w:rFonts w:ascii="Arial" w:hAnsi="Arial" w:cs="Arial"/>
          <w:color w:val="000000"/>
          <w:szCs w:val="24"/>
        </w:rPr>
        <w:t xml:space="preserve">. </w:t>
      </w:r>
      <w:r w:rsidR="000C280D" w:rsidRPr="00C55E8B">
        <w:rPr>
          <w:rFonts w:ascii="Arial" w:hAnsi="Arial" w:cs="Arial"/>
          <w:color w:val="000000"/>
          <w:szCs w:val="24"/>
        </w:rPr>
        <w:t xml:space="preserve">Schultz (2008) described this as </w:t>
      </w:r>
      <w:r w:rsidR="000E055E" w:rsidRPr="00C55E8B">
        <w:rPr>
          <w:rFonts w:ascii="Arial" w:hAnsi="Arial" w:cs="Arial"/>
          <w:color w:val="000000"/>
          <w:szCs w:val="24"/>
        </w:rPr>
        <w:t>“</w:t>
      </w:r>
      <w:r w:rsidR="000C280D" w:rsidRPr="00C55E8B">
        <w:rPr>
          <w:rFonts w:ascii="Arial" w:hAnsi="Arial" w:cs="Arial"/>
          <w:color w:val="000000"/>
          <w:szCs w:val="24"/>
        </w:rPr>
        <w:t>h</w:t>
      </w:r>
      <w:r w:rsidR="000E055E" w:rsidRPr="00C55E8B">
        <w:rPr>
          <w:rFonts w:ascii="Arial" w:hAnsi="Arial" w:cs="Arial"/>
          <w:color w:val="000000"/>
          <w:szCs w:val="24"/>
        </w:rPr>
        <w:t>and-to-hand combat</w:t>
      </w:r>
      <w:r w:rsidR="007902DB" w:rsidRPr="00C55E8B">
        <w:rPr>
          <w:rFonts w:ascii="Arial" w:hAnsi="Arial" w:cs="Arial"/>
          <w:color w:val="000000"/>
          <w:szCs w:val="24"/>
        </w:rPr>
        <w:t>”</w:t>
      </w:r>
      <w:r w:rsidR="00914D76" w:rsidRPr="00C55E8B">
        <w:rPr>
          <w:rFonts w:ascii="Arial" w:hAnsi="Arial" w:cs="Arial"/>
          <w:color w:val="000000"/>
          <w:szCs w:val="24"/>
        </w:rPr>
        <w:t xml:space="preserve"> with the public service</w:t>
      </w:r>
      <w:r w:rsidR="000E055E" w:rsidRPr="00C55E8B">
        <w:rPr>
          <w:rFonts w:ascii="Arial" w:hAnsi="Arial" w:cs="Arial"/>
          <w:color w:val="000000"/>
          <w:szCs w:val="24"/>
        </w:rPr>
        <w:t>.</w:t>
      </w:r>
      <w:r w:rsidR="0026668C" w:rsidRPr="00C55E8B">
        <w:rPr>
          <w:rFonts w:ascii="Arial" w:hAnsi="Arial" w:cs="Arial"/>
          <w:color w:val="000000"/>
          <w:szCs w:val="24"/>
        </w:rPr>
        <w:t xml:space="preserve"> Some department heads were advised the</w:t>
      </w:r>
      <w:r w:rsidR="00D30AB6" w:rsidRPr="00C55E8B">
        <w:rPr>
          <w:rFonts w:ascii="Arial" w:hAnsi="Arial" w:cs="Arial"/>
          <w:color w:val="000000"/>
          <w:szCs w:val="24"/>
        </w:rPr>
        <w:t>y were</w:t>
      </w:r>
      <w:r w:rsidR="0026668C" w:rsidRPr="00C55E8B">
        <w:rPr>
          <w:rFonts w:ascii="Arial" w:hAnsi="Arial" w:cs="Arial"/>
          <w:color w:val="000000"/>
          <w:szCs w:val="24"/>
        </w:rPr>
        <w:t xml:space="preserve"> no longer required, while other senior bureaucrats were </w:t>
      </w:r>
      <w:r w:rsidR="00EE29AF" w:rsidRPr="00C55E8B">
        <w:rPr>
          <w:rFonts w:ascii="Arial" w:hAnsi="Arial" w:cs="Arial"/>
          <w:color w:val="000000"/>
          <w:szCs w:val="24"/>
        </w:rPr>
        <w:t xml:space="preserve">sidelined to a building described </w:t>
      </w:r>
      <w:r w:rsidR="00B15DC7" w:rsidRPr="00C55E8B">
        <w:rPr>
          <w:rFonts w:ascii="Arial" w:hAnsi="Arial" w:cs="Arial"/>
          <w:color w:val="000000"/>
          <w:szCs w:val="24"/>
        </w:rPr>
        <w:t xml:space="preserve">by some as </w:t>
      </w:r>
      <w:r w:rsidR="00EE29AF" w:rsidRPr="00C55E8B">
        <w:rPr>
          <w:rFonts w:ascii="Arial" w:hAnsi="Arial" w:cs="Arial"/>
          <w:color w:val="000000"/>
          <w:szCs w:val="24"/>
        </w:rPr>
        <w:t>a “gulag”.</w:t>
      </w:r>
      <w:r w:rsidR="0026668C" w:rsidRPr="00C55E8B">
        <w:rPr>
          <w:rFonts w:ascii="Arial" w:hAnsi="Arial" w:cs="Arial"/>
          <w:color w:val="000000"/>
          <w:szCs w:val="24"/>
        </w:rPr>
        <w:t xml:space="preserve"> </w:t>
      </w:r>
      <w:r w:rsidR="00EE29AF" w:rsidRPr="00C55E8B">
        <w:rPr>
          <w:rFonts w:ascii="Arial" w:hAnsi="Arial" w:cs="Arial"/>
          <w:color w:val="000000"/>
          <w:szCs w:val="24"/>
        </w:rPr>
        <w:t>Opposition Leader Russell Cooper (1990</w:t>
      </w:r>
      <w:r w:rsidR="00F648AD" w:rsidRPr="00C55E8B">
        <w:rPr>
          <w:rFonts w:ascii="Arial" w:hAnsi="Arial" w:cs="Arial"/>
          <w:color w:val="000000"/>
          <w:szCs w:val="24"/>
        </w:rPr>
        <w:t>, p. 116</w:t>
      </w:r>
      <w:r w:rsidR="00EE29AF" w:rsidRPr="00C55E8B">
        <w:rPr>
          <w:rFonts w:ascii="Arial" w:hAnsi="Arial" w:cs="Arial"/>
          <w:color w:val="000000"/>
          <w:szCs w:val="24"/>
        </w:rPr>
        <w:t xml:space="preserve">) described </w:t>
      </w:r>
      <w:r w:rsidR="0026668C" w:rsidRPr="00C55E8B">
        <w:rPr>
          <w:rFonts w:ascii="Arial" w:hAnsi="Arial" w:cs="Arial"/>
          <w:color w:val="000000"/>
          <w:szCs w:val="24"/>
        </w:rPr>
        <w:t xml:space="preserve">the actions </w:t>
      </w:r>
      <w:r w:rsidR="00EE29AF" w:rsidRPr="00C55E8B">
        <w:rPr>
          <w:rFonts w:ascii="Arial" w:hAnsi="Arial" w:cs="Arial"/>
          <w:color w:val="000000"/>
          <w:szCs w:val="24"/>
        </w:rPr>
        <w:t xml:space="preserve">as </w:t>
      </w:r>
      <w:r w:rsidR="009431FF" w:rsidRPr="00C55E8B">
        <w:rPr>
          <w:rFonts w:ascii="Arial" w:hAnsi="Arial" w:cs="Arial"/>
          <w:color w:val="000000"/>
          <w:szCs w:val="24"/>
        </w:rPr>
        <w:t>“a bloodbath like nothing seen in the government of this country befor</w:t>
      </w:r>
      <w:r w:rsidR="002D484A" w:rsidRPr="00C55E8B">
        <w:rPr>
          <w:rFonts w:ascii="Arial" w:hAnsi="Arial" w:cs="Arial"/>
          <w:color w:val="000000"/>
          <w:szCs w:val="24"/>
        </w:rPr>
        <w:t>e”.</w:t>
      </w:r>
      <w:r w:rsidR="00DF2370" w:rsidRPr="00C55E8B">
        <w:rPr>
          <w:rFonts w:ascii="Arial" w:hAnsi="Arial" w:cs="Arial"/>
          <w:color w:val="000000"/>
          <w:szCs w:val="24"/>
        </w:rPr>
        <w:t xml:space="preserve"> </w:t>
      </w:r>
      <w:r w:rsidR="0026668C" w:rsidRPr="00C55E8B">
        <w:rPr>
          <w:rFonts w:ascii="Arial" w:hAnsi="Arial" w:cs="Arial"/>
          <w:color w:val="000000"/>
          <w:szCs w:val="24"/>
        </w:rPr>
        <w:t xml:space="preserve">While replacing senior public servants after a change of government, particularly after so long in </w:t>
      </w:r>
      <w:r w:rsidR="00DF2370" w:rsidRPr="00C55E8B">
        <w:rPr>
          <w:rFonts w:ascii="Arial" w:hAnsi="Arial" w:cs="Arial"/>
          <w:color w:val="000000"/>
          <w:szCs w:val="24"/>
        </w:rPr>
        <w:t xml:space="preserve">opposition, </w:t>
      </w:r>
      <w:r w:rsidR="0026668C" w:rsidRPr="00C55E8B">
        <w:rPr>
          <w:rFonts w:ascii="Arial" w:hAnsi="Arial" w:cs="Arial"/>
          <w:color w:val="000000"/>
          <w:szCs w:val="24"/>
        </w:rPr>
        <w:t xml:space="preserve">was </w:t>
      </w:r>
      <w:r w:rsidR="00DF2370" w:rsidRPr="00C55E8B">
        <w:rPr>
          <w:rFonts w:ascii="Arial" w:hAnsi="Arial" w:cs="Arial"/>
          <w:color w:val="000000"/>
          <w:szCs w:val="24"/>
        </w:rPr>
        <w:t xml:space="preserve">not </w:t>
      </w:r>
      <w:r w:rsidR="0026668C" w:rsidRPr="00C55E8B">
        <w:rPr>
          <w:rFonts w:ascii="Arial" w:hAnsi="Arial" w:cs="Arial"/>
          <w:color w:val="000000"/>
          <w:szCs w:val="24"/>
        </w:rPr>
        <w:t xml:space="preserve">a new phenomenon, </w:t>
      </w:r>
      <w:r w:rsidR="009431FF" w:rsidRPr="00C55E8B">
        <w:rPr>
          <w:rFonts w:ascii="Arial" w:hAnsi="Arial" w:cs="Arial"/>
          <w:color w:val="000000"/>
          <w:szCs w:val="24"/>
        </w:rPr>
        <w:t>the ‘</w:t>
      </w:r>
      <w:r w:rsidR="00D30AB6" w:rsidRPr="00C55E8B">
        <w:rPr>
          <w:rFonts w:ascii="Arial" w:hAnsi="Arial" w:cs="Arial"/>
          <w:color w:val="000000"/>
          <w:szCs w:val="24"/>
        </w:rPr>
        <w:t>g</w:t>
      </w:r>
      <w:r w:rsidR="009431FF" w:rsidRPr="00C55E8B">
        <w:rPr>
          <w:rFonts w:ascii="Arial" w:hAnsi="Arial" w:cs="Arial"/>
          <w:color w:val="000000"/>
          <w:szCs w:val="24"/>
        </w:rPr>
        <w:t xml:space="preserve">ulag’ </w:t>
      </w:r>
      <w:r w:rsidR="00DF2370" w:rsidRPr="00C55E8B">
        <w:rPr>
          <w:rFonts w:ascii="Arial" w:hAnsi="Arial" w:cs="Arial"/>
          <w:color w:val="000000"/>
          <w:szCs w:val="24"/>
        </w:rPr>
        <w:t xml:space="preserve">drew particular criticism. </w:t>
      </w:r>
      <w:r w:rsidR="009431FF" w:rsidRPr="00C55E8B">
        <w:rPr>
          <w:rFonts w:ascii="Arial" w:hAnsi="Arial" w:cs="Arial"/>
          <w:color w:val="000000"/>
          <w:szCs w:val="24"/>
        </w:rPr>
        <w:t xml:space="preserve">And while it is expected for an Opposition to criticise government policy, even those who became part of the reform team found some of the </w:t>
      </w:r>
      <w:r w:rsidR="00D30AB6" w:rsidRPr="00C55E8B">
        <w:rPr>
          <w:rFonts w:ascii="Arial" w:hAnsi="Arial" w:cs="Arial"/>
          <w:color w:val="000000"/>
          <w:szCs w:val="24"/>
        </w:rPr>
        <w:t>early</w:t>
      </w:r>
      <w:r w:rsidR="009431FF" w:rsidRPr="00C55E8B">
        <w:rPr>
          <w:rFonts w:ascii="Arial" w:hAnsi="Arial" w:cs="Arial"/>
          <w:color w:val="000000"/>
          <w:szCs w:val="24"/>
        </w:rPr>
        <w:t xml:space="preserve"> decisions of the new government “inappropriate” </w:t>
      </w:r>
      <w:r w:rsidR="00A1207C" w:rsidRPr="00C55E8B">
        <w:rPr>
          <w:rFonts w:ascii="Arial" w:hAnsi="Arial" w:cs="Arial"/>
          <w:color w:val="000000"/>
          <w:szCs w:val="24"/>
        </w:rPr>
        <w:t xml:space="preserve">(Head, 2009). </w:t>
      </w:r>
    </w:p>
    <w:p w14:paraId="317F1A71" w14:textId="2595ED6E" w:rsidR="00AC020A" w:rsidRPr="00C55E8B" w:rsidRDefault="00953247" w:rsidP="005E4093">
      <w:pPr>
        <w:rPr>
          <w:rFonts w:ascii="Arial" w:hAnsi="Arial" w:cs="Arial"/>
          <w:color w:val="000000"/>
          <w:szCs w:val="24"/>
        </w:rPr>
      </w:pPr>
      <w:r w:rsidRPr="00C55E8B">
        <w:rPr>
          <w:rFonts w:ascii="Arial" w:hAnsi="Arial" w:cs="Arial"/>
          <w:color w:val="000000"/>
          <w:szCs w:val="24"/>
        </w:rPr>
        <w:lastRenderedPageBreak/>
        <w:t xml:space="preserve">Goss took expert advice from political scientists, </w:t>
      </w:r>
      <w:r w:rsidR="00441372" w:rsidRPr="00C55E8B">
        <w:rPr>
          <w:rFonts w:ascii="Arial" w:hAnsi="Arial" w:cs="Arial"/>
          <w:color w:val="000000"/>
          <w:szCs w:val="24"/>
        </w:rPr>
        <w:t xml:space="preserve">setting the pace for senior bureaucratic appointments over the next six years (Schultz, 2008). </w:t>
      </w:r>
      <w:r w:rsidR="00AC020A" w:rsidRPr="00C55E8B">
        <w:rPr>
          <w:rFonts w:ascii="Arial" w:hAnsi="Arial" w:cs="Arial"/>
          <w:color w:val="000000"/>
          <w:szCs w:val="24"/>
        </w:rPr>
        <w:t xml:space="preserve">A “high-powered ‘machinery of government' group” (a </w:t>
      </w:r>
      <w:r w:rsidR="00E1044D" w:rsidRPr="00C55E8B">
        <w:rPr>
          <w:rFonts w:ascii="Arial" w:hAnsi="Arial" w:cs="Arial"/>
          <w:color w:val="000000"/>
          <w:szCs w:val="24"/>
        </w:rPr>
        <w:t>C</w:t>
      </w:r>
      <w:r w:rsidR="00AC020A" w:rsidRPr="00C55E8B">
        <w:rPr>
          <w:rFonts w:ascii="Arial" w:hAnsi="Arial" w:cs="Arial"/>
          <w:color w:val="000000"/>
          <w:szCs w:val="24"/>
        </w:rPr>
        <w:t xml:space="preserve">abinet sub-committee plus advisers) set about restructuring government departments (Wanna, 1992, p. 75). </w:t>
      </w:r>
      <w:r w:rsidR="00240007" w:rsidRPr="00C55E8B">
        <w:rPr>
          <w:rFonts w:ascii="Arial" w:hAnsi="Arial" w:cs="Arial"/>
          <w:color w:val="000000"/>
          <w:szCs w:val="24"/>
        </w:rPr>
        <w:t xml:space="preserve">The government </w:t>
      </w:r>
      <w:r w:rsidR="009431FF" w:rsidRPr="00C55E8B">
        <w:rPr>
          <w:rFonts w:ascii="Arial" w:hAnsi="Arial" w:cs="Arial"/>
          <w:color w:val="000000"/>
          <w:szCs w:val="24"/>
        </w:rPr>
        <w:t xml:space="preserve">created </w:t>
      </w:r>
      <w:r w:rsidR="00D30AB6" w:rsidRPr="00C55E8B">
        <w:rPr>
          <w:rFonts w:ascii="Arial" w:hAnsi="Arial" w:cs="Arial"/>
          <w:color w:val="000000"/>
          <w:szCs w:val="24"/>
        </w:rPr>
        <w:t xml:space="preserve">several new </w:t>
      </w:r>
      <w:r w:rsidR="009431FF" w:rsidRPr="00C55E8B">
        <w:rPr>
          <w:rFonts w:ascii="Arial" w:hAnsi="Arial" w:cs="Arial"/>
          <w:color w:val="000000"/>
          <w:szCs w:val="24"/>
        </w:rPr>
        <w:t>positions, includ</w:t>
      </w:r>
      <w:r w:rsidR="0068698D" w:rsidRPr="00C55E8B">
        <w:rPr>
          <w:rFonts w:ascii="Arial" w:hAnsi="Arial" w:cs="Arial"/>
          <w:color w:val="000000"/>
          <w:szCs w:val="24"/>
        </w:rPr>
        <w:t>ing</w:t>
      </w:r>
      <w:r w:rsidR="009431FF" w:rsidRPr="00C55E8B">
        <w:rPr>
          <w:rFonts w:ascii="Arial" w:hAnsi="Arial" w:cs="Arial"/>
          <w:color w:val="000000"/>
          <w:szCs w:val="24"/>
        </w:rPr>
        <w:t xml:space="preserve"> Kevin Rudd a</w:t>
      </w:r>
      <w:r w:rsidR="0068698D" w:rsidRPr="00C55E8B">
        <w:rPr>
          <w:rFonts w:ascii="Arial" w:hAnsi="Arial" w:cs="Arial"/>
          <w:color w:val="000000"/>
          <w:szCs w:val="24"/>
        </w:rPr>
        <w:t>s</w:t>
      </w:r>
      <w:r w:rsidR="009431FF" w:rsidRPr="00C55E8B">
        <w:rPr>
          <w:rFonts w:ascii="Arial" w:hAnsi="Arial" w:cs="Arial"/>
          <w:color w:val="000000"/>
          <w:szCs w:val="24"/>
        </w:rPr>
        <w:t xml:space="preserve"> Director-General of the </w:t>
      </w:r>
      <w:r w:rsidR="0068698D" w:rsidRPr="00C55E8B">
        <w:rPr>
          <w:rFonts w:ascii="Arial" w:hAnsi="Arial" w:cs="Arial"/>
          <w:color w:val="000000"/>
          <w:szCs w:val="24"/>
        </w:rPr>
        <w:t xml:space="preserve">new </w:t>
      </w:r>
      <w:r w:rsidR="009431FF" w:rsidRPr="00C55E8B">
        <w:rPr>
          <w:rFonts w:ascii="Arial" w:hAnsi="Arial" w:cs="Arial"/>
          <w:color w:val="000000"/>
          <w:szCs w:val="24"/>
        </w:rPr>
        <w:t>Office of Cabinet</w:t>
      </w:r>
      <w:r w:rsidR="0068698D" w:rsidRPr="00C55E8B">
        <w:rPr>
          <w:rFonts w:ascii="Arial" w:hAnsi="Arial" w:cs="Arial"/>
          <w:color w:val="000000"/>
          <w:szCs w:val="24"/>
        </w:rPr>
        <w:t xml:space="preserve">. Rudd </w:t>
      </w:r>
      <w:r w:rsidR="009431FF" w:rsidRPr="00C55E8B">
        <w:rPr>
          <w:rFonts w:ascii="Arial" w:hAnsi="Arial" w:cs="Arial"/>
          <w:color w:val="000000"/>
          <w:szCs w:val="24"/>
        </w:rPr>
        <w:t>acknowledged that major public sector restructuring would cause “pain and disruption” (quoted by Wanna, 1992, p. 76)</w:t>
      </w:r>
      <w:r w:rsidR="004268C6" w:rsidRPr="00C55E8B">
        <w:rPr>
          <w:rFonts w:ascii="Arial" w:hAnsi="Arial" w:cs="Arial"/>
          <w:color w:val="000000"/>
          <w:szCs w:val="24"/>
        </w:rPr>
        <w:t>. Both as Goss’s Chief of Staff, then Head of the Cabinet Office, Rudd was a driving force in reform of the Premier’s department</w:t>
      </w:r>
      <w:r w:rsidR="00B46771" w:rsidRPr="00C55E8B">
        <w:rPr>
          <w:rFonts w:ascii="Arial" w:hAnsi="Arial" w:cs="Arial"/>
          <w:color w:val="000000"/>
          <w:szCs w:val="24"/>
        </w:rPr>
        <w:t>, restoring the role of the public service as the key source of policy advice</w:t>
      </w:r>
      <w:r w:rsidR="004268C6" w:rsidRPr="00C55E8B">
        <w:rPr>
          <w:rFonts w:ascii="Arial" w:hAnsi="Arial" w:cs="Arial"/>
          <w:color w:val="000000"/>
          <w:szCs w:val="24"/>
        </w:rPr>
        <w:t xml:space="preserve"> (Head, 2009).</w:t>
      </w:r>
      <w:r w:rsidR="00AC020A" w:rsidRPr="00C55E8B">
        <w:rPr>
          <w:rFonts w:ascii="Arial" w:hAnsi="Arial" w:cs="Arial"/>
          <w:color w:val="000000"/>
          <w:szCs w:val="24"/>
        </w:rPr>
        <w:t xml:space="preserve"> </w:t>
      </w:r>
    </w:p>
    <w:p w14:paraId="2D042012" w14:textId="19085267" w:rsidR="008F3C64" w:rsidRPr="00C55E8B" w:rsidRDefault="00AD2321" w:rsidP="005E4093">
      <w:pPr>
        <w:rPr>
          <w:rFonts w:ascii="Arial" w:hAnsi="Arial" w:cs="Arial"/>
          <w:szCs w:val="24"/>
          <w:lang w:val="en-US"/>
        </w:rPr>
      </w:pPr>
      <w:r w:rsidRPr="00C55E8B">
        <w:rPr>
          <w:rFonts w:ascii="Arial" w:hAnsi="Arial" w:cs="Arial"/>
          <w:szCs w:val="24"/>
        </w:rPr>
        <w:t xml:space="preserve">The decade from the late-1980s to the late-1990s witnessed the largest volume of public sector legislation in Queensland history, with a raft of reformist legislation enacted between 1989 and 1994 (Lauchs &amp; Staines, 2009). </w:t>
      </w:r>
      <w:r w:rsidR="008F3C64" w:rsidRPr="00C55E8B">
        <w:rPr>
          <w:rFonts w:ascii="Arial" w:hAnsi="Arial" w:cs="Arial"/>
          <w:szCs w:val="24"/>
          <w:lang w:val="en-US"/>
        </w:rPr>
        <w:t xml:space="preserve">The </w:t>
      </w:r>
      <w:r w:rsidR="008F3C64" w:rsidRPr="00C55E8B">
        <w:rPr>
          <w:rFonts w:ascii="Arial" w:hAnsi="Arial" w:cs="Arial"/>
          <w:i/>
          <w:iCs/>
          <w:szCs w:val="24"/>
          <w:lang w:val="en-US"/>
        </w:rPr>
        <w:t>Electoral and Administrative Review Act 1989</w:t>
      </w:r>
      <w:r w:rsidR="008F3C64" w:rsidRPr="00C55E8B">
        <w:rPr>
          <w:rFonts w:ascii="Arial" w:hAnsi="Arial" w:cs="Arial"/>
          <w:szCs w:val="24"/>
          <w:lang w:val="en-US"/>
        </w:rPr>
        <w:t xml:space="preserve"> enabled some of the recommendations of the Fitzgerald Inquiry to be </w:t>
      </w:r>
      <w:r w:rsidR="00D30AB6" w:rsidRPr="00C55E8B">
        <w:rPr>
          <w:rFonts w:ascii="Arial" w:hAnsi="Arial" w:cs="Arial"/>
          <w:szCs w:val="24"/>
          <w:lang w:val="en-US"/>
        </w:rPr>
        <w:t xml:space="preserve">unpacked and </w:t>
      </w:r>
      <w:r w:rsidR="008F3C64" w:rsidRPr="00C55E8B">
        <w:rPr>
          <w:rFonts w:ascii="Arial" w:hAnsi="Arial" w:cs="Arial"/>
          <w:szCs w:val="24"/>
          <w:lang w:val="en-US"/>
        </w:rPr>
        <w:t xml:space="preserve">implemented. Aside from investigation of the electoral system and operation of the Parliament, the Electoral and Administrative Review Commission (EARC) was tasked with examining the public administration of the state. </w:t>
      </w:r>
    </w:p>
    <w:p w14:paraId="60FBD15D" w14:textId="1CCADC16" w:rsidR="008F3C64" w:rsidRPr="00C55E8B" w:rsidRDefault="008F3C64" w:rsidP="005E4093">
      <w:pPr>
        <w:rPr>
          <w:rFonts w:ascii="Arial" w:hAnsi="Arial" w:cs="Arial"/>
          <w:szCs w:val="24"/>
        </w:rPr>
      </w:pPr>
      <w:r w:rsidRPr="00C55E8B">
        <w:rPr>
          <w:rFonts w:ascii="Arial" w:hAnsi="Arial" w:cs="Arial"/>
          <w:szCs w:val="24"/>
          <w:lang w:val="en-US"/>
        </w:rPr>
        <w:t xml:space="preserve">The </w:t>
      </w:r>
      <w:r w:rsidRPr="00C55E8B">
        <w:rPr>
          <w:rFonts w:ascii="Arial" w:hAnsi="Arial" w:cs="Arial"/>
          <w:i/>
          <w:iCs/>
          <w:szCs w:val="24"/>
          <w:lang w:val="en-US"/>
        </w:rPr>
        <w:t>Public Sector Management Commission Act 1990</w:t>
      </w:r>
      <w:r w:rsidRPr="00C55E8B">
        <w:rPr>
          <w:rFonts w:ascii="Arial" w:hAnsi="Arial" w:cs="Arial"/>
          <w:szCs w:val="24"/>
          <w:lang w:val="en-US"/>
        </w:rPr>
        <w:t xml:space="preserve"> abolished the OPSPM and established the Public Sector Management Commission (PSMC), granting it responsibility for “the development of ‘management standards’ designed to protect and promote equity and merit sector-wide” and to “improve the efficiency, effectiveness, economy and impartiality in the management of the public sector” (Selth, 1991, p. 423). </w:t>
      </w:r>
      <w:r w:rsidR="00950E27" w:rsidRPr="00C55E8B">
        <w:rPr>
          <w:rFonts w:ascii="Arial" w:hAnsi="Arial" w:cs="Arial"/>
          <w:szCs w:val="24"/>
          <w:lang w:val="en-US"/>
        </w:rPr>
        <w:t>T</w:t>
      </w:r>
      <w:r w:rsidR="00950E27" w:rsidRPr="00C55E8B">
        <w:rPr>
          <w:rFonts w:ascii="Arial" w:hAnsi="Arial" w:cs="Arial"/>
          <w:color w:val="000000"/>
          <w:szCs w:val="24"/>
        </w:rPr>
        <w:t>h</w:t>
      </w:r>
      <w:r w:rsidRPr="00C55E8B">
        <w:rPr>
          <w:rFonts w:ascii="Arial" w:hAnsi="Arial" w:cs="Arial"/>
          <w:color w:val="000000"/>
          <w:szCs w:val="24"/>
        </w:rPr>
        <w:t>e PSMC’s three Commissioners were “required to act independently, impartially, fairly and in the public interest”</w:t>
      </w:r>
      <w:r w:rsidR="00950E27" w:rsidRPr="00C55E8B">
        <w:rPr>
          <w:rFonts w:ascii="Arial" w:hAnsi="Arial" w:cs="Arial"/>
          <w:color w:val="000000"/>
          <w:szCs w:val="24"/>
        </w:rPr>
        <w:t>, and th</w:t>
      </w:r>
      <w:r w:rsidR="00D30AB6" w:rsidRPr="00C55E8B">
        <w:rPr>
          <w:rFonts w:ascii="Arial" w:hAnsi="Arial" w:cs="Arial"/>
          <w:color w:val="000000"/>
          <w:szCs w:val="24"/>
        </w:rPr>
        <w:t>is</w:t>
      </w:r>
      <w:r w:rsidR="00950E27" w:rsidRPr="00C55E8B">
        <w:rPr>
          <w:rFonts w:ascii="Arial" w:hAnsi="Arial" w:cs="Arial"/>
          <w:color w:val="000000"/>
          <w:szCs w:val="24"/>
        </w:rPr>
        <w:t xml:space="preserve"> institution was </w:t>
      </w:r>
      <w:r w:rsidR="00D30AB6" w:rsidRPr="00C55E8B">
        <w:rPr>
          <w:rFonts w:ascii="Arial" w:hAnsi="Arial" w:cs="Arial"/>
          <w:color w:val="000000"/>
          <w:szCs w:val="24"/>
        </w:rPr>
        <w:t>in</w:t>
      </w:r>
      <w:r w:rsidR="00950E27" w:rsidRPr="00C55E8B">
        <w:rPr>
          <w:rFonts w:ascii="Arial" w:hAnsi="Arial" w:cs="Arial"/>
          <w:color w:val="000000"/>
          <w:szCs w:val="24"/>
        </w:rPr>
        <w:t xml:space="preserve"> stark contrast to the diminishing influence of the </w:t>
      </w:r>
      <w:r w:rsidRPr="00C55E8B">
        <w:rPr>
          <w:rFonts w:ascii="Arial" w:hAnsi="Arial" w:cs="Arial"/>
          <w:color w:val="000000"/>
          <w:szCs w:val="24"/>
        </w:rPr>
        <w:t xml:space="preserve">Public Service Board </w:t>
      </w:r>
      <w:r w:rsidR="00950E27" w:rsidRPr="00C55E8B">
        <w:rPr>
          <w:rFonts w:ascii="Arial" w:hAnsi="Arial" w:cs="Arial"/>
          <w:color w:val="000000"/>
          <w:szCs w:val="24"/>
        </w:rPr>
        <w:t xml:space="preserve">in </w:t>
      </w:r>
      <w:r w:rsidRPr="00C55E8B">
        <w:rPr>
          <w:rFonts w:ascii="Arial" w:hAnsi="Arial" w:cs="Arial"/>
          <w:color w:val="000000"/>
          <w:szCs w:val="24"/>
        </w:rPr>
        <w:t xml:space="preserve">the </w:t>
      </w:r>
      <w:r w:rsidR="00950E27" w:rsidRPr="00C55E8B">
        <w:rPr>
          <w:rFonts w:ascii="Arial" w:hAnsi="Arial" w:cs="Arial"/>
          <w:color w:val="000000"/>
          <w:szCs w:val="24"/>
        </w:rPr>
        <w:t xml:space="preserve">late </w:t>
      </w:r>
      <w:r w:rsidRPr="00C55E8B">
        <w:rPr>
          <w:rFonts w:ascii="Arial" w:hAnsi="Arial" w:cs="Arial"/>
          <w:color w:val="000000"/>
          <w:szCs w:val="24"/>
        </w:rPr>
        <w:t xml:space="preserve">1980s (Colley, 2006, p. 182). </w:t>
      </w:r>
      <w:r w:rsidRPr="00C55E8B">
        <w:rPr>
          <w:rFonts w:ascii="Arial" w:hAnsi="Arial" w:cs="Arial"/>
          <w:szCs w:val="24"/>
        </w:rPr>
        <w:t>Headed by Peter Coaldrake, the other Commissioners were political scientist Glyn Davis and federal public servant Philip Selth (McMonagle</w:t>
      </w:r>
      <w:r w:rsidR="00323CC7" w:rsidRPr="00C55E8B">
        <w:rPr>
          <w:rFonts w:ascii="Arial" w:hAnsi="Arial" w:cs="Arial"/>
          <w:szCs w:val="24"/>
        </w:rPr>
        <w:t>,</w:t>
      </w:r>
      <w:r w:rsidRPr="00C55E8B">
        <w:rPr>
          <w:rFonts w:ascii="Arial" w:hAnsi="Arial" w:cs="Arial"/>
          <w:szCs w:val="24"/>
        </w:rPr>
        <w:t xml:space="preserve"> 2012). The PSMC was assisted by a Public Sector Management Advisory Board, a Commissioner for Public Sector Equity and a Classification Review Tribunal. Along with a new Public Service Ombudsman, these bodies were designed to complement both EARC and the Criminal Justice Commission (CJC) that had been created as part of the Fitzgerald reforms. </w:t>
      </w:r>
    </w:p>
    <w:p w14:paraId="5A85BB50" w14:textId="77777777" w:rsidR="009A73FA" w:rsidRPr="00C55E8B" w:rsidRDefault="008F3C64" w:rsidP="005E4093">
      <w:pPr>
        <w:rPr>
          <w:rFonts w:ascii="Arial" w:hAnsi="Arial" w:cs="Arial"/>
          <w:szCs w:val="24"/>
        </w:rPr>
      </w:pPr>
      <w:r w:rsidRPr="00C55E8B">
        <w:rPr>
          <w:rFonts w:ascii="Arial" w:hAnsi="Arial" w:cs="Arial"/>
          <w:szCs w:val="24"/>
          <w:lang w:val="en-US"/>
        </w:rPr>
        <w:t xml:space="preserve">The </w:t>
      </w:r>
      <w:r w:rsidRPr="00C55E8B">
        <w:rPr>
          <w:rFonts w:ascii="Arial" w:hAnsi="Arial" w:cs="Arial"/>
          <w:i/>
          <w:iCs/>
          <w:szCs w:val="24"/>
        </w:rPr>
        <w:t xml:space="preserve">Public Sector Management Commission Regulations 1991 </w:t>
      </w:r>
      <w:r w:rsidRPr="00C55E8B">
        <w:rPr>
          <w:rFonts w:ascii="Arial" w:hAnsi="Arial" w:cs="Arial"/>
          <w:szCs w:val="24"/>
        </w:rPr>
        <w:t>provided standards for recruitment and selection processes, remuneration, performance management, professional development and other human resources practices</w:t>
      </w:r>
      <w:r w:rsidRPr="00C55E8B">
        <w:rPr>
          <w:rFonts w:ascii="Arial" w:hAnsi="Arial" w:cs="Arial"/>
          <w:i/>
          <w:iCs/>
          <w:szCs w:val="24"/>
        </w:rPr>
        <w:t xml:space="preserve"> </w:t>
      </w:r>
      <w:r w:rsidRPr="00C55E8B">
        <w:rPr>
          <w:rFonts w:ascii="Arial" w:hAnsi="Arial" w:cs="Arial"/>
          <w:szCs w:val="24"/>
        </w:rPr>
        <w:t xml:space="preserve">(Selth, 1991). </w:t>
      </w:r>
    </w:p>
    <w:p w14:paraId="60EF06C4" w14:textId="1121ACFF" w:rsidR="00294379" w:rsidRPr="00C55E8B" w:rsidRDefault="008F3C64" w:rsidP="005E4093">
      <w:pPr>
        <w:rPr>
          <w:rFonts w:ascii="Arial" w:hAnsi="Arial" w:cs="Arial"/>
        </w:rPr>
      </w:pPr>
      <w:r w:rsidRPr="00C55E8B">
        <w:rPr>
          <w:rFonts w:ascii="Arial" w:hAnsi="Arial" w:cs="Arial"/>
          <w:szCs w:val="24"/>
        </w:rPr>
        <w:t xml:space="preserve">Queensland’s Senior Executive Service (SES) was established by the </w:t>
      </w:r>
      <w:r w:rsidRPr="00C55E8B">
        <w:rPr>
          <w:rFonts w:ascii="Arial" w:hAnsi="Arial" w:cs="Arial"/>
          <w:i/>
          <w:iCs/>
          <w:szCs w:val="24"/>
        </w:rPr>
        <w:t>Public Sector Legislation Amendment Act 1991</w:t>
      </w:r>
      <w:r w:rsidRPr="00C55E8B">
        <w:rPr>
          <w:rFonts w:ascii="Arial" w:hAnsi="Arial" w:cs="Arial"/>
          <w:szCs w:val="24"/>
        </w:rPr>
        <w:t>,</w:t>
      </w:r>
      <w:r w:rsidRPr="00C55E8B">
        <w:rPr>
          <w:rFonts w:ascii="Arial" w:hAnsi="Arial" w:cs="Arial"/>
        </w:rPr>
        <w:t xml:space="preserve"> </w:t>
      </w:r>
      <w:r w:rsidRPr="00C55E8B">
        <w:rPr>
          <w:rFonts w:ascii="Arial" w:hAnsi="Arial" w:cs="Arial"/>
          <w:szCs w:val="24"/>
        </w:rPr>
        <w:t xml:space="preserve">with the </w:t>
      </w:r>
      <w:r w:rsidRPr="00C55E8B">
        <w:rPr>
          <w:rFonts w:ascii="Arial" w:hAnsi="Arial" w:cs="Arial"/>
          <w:i/>
          <w:iCs/>
          <w:szCs w:val="24"/>
        </w:rPr>
        <w:t>Public Service Management and Employment Amendment Regulations (No. 2) 1991</w:t>
      </w:r>
      <w:r w:rsidRPr="00C55E8B">
        <w:rPr>
          <w:rFonts w:ascii="Arial" w:hAnsi="Arial" w:cs="Arial"/>
          <w:szCs w:val="24"/>
        </w:rPr>
        <w:t xml:space="preserve"> setting SES salary brackets and entitlements, making public what had previously been “hidden</w:t>
      </w:r>
      <w:r w:rsidR="000A42F5" w:rsidRPr="00C55E8B">
        <w:rPr>
          <w:rFonts w:ascii="Arial" w:hAnsi="Arial" w:cs="Arial"/>
          <w:szCs w:val="24"/>
        </w:rPr>
        <w:t>”</w:t>
      </w:r>
      <w:r w:rsidRPr="00C55E8B">
        <w:rPr>
          <w:rFonts w:ascii="Arial" w:hAnsi="Arial" w:cs="Arial"/>
          <w:szCs w:val="24"/>
        </w:rPr>
        <w:t xml:space="preserve"> contract entitlements (Beattie, 1991).</w:t>
      </w:r>
      <w:r w:rsidRPr="00C55E8B">
        <w:rPr>
          <w:rFonts w:ascii="Arial" w:hAnsi="Arial" w:cs="Arial"/>
        </w:rPr>
        <w:t xml:space="preserve"> </w:t>
      </w:r>
    </w:p>
    <w:p w14:paraId="022C18AD" w14:textId="5EB5D70B" w:rsidR="008F3C64" w:rsidRPr="00C55E8B" w:rsidRDefault="008F3C64" w:rsidP="005E4093">
      <w:pPr>
        <w:rPr>
          <w:rFonts w:ascii="Arial" w:hAnsi="Arial" w:cs="Arial"/>
          <w:b/>
          <w:szCs w:val="24"/>
          <w:u w:val="single"/>
        </w:rPr>
      </w:pPr>
      <w:r w:rsidRPr="00C55E8B">
        <w:rPr>
          <w:rFonts w:ascii="Arial" w:hAnsi="Arial" w:cs="Arial"/>
          <w:szCs w:val="24"/>
        </w:rPr>
        <w:t xml:space="preserve">The ethics and equity of the Queensland public service was enhanced by legislation resulting from the EARC review process, including the </w:t>
      </w:r>
      <w:r w:rsidRPr="00C55E8B">
        <w:rPr>
          <w:rFonts w:ascii="Arial" w:hAnsi="Arial" w:cs="Arial"/>
          <w:i/>
          <w:iCs/>
          <w:szCs w:val="24"/>
        </w:rPr>
        <w:t>Equal Opportunity in Public Employment Act 1992,</w:t>
      </w:r>
      <w:r w:rsidR="000659A7" w:rsidRPr="00C55E8B">
        <w:rPr>
          <w:rFonts w:ascii="Arial" w:hAnsi="Arial" w:cs="Arial"/>
          <w:i/>
          <w:iCs/>
          <w:szCs w:val="24"/>
        </w:rPr>
        <w:t xml:space="preserve"> </w:t>
      </w:r>
      <w:r w:rsidRPr="00C55E8B">
        <w:rPr>
          <w:rFonts w:ascii="Arial" w:hAnsi="Arial" w:cs="Arial"/>
          <w:szCs w:val="24"/>
        </w:rPr>
        <w:t xml:space="preserve">the </w:t>
      </w:r>
      <w:r w:rsidRPr="00C55E8B">
        <w:rPr>
          <w:rFonts w:ascii="Arial" w:hAnsi="Arial" w:cs="Arial"/>
          <w:i/>
          <w:iCs/>
          <w:szCs w:val="24"/>
        </w:rPr>
        <w:t xml:space="preserve">Public Sector Ethics Act 1994 </w:t>
      </w:r>
      <w:r w:rsidRPr="00C55E8B">
        <w:rPr>
          <w:rFonts w:ascii="Arial" w:hAnsi="Arial" w:cs="Arial"/>
          <w:szCs w:val="24"/>
        </w:rPr>
        <w:t xml:space="preserve">and the </w:t>
      </w:r>
      <w:r w:rsidRPr="00C55E8B">
        <w:rPr>
          <w:rFonts w:ascii="Arial" w:hAnsi="Arial" w:cs="Arial"/>
          <w:i/>
          <w:iCs/>
          <w:szCs w:val="24"/>
        </w:rPr>
        <w:t>Whistleblowers Protection Act 1994</w:t>
      </w:r>
      <w:r w:rsidR="003D2353" w:rsidRPr="00C55E8B">
        <w:rPr>
          <w:rFonts w:ascii="Arial" w:hAnsi="Arial" w:cs="Arial"/>
          <w:szCs w:val="24"/>
        </w:rPr>
        <w:t xml:space="preserve">, which provided protection for those reporting maladministration or corruption </w:t>
      </w:r>
      <w:r w:rsidRPr="00C55E8B">
        <w:rPr>
          <w:rFonts w:ascii="Arial" w:hAnsi="Arial" w:cs="Arial"/>
          <w:szCs w:val="24"/>
        </w:rPr>
        <w:t>(Lauchs &amp; Staines, 2009).</w:t>
      </w:r>
      <w:r w:rsidR="00CB47F7" w:rsidRPr="00C55E8B">
        <w:rPr>
          <w:rFonts w:ascii="Arial" w:hAnsi="Arial" w:cs="Arial"/>
          <w:szCs w:val="24"/>
        </w:rPr>
        <w:t xml:space="preserve"> The Public Sector Ethics Act covered all public sector organisations, including universities and local governments, outlining five fundamental ethical obligations: “respect of the law and the system of government; respect for persons; integrity; diligence; and economy and efficiency” (APSC, 2003, p. 23). </w:t>
      </w:r>
    </w:p>
    <w:p w14:paraId="57F57B41" w14:textId="05E8BAAE" w:rsidR="00E94867" w:rsidRPr="00C55E8B" w:rsidRDefault="00FA3FCB" w:rsidP="005E4093">
      <w:pPr>
        <w:rPr>
          <w:rFonts w:ascii="Arial" w:hAnsi="Arial" w:cs="Arial"/>
          <w:szCs w:val="24"/>
        </w:rPr>
      </w:pPr>
      <w:r w:rsidRPr="00C55E8B">
        <w:rPr>
          <w:rFonts w:ascii="Arial" w:hAnsi="Arial" w:cs="Arial"/>
          <w:color w:val="000000"/>
          <w:szCs w:val="24"/>
        </w:rPr>
        <w:t xml:space="preserve">In its first </w:t>
      </w:r>
      <w:r w:rsidR="00582C3C" w:rsidRPr="00C55E8B">
        <w:rPr>
          <w:rFonts w:ascii="Arial" w:hAnsi="Arial" w:cs="Arial"/>
          <w:color w:val="000000"/>
          <w:szCs w:val="24"/>
        </w:rPr>
        <w:t xml:space="preserve">six months, the PSMC reviewed three departments and the public service remuneration framework, introduced a human resources management policy </w:t>
      </w:r>
      <w:r w:rsidR="000659A7" w:rsidRPr="00C55E8B">
        <w:rPr>
          <w:rFonts w:ascii="Arial" w:hAnsi="Arial" w:cs="Arial"/>
          <w:color w:val="000000"/>
          <w:szCs w:val="24"/>
        </w:rPr>
        <w:t xml:space="preserve">– </w:t>
      </w:r>
      <w:r w:rsidR="00582C3C" w:rsidRPr="00C55E8B">
        <w:rPr>
          <w:rFonts w:ascii="Arial" w:hAnsi="Arial" w:cs="Arial"/>
          <w:color w:val="000000"/>
          <w:szCs w:val="24"/>
        </w:rPr>
        <w:t>requiring appointments to be made on merit</w:t>
      </w:r>
      <w:r w:rsidR="000659A7" w:rsidRPr="00C55E8B">
        <w:rPr>
          <w:rFonts w:ascii="Arial" w:hAnsi="Arial" w:cs="Arial"/>
          <w:color w:val="000000"/>
          <w:szCs w:val="24"/>
        </w:rPr>
        <w:t xml:space="preserve"> –</w:t>
      </w:r>
      <w:r w:rsidR="00582C3C" w:rsidRPr="00C55E8B">
        <w:rPr>
          <w:rFonts w:ascii="Arial" w:hAnsi="Arial" w:cs="Arial"/>
          <w:color w:val="000000"/>
          <w:szCs w:val="24"/>
        </w:rPr>
        <w:t xml:space="preserve"> and laid the groundwork for a Senior Executive Service (SES) (Stewart, 1990).</w:t>
      </w:r>
      <w:r w:rsidR="00C74213" w:rsidRPr="00C55E8B">
        <w:rPr>
          <w:rFonts w:ascii="Arial" w:hAnsi="Arial" w:cs="Arial"/>
          <w:color w:val="000000"/>
          <w:szCs w:val="24"/>
        </w:rPr>
        <w:t xml:space="preserve"> </w:t>
      </w:r>
      <w:r w:rsidR="00E94867" w:rsidRPr="00C55E8B">
        <w:rPr>
          <w:rFonts w:ascii="Arial" w:hAnsi="Arial" w:cs="Arial"/>
          <w:color w:val="000000"/>
          <w:szCs w:val="24"/>
        </w:rPr>
        <w:t>The SES was established on 1 July 1991</w:t>
      </w:r>
      <w:r w:rsidR="00E94867" w:rsidRPr="00C55E8B">
        <w:rPr>
          <w:rFonts w:ascii="Arial" w:hAnsi="Arial" w:cs="Arial"/>
          <w:szCs w:val="24"/>
        </w:rPr>
        <w:t xml:space="preserve"> </w:t>
      </w:r>
      <w:r w:rsidR="00CB7F58" w:rsidRPr="00C55E8B">
        <w:rPr>
          <w:rFonts w:ascii="Arial" w:hAnsi="Arial" w:cs="Arial"/>
          <w:szCs w:val="24"/>
        </w:rPr>
        <w:t xml:space="preserve">and is discussed in more </w:t>
      </w:r>
      <w:r w:rsidR="00CB7F58" w:rsidRPr="00C55E8B">
        <w:rPr>
          <w:rFonts w:ascii="Arial" w:hAnsi="Arial" w:cs="Arial"/>
          <w:szCs w:val="24"/>
        </w:rPr>
        <w:lastRenderedPageBreak/>
        <w:t xml:space="preserve">detail </w:t>
      </w:r>
      <w:r w:rsidR="000A42F5" w:rsidRPr="00C55E8B">
        <w:rPr>
          <w:rFonts w:ascii="Arial" w:hAnsi="Arial" w:cs="Arial"/>
          <w:szCs w:val="24"/>
        </w:rPr>
        <w:t xml:space="preserve">in </w:t>
      </w:r>
      <w:r w:rsidR="003D2353" w:rsidRPr="00C55E8B">
        <w:rPr>
          <w:rFonts w:ascii="Arial" w:hAnsi="Arial" w:cs="Arial"/>
          <w:szCs w:val="24"/>
        </w:rPr>
        <w:t>S</w:t>
      </w:r>
      <w:r w:rsidR="00CB7F58" w:rsidRPr="00C55E8B">
        <w:rPr>
          <w:rFonts w:ascii="Arial" w:hAnsi="Arial" w:cs="Arial"/>
          <w:szCs w:val="24"/>
        </w:rPr>
        <w:t xml:space="preserve">ection </w:t>
      </w:r>
      <w:r w:rsidR="003D2353" w:rsidRPr="00C55E8B">
        <w:rPr>
          <w:rFonts w:ascii="Arial" w:hAnsi="Arial" w:cs="Arial"/>
          <w:szCs w:val="24"/>
        </w:rPr>
        <w:t xml:space="preserve">3 </w:t>
      </w:r>
      <w:r w:rsidR="000659A7" w:rsidRPr="00C55E8B">
        <w:rPr>
          <w:rFonts w:ascii="Arial" w:hAnsi="Arial" w:cs="Arial"/>
          <w:szCs w:val="24"/>
        </w:rPr>
        <w:t xml:space="preserve">– </w:t>
      </w:r>
      <w:r w:rsidR="000659A7" w:rsidRPr="00C55E8B">
        <w:rPr>
          <w:rFonts w:ascii="Arial" w:hAnsi="Arial" w:cs="Arial"/>
          <w:i/>
          <w:iCs/>
          <w:szCs w:val="24"/>
        </w:rPr>
        <w:t>SES Policy Changes</w:t>
      </w:r>
      <w:r w:rsidR="00E94867" w:rsidRPr="00C55E8B">
        <w:rPr>
          <w:rFonts w:ascii="Arial" w:hAnsi="Arial" w:cs="Arial"/>
          <w:szCs w:val="24"/>
        </w:rPr>
        <w:t>. The upskilling of public servants was also addressed with the establishment of the Queensland Public Sector Training Council in June 1992 (Cork, 2006).</w:t>
      </w:r>
    </w:p>
    <w:p w14:paraId="1CF1C9F9" w14:textId="65156286" w:rsidR="009559AF" w:rsidRPr="00C55E8B" w:rsidRDefault="009559AF" w:rsidP="005E4093">
      <w:pPr>
        <w:rPr>
          <w:rFonts w:ascii="Arial" w:hAnsi="Arial" w:cs="Arial"/>
          <w:color w:val="000000"/>
          <w:szCs w:val="24"/>
        </w:rPr>
      </w:pPr>
      <w:r w:rsidRPr="00C55E8B">
        <w:rPr>
          <w:rFonts w:ascii="Arial" w:hAnsi="Arial" w:cs="Arial"/>
          <w:color w:val="000000"/>
          <w:szCs w:val="24"/>
        </w:rPr>
        <w:t xml:space="preserve">In reviewing </w:t>
      </w:r>
      <w:r w:rsidR="00C364DB" w:rsidRPr="00C55E8B">
        <w:rPr>
          <w:rFonts w:ascii="Arial" w:hAnsi="Arial" w:cs="Arial"/>
          <w:color w:val="000000"/>
          <w:szCs w:val="24"/>
        </w:rPr>
        <w:t xml:space="preserve">government </w:t>
      </w:r>
      <w:r w:rsidRPr="00C55E8B">
        <w:rPr>
          <w:rFonts w:ascii="Arial" w:hAnsi="Arial" w:cs="Arial"/>
          <w:color w:val="000000"/>
          <w:szCs w:val="24"/>
        </w:rPr>
        <w:t xml:space="preserve">agencies, the PSMC encountered a number of ‘fiefdoms’, </w:t>
      </w:r>
      <w:r w:rsidR="000A42F5" w:rsidRPr="00C55E8B">
        <w:rPr>
          <w:rFonts w:ascii="Arial" w:hAnsi="Arial" w:cs="Arial"/>
          <w:color w:val="000000"/>
          <w:szCs w:val="24"/>
        </w:rPr>
        <w:t xml:space="preserve">and </w:t>
      </w:r>
      <w:r w:rsidRPr="00C55E8B">
        <w:rPr>
          <w:rFonts w:ascii="Arial" w:hAnsi="Arial" w:cs="Arial"/>
          <w:color w:val="000000"/>
          <w:szCs w:val="24"/>
        </w:rPr>
        <w:t>fac</w:t>
      </w:r>
      <w:r w:rsidR="000A42F5" w:rsidRPr="00C55E8B">
        <w:rPr>
          <w:rFonts w:ascii="Arial" w:hAnsi="Arial" w:cs="Arial"/>
          <w:color w:val="000000"/>
          <w:szCs w:val="24"/>
        </w:rPr>
        <w:t>ed</w:t>
      </w:r>
      <w:r w:rsidRPr="00C55E8B">
        <w:rPr>
          <w:rFonts w:ascii="Arial" w:hAnsi="Arial" w:cs="Arial"/>
          <w:color w:val="000000"/>
          <w:szCs w:val="24"/>
        </w:rPr>
        <w:t xml:space="preserve"> antagonism from department heads who felt their autonomy challenged and their agencies </w:t>
      </w:r>
      <w:r w:rsidR="00100E51" w:rsidRPr="00C55E8B">
        <w:rPr>
          <w:rFonts w:ascii="Arial" w:hAnsi="Arial" w:cs="Arial"/>
          <w:color w:val="000000"/>
          <w:szCs w:val="24"/>
        </w:rPr>
        <w:t>disrupted</w:t>
      </w:r>
      <w:r w:rsidRPr="00C55E8B">
        <w:rPr>
          <w:rFonts w:ascii="Arial" w:hAnsi="Arial" w:cs="Arial"/>
          <w:color w:val="000000"/>
          <w:szCs w:val="24"/>
        </w:rPr>
        <w:t xml:space="preserve"> (McMonagle, 2012; Stewart, 1990). </w:t>
      </w:r>
      <w:r w:rsidR="006C3C32" w:rsidRPr="00C55E8B">
        <w:rPr>
          <w:rFonts w:ascii="Arial" w:hAnsi="Arial" w:cs="Arial"/>
          <w:color w:val="000000"/>
          <w:szCs w:val="24"/>
        </w:rPr>
        <w:t xml:space="preserve">There had been limited interaction between agencies, some of which had become akin to “independent principalities” from which lateral moves were discouraged (Selth, 1991, p. 423). </w:t>
      </w:r>
      <w:r w:rsidR="00C74213" w:rsidRPr="00C55E8B">
        <w:rPr>
          <w:rFonts w:ascii="Arial" w:hAnsi="Arial" w:cs="Arial"/>
          <w:color w:val="000000"/>
          <w:szCs w:val="24"/>
        </w:rPr>
        <w:t>The departmental reviews demonstrated</w:t>
      </w:r>
      <w:r w:rsidR="000659A7" w:rsidRPr="00C55E8B">
        <w:rPr>
          <w:rFonts w:ascii="Arial" w:hAnsi="Arial" w:cs="Arial"/>
          <w:color w:val="000000"/>
          <w:szCs w:val="24"/>
        </w:rPr>
        <w:t>, however,</w:t>
      </w:r>
      <w:r w:rsidR="00C74213" w:rsidRPr="00C55E8B">
        <w:rPr>
          <w:rFonts w:ascii="Arial" w:hAnsi="Arial" w:cs="Arial"/>
          <w:color w:val="000000"/>
          <w:szCs w:val="24"/>
        </w:rPr>
        <w:t xml:space="preserve"> that</w:t>
      </w:r>
      <w:r w:rsidR="006C3C32" w:rsidRPr="00C55E8B">
        <w:rPr>
          <w:rFonts w:ascii="Arial" w:hAnsi="Arial" w:cs="Arial"/>
          <w:color w:val="000000"/>
          <w:szCs w:val="24"/>
        </w:rPr>
        <w:t xml:space="preserve"> </w:t>
      </w:r>
    </w:p>
    <w:p w14:paraId="67B22035" w14:textId="6FB4D507" w:rsidR="00582C3C" w:rsidRPr="00C55E8B" w:rsidRDefault="009559AF" w:rsidP="00B4260E">
      <w:pPr>
        <w:pStyle w:val="Quote"/>
        <w:rPr>
          <w:rFonts w:ascii="Arial" w:hAnsi="Arial" w:cs="Arial"/>
        </w:rPr>
      </w:pPr>
      <w:r w:rsidRPr="00C55E8B">
        <w:rPr>
          <w:rFonts w:ascii="Arial" w:hAnsi="Arial" w:cs="Arial"/>
        </w:rPr>
        <w:t xml:space="preserve">… </w:t>
      </w:r>
      <w:r w:rsidR="006C3C32" w:rsidRPr="00C55E8B">
        <w:rPr>
          <w:rFonts w:ascii="Arial" w:hAnsi="Arial" w:cs="Arial"/>
        </w:rPr>
        <w:t>despite nepotism and the legacy of sectarian appointments …</w:t>
      </w:r>
      <w:r w:rsidR="00582C3C" w:rsidRPr="00C55E8B">
        <w:rPr>
          <w:rFonts w:ascii="Arial" w:hAnsi="Arial" w:cs="Arial"/>
        </w:rPr>
        <w:t xml:space="preserve"> most of the public servants were not corrupt, just 'simple folk doing their jobs as well as they could' but unaccustomed to hard work, close scrutiny or high expectations </w:t>
      </w:r>
      <w:r w:rsidR="00582C3C" w:rsidRPr="00C55E8B">
        <w:rPr>
          <w:rFonts w:ascii="Arial" w:hAnsi="Arial" w:cs="Arial"/>
          <w:i w:val="0"/>
          <w:iCs w:val="0"/>
        </w:rPr>
        <w:t>(Schultz, 2008).</w:t>
      </w:r>
    </w:p>
    <w:p w14:paraId="4E712DC5" w14:textId="415CDA54" w:rsidR="00FA3FCB" w:rsidRPr="00C55E8B" w:rsidRDefault="00FA3FCB" w:rsidP="005E4093">
      <w:pPr>
        <w:rPr>
          <w:rFonts w:ascii="Arial" w:hAnsi="Arial" w:cs="Arial"/>
          <w:color w:val="000000"/>
          <w:szCs w:val="24"/>
        </w:rPr>
      </w:pPr>
      <w:r w:rsidRPr="00C55E8B">
        <w:rPr>
          <w:rFonts w:ascii="Arial" w:hAnsi="Arial" w:cs="Arial"/>
          <w:color w:val="000000"/>
          <w:szCs w:val="24"/>
        </w:rPr>
        <w:t xml:space="preserve">The Queensland public sector had </w:t>
      </w:r>
      <w:r w:rsidR="004B6477" w:rsidRPr="00C55E8B">
        <w:rPr>
          <w:rFonts w:ascii="Arial" w:hAnsi="Arial" w:cs="Arial"/>
          <w:color w:val="000000"/>
          <w:szCs w:val="24"/>
        </w:rPr>
        <w:t xml:space="preserve">thus far </w:t>
      </w:r>
      <w:r w:rsidRPr="00C55E8B">
        <w:rPr>
          <w:rFonts w:ascii="Arial" w:hAnsi="Arial" w:cs="Arial"/>
          <w:color w:val="000000"/>
          <w:szCs w:val="24"/>
        </w:rPr>
        <w:t xml:space="preserve">been immune from </w:t>
      </w:r>
      <w:r w:rsidR="00DC77FA" w:rsidRPr="00C55E8B">
        <w:rPr>
          <w:rFonts w:ascii="Arial" w:hAnsi="Arial" w:cs="Arial"/>
          <w:color w:val="000000"/>
          <w:szCs w:val="24"/>
        </w:rPr>
        <w:t xml:space="preserve">the </w:t>
      </w:r>
      <w:r w:rsidRPr="00C55E8B">
        <w:rPr>
          <w:rFonts w:ascii="Arial" w:hAnsi="Arial" w:cs="Arial"/>
          <w:color w:val="000000"/>
          <w:szCs w:val="24"/>
        </w:rPr>
        <w:t xml:space="preserve">reviews and inquiries that had transformed the public service landscape in other jurisdictions (Selth, 1991). It had grown in an ad hoc manner </w:t>
      </w:r>
      <w:r w:rsidR="00DC77FA" w:rsidRPr="00C55E8B">
        <w:rPr>
          <w:rFonts w:ascii="Arial" w:hAnsi="Arial" w:cs="Arial"/>
          <w:color w:val="000000"/>
          <w:szCs w:val="24"/>
        </w:rPr>
        <w:t xml:space="preserve">and as </w:t>
      </w:r>
      <w:r w:rsidRPr="00C55E8B">
        <w:rPr>
          <w:rFonts w:ascii="Arial" w:hAnsi="Arial" w:cs="Arial"/>
          <w:color w:val="000000"/>
          <w:szCs w:val="24"/>
        </w:rPr>
        <w:t>a “closed shop”, whereby interstate candidates were ineligible to have their leave and other entitlements recognised or transferred (Selth, 1991). The top level was almost homogenously made up of Queensland public servants (Selth, 1991). The opening of new vacancies to national competition was a novel initiative</w:t>
      </w:r>
      <w:r w:rsidR="000A42F5" w:rsidRPr="00C55E8B">
        <w:rPr>
          <w:rFonts w:ascii="Arial" w:hAnsi="Arial" w:cs="Arial"/>
          <w:color w:val="000000"/>
          <w:szCs w:val="24"/>
        </w:rPr>
        <w:t>. E</w:t>
      </w:r>
      <w:r w:rsidRPr="00C55E8B">
        <w:rPr>
          <w:rFonts w:ascii="Arial" w:hAnsi="Arial" w:cs="Arial"/>
          <w:color w:val="000000"/>
          <w:szCs w:val="24"/>
        </w:rPr>
        <w:t>ven though 84% of vacancies for senior positions were</w:t>
      </w:r>
      <w:r w:rsidR="000A42F5" w:rsidRPr="00C55E8B">
        <w:rPr>
          <w:rFonts w:ascii="Arial" w:hAnsi="Arial" w:cs="Arial"/>
          <w:color w:val="000000"/>
          <w:szCs w:val="24"/>
        </w:rPr>
        <w:t xml:space="preserve"> still</w:t>
      </w:r>
      <w:r w:rsidRPr="00C55E8B">
        <w:rPr>
          <w:rFonts w:ascii="Arial" w:hAnsi="Arial" w:cs="Arial"/>
          <w:color w:val="000000"/>
          <w:szCs w:val="24"/>
        </w:rPr>
        <w:t xml:space="preserve"> filled by Queenslanders, there were accusations of jobs for “Labor mates” and “Mexicans” (Colley, 2005a, p. 152). While the PSMC was a harbinger of much-needed change, to its opponents the Commissioners were a “razor gang” made up of “refugees from academia” and “self-serving carpetbaggers from the deep south” (Selth, 1991, p. 422).</w:t>
      </w:r>
    </w:p>
    <w:p w14:paraId="66AE1B29" w14:textId="50BF68F4" w:rsidR="00DC77FA" w:rsidRPr="00C55E8B" w:rsidRDefault="006544C8" w:rsidP="005E4093">
      <w:pPr>
        <w:rPr>
          <w:rFonts w:ascii="Arial" w:hAnsi="Arial" w:cs="Arial"/>
          <w:szCs w:val="24"/>
        </w:rPr>
      </w:pPr>
      <w:r w:rsidRPr="00C55E8B">
        <w:rPr>
          <w:rFonts w:ascii="Arial" w:hAnsi="Arial" w:cs="Arial"/>
          <w:color w:val="000000"/>
          <w:szCs w:val="24"/>
        </w:rPr>
        <w:t xml:space="preserve">The rapid pace of reform led to implementation difficulties. </w:t>
      </w:r>
      <w:r w:rsidR="009559AF" w:rsidRPr="00C55E8B">
        <w:rPr>
          <w:rFonts w:ascii="Arial" w:hAnsi="Arial" w:cs="Arial"/>
          <w:color w:val="000000"/>
          <w:szCs w:val="24"/>
        </w:rPr>
        <w:t>Coaldrake reflected that while many public servants welcomed the opportunity for reform, “it is one thing to be supportive of the spirit of reform – but it is another thing to accept the effects of reform” (quoted by McMonagle, 2012, p</w:t>
      </w:r>
      <w:r w:rsidR="00DE312C" w:rsidRPr="00C55E8B">
        <w:rPr>
          <w:rFonts w:ascii="Arial" w:hAnsi="Arial" w:cs="Arial"/>
          <w:color w:val="000000"/>
          <w:szCs w:val="24"/>
        </w:rPr>
        <w:t>.</w:t>
      </w:r>
      <w:r w:rsidR="009559AF" w:rsidRPr="00C55E8B">
        <w:rPr>
          <w:rFonts w:ascii="Arial" w:hAnsi="Arial" w:cs="Arial"/>
          <w:color w:val="000000"/>
          <w:szCs w:val="24"/>
        </w:rPr>
        <w:t xml:space="preserve">1). </w:t>
      </w:r>
      <w:r w:rsidR="00950940" w:rsidRPr="00C55E8B">
        <w:rPr>
          <w:rFonts w:ascii="Arial" w:hAnsi="Arial" w:cs="Arial"/>
          <w:color w:val="000000"/>
          <w:szCs w:val="24"/>
        </w:rPr>
        <w:t>T</w:t>
      </w:r>
      <w:r w:rsidR="004C0B4F" w:rsidRPr="00C55E8B">
        <w:rPr>
          <w:rFonts w:ascii="Arial" w:hAnsi="Arial" w:cs="Arial"/>
          <w:szCs w:val="24"/>
        </w:rPr>
        <w:t xml:space="preserve">he Queensland public service was </w:t>
      </w:r>
      <w:r w:rsidR="004C0B4F" w:rsidRPr="00C55E8B">
        <w:rPr>
          <w:rFonts w:ascii="Arial" w:hAnsi="Arial" w:cs="Arial"/>
          <w:color w:val="000000"/>
          <w:szCs w:val="24"/>
        </w:rPr>
        <w:t>“unaccustomed to change and ill-equipped to handle it” (Cork, 2006, p.ii). The pace of change meant that an entrenched culture was unable to transform at the same speed (Selth, 1991)</w:t>
      </w:r>
      <w:r w:rsidR="000F56A5" w:rsidRPr="00C55E8B">
        <w:rPr>
          <w:rFonts w:ascii="Arial" w:hAnsi="Arial" w:cs="Arial"/>
          <w:color w:val="000000"/>
          <w:szCs w:val="24"/>
        </w:rPr>
        <w:t xml:space="preserve">. </w:t>
      </w:r>
      <w:r w:rsidR="00DC77FA" w:rsidRPr="00C55E8B">
        <w:rPr>
          <w:rFonts w:ascii="Arial" w:hAnsi="Arial" w:cs="Arial"/>
          <w:szCs w:val="24"/>
        </w:rPr>
        <w:t xml:space="preserve">Many perceived the </w:t>
      </w:r>
      <w:r w:rsidR="00C412B1" w:rsidRPr="00C55E8B">
        <w:rPr>
          <w:rFonts w:ascii="Arial" w:hAnsi="Arial" w:cs="Arial"/>
          <w:szCs w:val="24"/>
        </w:rPr>
        <w:t xml:space="preserve">top-down reforms as </w:t>
      </w:r>
      <w:r w:rsidR="00DC77FA" w:rsidRPr="00C55E8B">
        <w:rPr>
          <w:rFonts w:ascii="Arial" w:hAnsi="Arial" w:cs="Arial"/>
          <w:szCs w:val="24"/>
        </w:rPr>
        <w:t>“authorita</w:t>
      </w:r>
      <w:r w:rsidR="00C412B1" w:rsidRPr="00C55E8B">
        <w:rPr>
          <w:rFonts w:ascii="Arial" w:hAnsi="Arial" w:cs="Arial"/>
          <w:szCs w:val="24"/>
        </w:rPr>
        <w:t>rian”</w:t>
      </w:r>
      <w:r w:rsidR="000F56A5" w:rsidRPr="00C55E8B">
        <w:rPr>
          <w:rFonts w:ascii="Arial" w:hAnsi="Arial" w:cs="Arial"/>
          <w:szCs w:val="24"/>
        </w:rPr>
        <w:t xml:space="preserve"> due to lack of </w:t>
      </w:r>
      <w:r w:rsidR="00AB010A" w:rsidRPr="00C55E8B">
        <w:rPr>
          <w:rFonts w:ascii="Arial" w:hAnsi="Arial" w:cs="Arial"/>
          <w:szCs w:val="24"/>
        </w:rPr>
        <w:t xml:space="preserve">detailed engagement and </w:t>
      </w:r>
      <w:r w:rsidR="000F56A5" w:rsidRPr="00C55E8B">
        <w:rPr>
          <w:rFonts w:ascii="Arial" w:hAnsi="Arial" w:cs="Arial"/>
          <w:szCs w:val="24"/>
        </w:rPr>
        <w:t xml:space="preserve">communication with public servants, and some </w:t>
      </w:r>
      <w:r w:rsidR="00AB010A" w:rsidRPr="00C55E8B">
        <w:rPr>
          <w:rFonts w:ascii="Arial" w:hAnsi="Arial" w:cs="Arial"/>
          <w:szCs w:val="24"/>
        </w:rPr>
        <w:t xml:space="preserve">of those </w:t>
      </w:r>
      <w:r w:rsidR="00C412B1" w:rsidRPr="00C55E8B">
        <w:rPr>
          <w:rFonts w:ascii="Arial" w:hAnsi="Arial" w:cs="Arial"/>
          <w:szCs w:val="24"/>
        </w:rPr>
        <w:t>tasked with implementing change in their</w:t>
      </w:r>
      <w:r w:rsidR="00AB010A" w:rsidRPr="00C55E8B">
        <w:rPr>
          <w:rFonts w:ascii="Arial" w:hAnsi="Arial" w:cs="Arial"/>
          <w:szCs w:val="24"/>
        </w:rPr>
        <w:t xml:space="preserve"> own</w:t>
      </w:r>
      <w:r w:rsidR="00C412B1" w:rsidRPr="00C55E8B">
        <w:rPr>
          <w:rFonts w:ascii="Arial" w:hAnsi="Arial" w:cs="Arial"/>
          <w:szCs w:val="24"/>
        </w:rPr>
        <w:t xml:space="preserve"> agencies </w:t>
      </w:r>
      <w:r w:rsidR="000F56A5" w:rsidRPr="00C55E8B">
        <w:rPr>
          <w:rFonts w:ascii="Arial" w:hAnsi="Arial" w:cs="Arial"/>
          <w:szCs w:val="24"/>
        </w:rPr>
        <w:t xml:space="preserve">were </w:t>
      </w:r>
      <w:r w:rsidR="00C412B1" w:rsidRPr="00C55E8B">
        <w:rPr>
          <w:rFonts w:ascii="Arial" w:hAnsi="Arial" w:cs="Arial"/>
          <w:szCs w:val="24"/>
        </w:rPr>
        <w:t xml:space="preserve">unclear about what was required of them </w:t>
      </w:r>
      <w:r w:rsidR="00DC77FA" w:rsidRPr="00C55E8B">
        <w:rPr>
          <w:rFonts w:ascii="Arial" w:hAnsi="Arial" w:cs="Arial"/>
          <w:szCs w:val="24"/>
        </w:rPr>
        <w:t>(Cork</w:t>
      </w:r>
      <w:r w:rsidR="005E47E2" w:rsidRPr="00C55E8B">
        <w:rPr>
          <w:rFonts w:ascii="Arial" w:hAnsi="Arial" w:cs="Arial"/>
          <w:szCs w:val="24"/>
        </w:rPr>
        <w:t>,</w:t>
      </w:r>
      <w:r w:rsidR="00DC77FA" w:rsidRPr="00C55E8B">
        <w:rPr>
          <w:rFonts w:ascii="Arial" w:hAnsi="Arial" w:cs="Arial"/>
          <w:szCs w:val="24"/>
        </w:rPr>
        <w:t xml:space="preserve"> 2006, p. 90).</w:t>
      </w:r>
    </w:p>
    <w:p w14:paraId="3D8474C3" w14:textId="73E1EBAD" w:rsidR="001B2029" w:rsidRPr="00C55E8B" w:rsidRDefault="004C0B4F" w:rsidP="005E4093">
      <w:pPr>
        <w:rPr>
          <w:rFonts w:ascii="Arial" w:hAnsi="Arial" w:cs="Arial"/>
          <w:szCs w:val="24"/>
        </w:rPr>
      </w:pPr>
      <w:r w:rsidRPr="00C55E8B">
        <w:rPr>
          <w:rFonts w:ascii="Arial" w:hAnsi="Arial" w:cs="Arial"/>
          <w:color w:val="000000"/>
          <w:szCs w:val="24"/>
        </w:rPr>
        <w:t xml:space="preserve">While initially </w:t>
      </w:r>
      <w:r w:rsidR="00AB010A" w:rsidRPr="00C55E8B">
        <w:rPr>
          <w:rFonts w:ascii="Arial" w:hAnsi="Arial" w:cs="Arial"/>
          <w:color w:val="000000"/>
          <w:szCs w:val="24"/>
        </w:rPr>
        <w:t xml:space="preserve">the need for reform was </w:t>
      </w:r>
      <w:r w:rsidRPr="00C55E8B">
        <w:rPr>
          <w:rFonts w:ascii="Arial" w:hAnsi="Arial" w:cs="Arial"/>
          <w:color w:val="000000"/>
          <w:szCs w:val="24"/>
        </w:rPr>
        <w:t xml:space="preserve">perceived positively, many public servants began to criticise the </w:t>
      </w:r>
      <w:r w:rsidR="00AB010A" w:rsidRPr="00C55E8B">
        <w:rPr>
          <w:rFonts w:ascii="Arial" w:hAnsi="Arial" w:cs="Arial"/>
          <w:color w:val="000000"/>
          <w:szCs w:val="24"/>
        </w:rPr>
        <w:t>program of</w:t>
      </w:r>
      <w:r w:rsidRPr="00C55E8B">
        <w:rPr>
          <w:rFonts w:ascii="Arial" w:hAnsi="Arial" w:cs="Arial"/>
          <w:color w:val="000000"/>
          <w:szCs w:val="24"/>
        </w:rPr>
        <w:t xml:space="preserve"> </w:t>
      </w:r>
      <w:r w:rsidR="00AB010A" w:rsidRPr="00C55E8B">
        <w:rPr>
          <w:rFonts w:ascii="Arial" w:hAnsi="Arial" w:cs="Arial"/>
          <w:color w:val="000000"/>
          <w:szCs w:val="24"/>
        </w:rPr>
        <w:t>comprehensive</w:t>
      </w:r>
      <w:r w:rsidRPr="00C55E8B">
        <w:rPr>
          <w:rFonts w:ascii="Arial" w:hAnsi="Arial" w:cs="Arial"/>
          <w:color w:val="000000"/>
          <w:szCs w:val="24"/>
        </w:rPr>
        <w:t xml:space="preserve"> change, with middle management and public sector unions becoming “cynical about the government’s intentions” (Wanna, 1992, p. 75). </w:t>
      </w:r>
      <w:r w:rsidR="00C412B1" w:rsidRPr="00C55E8B">
        <w:rPr>
          <w:rFonts w:ascii="Arial" w:hAnsi="Arial" w:cs="Arial"/>
          <w:color w:val="000000"/>
          <w:szCs w:val="24"/>
        </w:rPr>
        <w:t xml:space="preserve">The development of management standards was “the subject of vigorous debate” between the Commission and the unions (Selth, 1991, p. 423). </w:t>
      </w:r>
      <w:r w:rsidRPr="00C55E8B">
        <w:rPr>
          <w:rFonts w:ascii="Arial" w:hAnsi="Arial" w:cs="Arial"/>
          <w:color w:val="000000"/>
          <w:szCs w:val="24"/>
        </w:rPr>
        <w:t xml:space="preserve">Although </w:t>
      </w:r>
      <w:r w:rsidR="00E94867" w:rsidRPr="00C55E8B">
        <w:rPr>
          <w:rFonts w:ascii="Arial" w:hAnsi="Arial" w:cs="Arial"/>
          <w:color w:val="000000"/>
          <w:szCs w:val="24"/>
        </w:rPr>
        <w:t xml:space="preserve">public sector unions were </w:t>
      </w:r>
      <w:r w:rsidRPr="00C55E8B">
        <w:rPr>
          <w:rFonts w:ascii="Arial" w:hAnsi="Arial" w:cs="Arial"/>
          <w:color w:val="000000"/>
          <w:szCs w:val="24"/>
        </w:rPr>
        <w:t>reluctant to publicly oppose the first Labor government in three decades</w:t>
      </w:r>
      <w:r w:rsidR="00E94867" w:rsidRPr="00C55E8B">
        <w:rPr>
          <w:rFonts w:ascii="Arial" w:hAnsi="Arial" w:cs="Arial"/>
          <w:color w:val="000000"/>
          <w:szCs w:val="24"/>
        </w:rPr>
        <w:t xml:space="preserve">, “growing unease among members” </w:t>
      </w:r>
      <w:r w:rsidR="00CC6A4F" w:rsidRPr="00C55E8B">
        <w:rPr>
          <w:rFonts w:ascii="Arial" w:hAnsi="Arial" w:cs="Arial"/>
          <w:szCs w:val="24"/>
        </w:rPr>
        <w:t>led to industrial action and street demonstrations, with opinion polls suggesting a swing against the government by union members (Wanna, 1992, p. 77).</w:t>
      </w:r>
      <w:r w:rsidR="00DC77FA" w:rsidRPr="00C55E8B">
        <w:rPr>
          <w:rFonts w:ascii="Arial" w:hAnsi="Arial" w:cs="Arial"/>
          <w:szCs w:val="24"/>
        </w:rPr>
        <w:t xml:space="preserve"> </w:t>
      </w:r>
      <w:r w:rsidR="00C74213" w:rsidRPr="00C55E8B">
        <w:rPr>
          <w:rFonts w:ascii="Arial" w:hAnsi="Arial" w:cs="Arial"/>
          <w:color w:val="000000"/>
          <w:szCs w:val="24"/>
        </w:rPr>
        <w:t xml:space="preserve">While the PSMC considered that unions were “stifling reform”, unions noted that the reforms </w:t>
      </w:r>
      <w:r w:rsidR="00DC77FA" w:rsidRPr="00C55E8B">
        <w:rPr>
          <w:rFonts w:ascii="Arial" w:hAnsi="Arial" w:cs="Arial"/>
          <w:color w:val="000000"/>
          <w:szCs w:val="24"/>
        </w:rPr>
        <w:t xml:space="preserve">had </w:t>
      </w:r>
      <w:r w:rsidR="001B2029" w:rsidRPr="00C55E8B">
        <w:rPr>
          <w:rFonts w:ascii="Arial" w:hAnsi="Arial" w:cs="Arial"/>
          <w:szCs w:val="24"/>
        </w:rPr>
        <w:t xml:space="preserve">created such resentment that 5000 public servants </w:t>
      </w:r>
      <w:r w:rsidR="00C74213" w:rsidRPr="00C55E8B">
        <w:rPr>
          <w:rFonts w:ascii="Arial" w:hAnsi="Arial" w:cs="Arial"/>
          <w:szCs w:val="24"/>
        </w:rPr>
        <w:t xml:space="preserve">had marched on the Executive Building in their own time </w:t>
      </w:r>
      <w:r w:rsidR="001B2029" w:rsidRPr="00C55E8B">
        <w:rPr>
          <w:rFonts w:ascii="Arial" w:hAnsi="Arial" w:cs="Arial"/>
          <w:szCs w:val="24"/>
        </w:rPr>
        <w:t>(Colley, 2006, p. 183).</w:t>
      </w:r>
    </w:p>
    <w:p w14:paraId="33E36C51" w14:textId="20CF9EA0" w:rsidR="00E926EC" w:rsidRPr="00C55E8B" w:rsidRDefault="00B70715" w:rsidP="005E4093">
      <w:pPr>
        <w:rPr>
          <w:rFonts w:ascii="Arial" w:hAnsi="Arial" w:cs="Arial"/>
          <w:szCs w:val="24"/>
        </w:rPr>
      </w:pPr>
      <w:r w:rsidRPr="00C55E8B">
        <w:rPr>
          <w:rFonts w:ascii="Arial" w:hAnsi="Arial" w:cs="Arial"/>
          <w:szCs w:val="24"/>
        </w:rPr>
        <w:t>A re</w:t>
      </w:r>
      <w:r w:rsidR="00E926EC" w:rsidRPr="00C55E8B">
        <w:rPr>
          <w:rFonts w:ascii="Arial" w:hAnsi="Arial" w:cs="Arial"/>
          <w:szCs w:val="24"/>
        </w:rPr>
        <w:t>view of the</w:t>
      </w:r>
      <w:r w:rsidR="00EC4AD4" w:rsidRPr="00C55E8B">
        <w:rPr>
          <w:rFonts w:ascii="Arial" w:hAnsi="Arial" w:cs="Arial"/>
          <w:szCs w:val="24"/>
        </w:rPr>
        <w:t xml:space="preserve"> </w:t>
      </w:r>
      <w:r w:rsidR="00E926EC" w:rsidRPr="00C55E8B">
        <w:rPr>
          <w:rFonts w:ascii="Arial" w:hAnsi="Arial" w:cs="Arial"/>
          <w:szCs w:val="24"/>
        </w:rPr>
        <w:t>PSMC</w:t>
      </w:r>
      <w:r w:rsidRPr="00C55E8B">
        <w:rPr>
          <w:rFonts w:ascii="Arial" w:hAnsi="Arial" w:cs="Arial"/>
          <w:szCs w:val="24"/>
        </w:rPr>
        <w:t>’s reform program in 1993 “</w:t>
      </w:r>
      <w:r w:rsidR="00E926EC" w:rsidRPr="00C55E8B">
        <w:rPr>
          <w:rFonts w:ascii="Arial" w:hAnsi="Arial" w:cs="Arial"/>
          <w:szCs w:val="24"/>
        </w:rPr>
        <w:t>acknowledged the difficulty of being a change agent in a public sector unaccustomed to large-scale change and unfamiliar with modern management</w:t>
      </w:r>
      <w:r w:rsidR="00EC4AD4" w:rsidRPr="00C55E8B">
        <w:rPr>
          <w:rFonts w:ascii="Arial" w:hAnsi="Arial" w:cs="Arial"/>
          <w:szCs w:val="24"/>
        </w:rPr>
        <w:t xml:space="preserve"> </w:t>
      </w:r>
      <w:r w:rsidR="00E926EC" w:rsidRPr="00C55E8B">
        <w:rPr>
          <w:rFonts w:ascii="Arial" w:hAnsi="Arial" w:cs="Arial"/>
          <w:szCs w:val="24"/>
        </w:rPr>
        <w:t>systems</w:t>
      </w:r>
      <w:r w:rsidRPr="00C55E8B">
        <w:rPr>
          <w:rFonts w:ascii="Arial" w:hAnsi="Arial" w:cs="Arial"/>
          <w:szCs w:val="24"/>
        </w:rPr>
        <w:t>” (Colley, 2009, p. 185). While commending its achievements in behavioural and cultural change, the review recommended a revised role for the PSMC, with an enhanced focus on “consultation and facilitation”</w:t>
      </w:r>
      <w:r w:rsidR="00E926EC" w:rsidRPr="00C55E8B">
        <w:rPr>
          <w:rFonts w:ascii="Arial" w:hAnsi="Arial" w:cs="Arial"/>
          <w:szCs w:val="24"/>
        </w:rPr>
        <w:t xml:space="preserve"> (Colley, 2006, p. 185).</w:t>
      </w:r>
      <w:r w:rsidR="00DC77FA" w:rsidRPr="00C55E8B">
        <w:rPr>
          <w:rFonts w:ascii="Arial" w:hAnsi="Arial" w:cs="Arial"/>
          <w:szCs w:val="24"/>
        </w:rPr>
        <w:t xml:space="preserve"> Succeeding Coaldrake as </w:t>
      </w:r>
      <w:r w:rsidR="000659A7" w:rsidRPr="00C55E8B">
        <w:rPr>
          <w:rFonts w:ascii="Arial" w:hAnsi="Arial" w:cs="Arial"/>
          <w:szCs w:val="24"/>
        </w:rPr>
        <w:t xml:space="preserve">PSMC </w:t>
      </w:r>
      <w:r w:rsidR="00DC77FA" w:rsidRPr="00C55E8B">
        <w:rPr>
          <w:rFonts w:ascii="Arial" w:hAnsi="Arial" w:cs="Arial"/>
          <w:szCs w:val="24"/>
        </w:rPr>
        <w:t>Chair in 1994, Brian Head acknowledged that the public service</w:t>
      </w:r>
      <w:r w:rsidR="000659A7" w:rsidRPr="00C55E8B">
        <w:rPr>
          <w:rFonts w:ascii="Arial" w:hAnsi="Arial" w:cs="Arial"/>
          <w:szCs w:val="24"/>
        </w:rPr>
        <w:t xml:space="preserve"> had </w:t>
      </w:r>
      <w:r w:rsidR="00DC77FA" w:rsidRPr="00C55E8B">
        <w:rPr>
          <w:rFonts w:ascii="Arial" w:hAnsi="Arial" w:cs="Arial"/>
          <w:szCs w:val="24"/>
        </w:rPr>
        <w:t>been “restructured to death”, need</w:t>
      </w:r>
      <w:r w:rsidR="00AD6C31" w:rsidRPr="00C55E8B">
        <w:rPr>
          <w:rFonts w:ascii="Arial" w:hAnsi="Arial" w:cs="Arial"/>
          <w:szCs w:val="24"/>
        </w:rPr>
        <w:t>ing</w:t>
      </w:r>
      <w:r w:rsidR="00DC77FA" w:rsidRPr="00C55E8B">
        <w:rPr>
          <w:rFonts w:ascii="Arial" w:hAnsi="Arial" w:cs="Arial"/>
          <w:szCs w:val="24"/>
        </w:rPr>
        <w:t xml:space="preserve"> some respite from constant change</w:t>
      </w:r>
      <w:r w:rsidR="000659A7" w:rsidRPr="00C55E8B">
        <w:rPr>
          <w:rFonts w:ascii="Arial" w:hAnsi="Arial" w:cs="Arial"/>
          <w:szCs w:val="24"/>
        </w:rPr>
        <w:t>,</w:t>
      </w:r>
      <w:r w:rsidR="00DC77FA" w:rsidRPr="00C55E8B">
        <w:rPr>
          <w:rFonts w:ascii="Arial" w:hAnsi="Arial" w:cs="Arial"/>
          <w:szCs w:val="24"/>
        </w:rPr>
        <w:t xml:space="preserve"> and set out to </w:t>
      </w:r>
      <w:r w:rsidR="00C412B1" w:rsidRPr="00C55E8B">
        <w:rPr>
          <w:rFonts w:ascii="Arial" w:hAnsi="Arial" w:cs="Arial"/>
          <w:szCs w:val="24"/>
        </w:rPr>
        <w:t>restore</w:t>
      </w:r>
      <w:r w:rsidR="00DC77FA" w:rsidRPr="00C55E8B">
        <w:rPr>
          <w:rFonts w:ascii="Arial" w:hAnsi="Arial" w:cs="Arial"/>
          <w:szCs w:val="24"/>
        </w:rPr>
        <w:t xml:space="preserve"> stability (Head, 2009).  </w:t>
      </w:r>
    </w:p>
    <w:p w14:paraId="32BF4D21" w14:textId="02AB3430" w:rsidR="00C412B1" w:rsidRPr="00C55E8B" w:rsidRDefault="00490807" w:rsidP="005E4093">
      <w:pPr>
        <w:rPr>
          <w:rFonts w:ascii="Arial" w:hAnsi="Arial" w:cs="Arial"/>
          <w:szCs w:val="24"/>
        </w:rPr>
      </w:pPr>
      <w:r w:rsidRPr="00C55E8B">
        <w:rPr>
          <w:rFonts w:ascii="Arial" w:hAnsi="Arial" w:cs="Arial"/>
          <w:szCs w:val="24"/>
        </w:rPr>
        <w:t>A</w:t>
      </w:r>
      <w:r w:rsidR="00491ED9" w:rsidRPr="00C55E8B">
        <w:rPr>
          <w:rFonts w:ascii="Arial" w:hAnsi="Arial" w:cs="Arial"/>
          <w:szCs w:val="24"/>
        </w:rPr>
        <w:t>fter</w:t>
      </w:r>
      <w:r w:rsidRPr="00C55E8B">
        <w:rPr>
          <w:rFonts w:ascii="Arial" w:hAnsi="Arial" w:cs="Arial"/>
          <w:szCs w:val="24"/>
        </w:rPr>
        <w:t xml:space="preserve"> winning the 1995 election with a majority of one, </w:t>
      </w:r>
      <w:r w:rsidR="00B75FFF" w:rsidRPr="00C55E8B">
        <w:rPr>
          <w:rFonts w:ascii="Arial" w:hAnsi="Arial" w:cs="Arial"/>
          <w:szCs w:val="24"/>
        </w:rPr>
        <w:t>Labor l</w:t>
      </w:r>
      <w:r w:rsidR="007918A9" w:rsidRPr="00C55E8B">
        <w:rPr>
          <w:rFonts w:ascii="Arial" w:hAnsi="Arial" w:cs="Arial"/>
          <w:szCs w:val="24"/>
        </w:rPr>
        <w:t>ost government in a b</w:t>
      </w:r>
      <w:r w:rsidR="00B7486C" w:rsidRPr="00C55E8B">
        <w:rPr>
          <w:rFonts w:ascii="Arial" w:hAnsi="Arial" w:cs="Arial"/>
          <w:szCs w:val="24"/>
        </w:rPr>
        <w:t>y</w:t>
      </w:r>
      <w:r w:rsidR="007918A9" w:rsidRPr="00C55E8B">
        <w:rPr>
          <w:rFonts w:ascii="Arial" w:hAnsi="Arial" w:cs="Arial"/>
          <w:szCs w:val="24"/>
        </w:rPr>
        <w:t>-election in 1996</w:t>
      </w:r>
      <w:r w:rsidR="000659A7" w:rsidRPr="00C55E8B">
        <w:rPr>
          <w:rFonts w:ascii="Arial" w:hAnsi="Arial" w:cs="Arial"/>
          <w:szCs w:val="24"/>
        </w:rPr>
        <w:t>,</w:t>
      </w:r>
      <w:r w:rsidR="007918A9" w:rsidRPr="00C55E8B">
        <w:rPr>
          <w:rFonts w:ascii="Arial" w:hAnsi="Arial" w:cs="Arial"/>
          <w:szCs w:val="24"/>
        </w:rPr>
        <w:t xml:space="preserve"> </w:t>
      </w:r>
      <w:r w:rsidR="001D4F31" w:rsidRPr="00C55E8B">
        <w:rPr>
          <w:rFonts w:ascii="Arial" w:hAnsi="Arial" w:cs="Arial"/>
          <w:szCs w:val="24"/>
        </w:rPr>
        <w:t>allowing</w:t>
      </w:r>
      <w:r w:rsidR="007918A9" w:rsidRPr="00C55E8B">
        <w:rPr>
          <w:rFonts w:ascii="Arial" w:hAnsi="Arial" w:cs="Arial"/>
          <w:szCs w:val="24"/>
        </w:rPr>
        <w:t xml:space="preserve"> the Nationals to </w:t>
      </w:r>
      <w:r w:rsidR="001D4F31" w:rsidRPr="00C55E8B">
        <w:rPr>
          <w:rFonts w:ascii="Arial" w:hAnsi="Arial" w:cs="Arial"/>
          <w:szCs w:val="24"/>
        </w:rPr>
        <w:t>form a</w:t>
      </w:r>
      <w:r w:rsidR="00B7486C" w:rsidRPr="00C55E8B">
        <w:rPr>
          <w:rFonts w:ascii="Arial" w:hAnsi="Arial" w:cs="Arial"/>
          <w:szCs w:val="24"/>
        </w:rPr>
        <w:t xml:space="preserve"> minority government</w:t>
      </w:r>
      <w:r w:rsidR="001D4F31" w:rsidRPr="00C55E8B">
        <w:rPr>
          <w:rFonts w:ascii="Arial" w:hAnsi="Arial" w:cs="Arial"/>
          <w:szCs w:val="24"/>
        </w:rPr>
        <w:t xml:space="preserve"> after re-negotiating a</w:t>
      </w:r>
      <w:r w:rsidR="00B7486C" w:rsidRPr="00C55E8B">
        <w:rPr>
          <w:rFonts w:ascii="Arial" w:hAnsi="Arial" w:cs="Arial"/>
          <w:szCs w:val="24"/>
        </w:rPr>
        <w:t xml:space="preserve"> Coalition </w:t>
      </w:r>
      <w:r w:rsidR="001D4F31" w:rsidRPr="00C55E8B">
        <w:rPr>
          <w:rFonts w:ascii="Arial" w:hAnsi="Arial" w:cs="Arial"/>
          <w:szCs w:val="24"/>
        </w:rPr>
        <w:t xml:space="preserve">arrangement </w:t>
      </w:r>
      <w:r w:rsidR="00B7486C" w:rsidRPr="00C55E8B">
        <w:rPr>
          <w:rFonts w:ascii="Arial" w:hAnsi="Arial" w:cs="Arial"/>
          <w:szCs w:val="24"/>
        </w:rPr>
        <w:t xml:space="preserve">with the Liberal Party (Green, 1996). </w:t>
      </w:r>
      <w:r w:rsidR="00C412B1" w:rsidRPr="00C55E8B">
        <w:rPr>
          <w:rFonts w:ascii="Arial" w:hAnsi="Arial" w:cs="Arial"/>
          <w:szCs w:val="24"/>
        </w:rPr>
        <w:t>The PSMC</w:t>
      </w:r>
      <w:r w:rsidR="00EC1086" w:rsidRPr="00C55E8B">
        <w:rPr>
          <w:rFonts w:ascii="Arial" w:hAnsi="Arial" w:cs="Arial"/>
          <w:szCs w:val="24"/>
        </w:rPr>
        <w:t xml:space="preserve">’s </w:t>
      </w:r>
      <w:r w:rsidR="00C412B1" w:rsidRPr="00C55E8B">
        <w:rPr>
          <w:rFonts w:ascii="Arial" w:hAnsi="Arial" w:cs="Arial"/>
          <w:szCs w:val="24"/>
        </w:rPr>
        <w:t xml:space="preserve">inattention to culture and context </w:t>
      </w:r>
      <w:r w:rsidR="00B46771" w:rsidRPr="00C55E8B">
        <w:rPr>
          <w:rFonts w:ascii="Arial" w:hAnsi="Arial" w:cs="Arial"/>
          <w:szCs w:val="24"/>
        </w:rPr>
        <w:t xml:space="preserve">contributed to </w:t>
      </w:r>
      <w:r w:rsidR="00C412B1" w:rsidRPr="00C55E8B">
        <w:rPr>
          <w:rFonts w:ascii="Arial" w:hAnsi="Arial" w:cs="Arial"/>
          <w:szCs w:val="24"/>
        </w:rPr>
        <w:t xml:space="preserve">the downfall of the reformist Goss Government, </w:t>
      </w:r>
      <w:r w:rsidR="00EC1086" w:rsidRPr="00C55E8B">
        <w:rPr>
          <w:rFonts w:ascii="Arial" w:hAnsi="Arial" w:cs="Arial"/>
          <w:szCs w:val="24"/>
        </w:rPr>
        <w:t xml:space="preserve">which led to the subsequent </w:t>
      </w:r>
      <w:r w:rsidR="00C412B1" w:rsidRPr="00C55E8B">
        <w:rPr>
          <w:rFonts w:ascii="Arial" w:hAnsi="Arial" w:cs="Arial"/>
          <w:szCs w:val="24"/>
        </w:rPr>
        <w:t xml:space="preserve">unravelling of the reforms by the subsequent </w:t>
      </w:r>
      <w:r w:rsidR="00D640AA" w:rsidRPr="00C55E8B">
        <w:rPr>
          <w:rFonts w:ascii="Arial" w:hAnsi="Arial" w:cs="Arial"/>
          <w:szCs w:val="24"/>
        </w:rPr>
        <w:t xml:space="preserve">National Party </w:t>
      </w:r>
      <w:r w:rsidR="00C412B1" w:rsidRPr="00C55E8B">
        <w:rPr>
          <w:rFonts w:ascii="Arial" w:hAnsi="Arial" w:cs="Arial"/>
          <w:szCs w:val="24"/>
        </w:rPr>
        <w:t>government (Colley</w:t>
      </w:r>
      <w:r w:rsidR="00A620B5" w:rsidRPr="00C55E8B">
        <w:rPr>
          <w:rFonts w:ascii="Arial" w:hAnsi="Arial" w:cs="Arial"/>
          <w:szCs w:val="24"/>
        </w:rPr>
        <w:t>,</w:t>
      </w:r>
      <w:r w:rsidR="00C412B1" w:rsidRPr="00C55E8B">
        <w:rPr>
          <w:rFonts w:ascii="Arial" w:hAnsi="Arial" w:cs="Arial"/>
          <w:szCs w:val="24"/>
        </w:rPr>
        <w:t xml:space="preserve"> 2006).</w:t>
      </w:r>
    </w:p>
    <w:p w14:paraId="27585B53" w14:textId="610F9181" w:rsidR="00BB42C5" w:rsidRPr="00C55E8B" w:rsidRDefault="002C78E8" w:rsidP="00D625BE">
      <w:pPr>
        <w:pStyle w:val="Heading2"/>
        <w:spacing w:before="240" w:after="120"/>
        <w:ind w:left="578" w:hanging="578"/>
        <w:rPr>
          <w:rFonts w:ascii="Arial" w:hAnsi="Arial" w:cs="Arial"/>
          <w:lang w:val="en-US"/>
        </w:rPr>
      </w:pPr>
      <w:bookmarkStart w:id="24" w:name="_Toc77705012"/>
      <w:bookmarkStart w:id="25" w:name="_Toc77705044"/>
      <w:bookmarkStart w:id="26" w:name="_Toc77705344"/>
      <w:r w:rsidRPr="00C55E8B">
        <w:rPr>
          <w:rFonts w:ascii="Arial" w:hAnsi="Arial" w:cs="Arial"/>
          <w:lang w:val="en-US"/>
        </w:rPr>
        <w:t>Borbidge Government</w:t>
      </w:r>
      <w:bookmarkEnd w:id="24"/>
      <w:bookmarkEnd w:id="25"/>
      <w:bookmarkEnd w:id="26"/>
    </w:p>
    <w:p w14:paraId="491B8B99" w14:textId="3B715774" w:rsidR="009F250B" w:rsidRPr="00C55E8B" w:rsidRDefault="000120FC" w:rsidP="009B2E82">
      <w:pPr>
        <w:rPr>
          <w:rFonts w:ascii="Arial" w:hAnsi="Arial" w:cs="Arial"/>
          <w:szCs w:val="24"/>
        </w:rPr>
      </w:pPr>
      <w:r w:rsidRPr="00C55E8B">
        <w:rPr>
          <w:rFonts w:ascii="Arial" w:hAnsi="Arial" w:cs="Arial"/>
          <w:szCs w:val="24"/>
        </w:rPr>
        <w:t xml:space="preserve">The new </w:t>
      </w:r>
      <w:r w:rsidR="007B30D1" w:rsidRPr="00C55E8B">
        <w:rPr>
          <w:rFonts w:ascii="Arial" w:hAnsi="Arial" w:cs="Arial"/>
          <w:szCs w:val="24"/>
        </w:rPr>
        <w:t xml:space="preserve">Nationals-led </w:t>
      </w:r>
      <w:r w:rsidRPr="00C55E8B">
        <w:rPr>
          <w:rFonts w:ascii="Arial" w:hAnsi="Arial" w:cs="Arial"/>
          <w:szCs w:val="24"/>
        </w:rPr>
        <w:t xml:space="preserve">government had an agenda of smaller government. Queensland </w:t>
      </w:r>
      <w:r w:rsidR="00494DE6" w:rsidRPr="00C55E8B">
        <w:rPr>
          <w:rFonts w:ascii="Arial" w:hAnsi="Arial" w:cs="Arial"/>
          <w:szCs w:val="24"/>
        </w:rPr>
        <w:t xml:space="preserve">had not faced the pressures of unmanageable debt experienced in other states, </w:t>
      </w:r>
      <w:r w:rsidRPr="00C55E8B">
        <w:rPr>
          <w:rFonts w:ascii="Arial" w:hAnsi="Arial" w:cs="Arial"/>
          <w:szCs w:val="24"/>
        </w:rPr>
        <w:t>and Goss ha</w:t>
      </w:r>
      <w:r w:rsidR="009B2E82" w:rsidRPr="00C55E8B">
        <w:rPr>
          <w:rFonts w:ascii="Arial" w:hAnsi="Arial" w:cs="Arial"/>
          <w:szCs w:val="24"/>
        </w:rPr>
        <w:t>d</w:t>
      </w:r>
      <w:r w:rsidRPr="00C55E8B">
        <w:rPr>
          <w:rFonts w:ascii="Arial" w:hAnsi="Arial" w:cs="Arial"/>
          <w:szCs w:val="24"/>
        </w:rPr>
        <w:t xml:space="preserve"> been</w:t>
      </w:r>
      <w:r w:rsidR="00494DE6" w:rsidRPr="00C55E8B">
        <w:rPr>
          <w:rFonts w:ascii="Arial" w:hAnsi="Arial" w:cs="Arial"/>
          <w:szCs w:val="24"/>
        </w:rPr>
        <w:t xml:space="preserve"> able to resist political pressures to privatise state assets, preferring instead to corporatise some Government Business Enterprises (GBEs) to enhance efficiencies (Colley &amp; Head, 2013). On assuming </w:t>
      </w:r>
      <w:r w:rsidR="00D640AA" w:rsidRPr="00C55E8B">
        <w:rPr>
          <w:rFonts w:ascii="Arial" w:hAnsi="Arial" w:cs="Arial"/>
          <w:szCs w:val="24"/>
        </w:rPr>
        <w:t xml:space="preserve">minority </w:t>
      </w:r>
      <w:r w:rsidR="00494DE6" w:rsidRPr="00C55E8B">
        <w:rPr>
          <w:rFonts w:ascii="Arial" w:hAnsi="Arial" w:cs="Arial"/>
          <w:szCs w:val="24"/>
        </w:rPr>
        <w:t xml:space="preserve">government in 1996 with the support of </w:t>
      </w:r>
      <w:r w:rsidR="00D640AA" w:rsidRPr="00C55E8B">
        <w:rPr>
          <w:rFonts w:ascii="Arial" w:hAnsi="Arial" w:cs="Arial"/>
          <w:szCs w:val="24"/>
        </w:rPr>
        <w:t>I</w:t>
      </w:r>
      <w:r w:rsidR="00494DE6" w:rsidRPr="00C55E8B">
        <w:rPr>
          <w:rFonts w:ascii="Arial" w:hAnsi="Arial" w:cs="Arial"/>
          <w:szCs w:val="24"/>
        </w:rPr>
        <w:t>ndependent MP</w:t>
      </w:r>
      <w:r w:rsidR="007B30D1" w:rsidRPr="00C55E8B">
        <w:rPr>
          <w:rFonts w:ascii="Arial" w:hAnsi="Arial" w:cs="Arial"/>
          <w:szCs w:val="24"/>
        </w:rPr>
        <w:t xml:space="preserve"> Liz Cunningham</w:t>
      </w:r>
      <w:r w:rsidR="00494DE6" w:rsidRPr="00C55E8B">
        <w:rPr>
          <w:rFonts w:ascii="Arial" w:hAnsi="Arial" w:cs="Arial"/>
          <w:szCs w:val="24"/>
        </w:rPr>
        <w:t xml:space="preserve">, Premier Rob Borbidge announced </w:t>
      </w:r>
      <w:r w:rsidR="00D640AA" w:rsidRPr="00C55E8B">
        <w:rPr>
          <w:rFonts w:ascii="Arial" w:hAnsi="Arial" w:cs="Arial"/>
          <w:szCs w:val="24"/>
        </w:rPr>
        <w:t>his</w:t>
      </w:r>
      <w:r w:rsidR="00494DE6" w:rsidRPr="00C55E8B">
        <w:rPr>
          <w:rFonts w:ascii="Arial" w:hAnsi="Arial" w:cs="Arial"/>
          <w:szCs w:val="24"/>
        </w:rPr>
        <w:t xml:space="preserve"> government’s intention to contract out government services and privatise government enterprises – consistent with conservative ideology of small government (Colley &amp; Head, 2013). </w:t>
      </w:r>
      <w:r w:rsidR="00EC0393" w:rsidRPr="00C55E8B">
        <w:rPr>
          <w:rFonts w:ascii="Arial" w:hAnsi="Arial" w:cs="Arial"/>
          <w:szCs w:val="24"/>
        </w:rPr>
        <w:t xml:space="preserve">Following </w:t>
      </w:r>
      <w:r w:rsidR="00227C3A" w:rsidRPr="00C55E8B">
        <w:rPr>
          <w:rFonts w:ascii="Arial" w:hAnsi="Arial" w:cs="Arial"/>
          <w:szCs w:val="24"/>
        </w:rPr>
        <w:t>the lead of</w:t>
      </w:r>
      <w:r w:rsidR="00EC0393" w:rsidRPr="00C55E8B">
        <w:rPr>
          <w:rFonts w:ascii="Arial" w:hAnsi="Arial" w:cs="Arial"/>
          <w:szCs w:val="24"/>
        </w:rPr>
        <w:t xml:space="preserve"> Victoria and South Australia a few years earlier, a Commission of Audit was established to review the State’s finances.</w:t>
      </w:r>
      <w:r w:rsidR="00D640AA" w:rsidRPr="00C55E8B">
        <w:rPr>
          <w:rFonts w:ascii="Arial" w:hAnsi="Arial" w:cs="Arial"/>
          <w:szCs w:val="24"/>
        </w:rPr>
        <w:t xml:space="preserve"> The Commission recommended a range of s</w:t>
      </w:r>
      <w:r w:rsidR="00EC0393" w:rsidRPr="00C55E8B">
        <w:rPr>
          <w:rFonts w:ascii="Arial" w:hAnsi="Arial" w:cs="Arial"/>
          <w:szCs w:val="24"/>
        </w:rPr>
        <w:t>tate assets</w:t>
      </w:r>
      <w:r w:rsidR="00D640AA" w:rsidRPr="00C55E8B">
        <w:rPr>
          <w:rFonts w:ascii="Arial" w:hAnsi="Arial" w:cs="Arial"/>
          <w:szCs w:val="24"/>
        </w:rPr>
        <w:t xml:space="preserve"> for privatisation, including </w:t>
      </w:r>
      <w:r w:rsidR="00EC0393" w:rsidRPr="00C55E8B">
        <w:rPr>
          <w:rFonts w:ascii="Arial" w:hAnsi="Arial" w:cs="Arial"/>
          <w:szCs w:val="24"/>
        </w:rPr>
        <w:t xml:space="preserve">gambling-related assets, motorway companies and port authorities, market and abattoir enterprises, and a tourist agency (Colley &amp; Head, 2013). </w:t>
      </w:r>
      <w:r w:rsidR="00D640AA" w:rsidRPr="00C55E8B">
        <w:rPr>
          <w:rFonts w:ascii="Arial" w:hAnsi="Arial" w:cs="Arial"/>
          <w:szCs w:val="24"/>
        </w:rPr>
        <w:t>Given that the Commission f</w:t>
      </w:r>
      <w:r w:rsidR="00EC0393" w:rsidRPr="00C55E8B">
        <w:rPr>
          <w:rFonts w:ascii="Arial" w:hAnsi="Arial" w:cs="Arial"/>
          <w:szCs w:val="24"/>
        </w:rPr>
        <w:t>ound Queensland’s balance sheet to be strong and public services delivered comparatively effectively, there was no clear rationale for widespread or expeditious reform. As such, the privatisation agenda was</w:t>
      </w:r>
      <w:r w:rsidR="00BD6466" w:rsidRPr="00C55E8B">
        <w:rPr>
          <w:rFonts w:ascii="Arial" w:hAnsi="Arial" w:cs="Arial"/>
          <w:szCs w:val="24"/>
        </w:rPr>
        <w:t xml:space="preserve"> initially</w:t>
      </w:r>
      <w:r w:rsidR="00EC0393" w:rsidRPr="00C55E8B">
        <w:rPr>
          <w:rFonts w:ascii="Arial" w:hAnsi="Arial" w:cs="Arial"/>
          <w:szCs w:val="24"/>
        </w:rPr>
        <w:t xml:space="preserve"> limited to state-owned banking and insurance enterprises</w:t>
      </w:r>
      <w:r w:rsidR="001807C5" w:rsidRPr="00C55E8B">
        <w:rPr>
          <w:rFonts w:ascii="Arial" w:hAnsi="Arial" w:cs="Arial"/>
          <w:szCs w:val="24"/>
        </w:rPr>
        <w:t xml:space="preserve"> </w:t>
      </w:r>
      <w:r w:rsidR="00221944" w:rsidRPr="00C55E8B">
        <w:rPr>
          <w:rFonts w:ascii="Arial" w:hAnsi="Arial" w:cs="Arial"/>
          <w:szCs w:val="24"/>
        </w:rPr>
        <w:t>(Colley &amp; Head, 2013).</w:t>
      </w:r>
      <w:r w:rsidR="009F250B" w:rsidRPr="00C55E8B">
        <w:rPr>
          <w:rFonts w:ascii="Arial" w:hAnsi="Arial" w:cs="Arial"/>
          <w:szCs w:val="24"/>
        </w:rPr>
        <w:t xml:space="preserve"> </w:t>
      </w:r>
    </w:p>
    <w:p w14:paraId="32F4DE47" w14:textId="6E04774B" w:rsidR="00744847" w:rsidRPr="00C55E8B" w:rsidRDefault="000120FC" w:rsidP="005E4093">
      <w:pPr>
        <w:rPr>
          <w:rFonts w:ascii="Arial" w:hAnsi="Arial" w:cs="Arial"/>
          <w:szCs w:val="24"/>
        </w:rPr>
      </w:pPr>
      <w:r w:rsidRPr="00C55E8B">
        <w:rPr>
          <w:rFonts w:ascii="Arial" w:hAnsi="Arial" w:cs="Arial"/>
          <w:szCs w:val="24"/>
        </w:rPr>
        <w:t xml:space="preserve">Borbidge also </w:t>
      </w:r>
      <w:r w:rsidR="00927013" w:rsidRPr="00C55E8B">
        <w:rPr>
          <w:rFonts w:ascii="Arial" w:hAnsi="Arial" w:cs="Arial"/>
          <w:szCs w:val="24"/>
        </w:rPr>
        <w:t xml:space="preserve">made changes to the public service leadership, </w:t>
      </w:r>
      <w:r w:rsidR="003620D5" w:rsidRPr="00C55E8B">
        <w:rPr>
          <w:rFonts w:ascii="Arial" w:hAnsi="Arial" w:cs="Arial"/>
          <w:szCs w:val="24"/>
        </w:rPr>
        <w:t xml:space="preserve">including </w:t>
      </w:r>
      <w:r w:rsidR="00927013" w:rsidRPr="00C55E8B">
        <w:rPr>
          <w:rFonts w:ascii="Arial" w:hAnsi="Arial" w:cs="Arial"/>
          <w:szCs w:val="24"/>
        </w:rPr>
        <w:t xml:space="preserve">the </w:t>
      </w:r>
      <w:r w:rsidR="00BD6466" w:rsidRPr="00C55E8B">
        <w:rPr>
          <w:rFonts w:ascii="Arial" w:hAnsi="Arial" w:cs="Arial"/>
          <w:szCs w:val="24"/>
        </w:rPr>
        <w:t>abolition of</w:t>
      </w:r>
      <w:r w:rsidR="00927013" w:rsidRPr="00C55E8B">
        <w:rPr>
          <w:rFonts w:ascii="Arial" w:hAnsi="Arial" w:cs="Arial"/>
          <w:szCs w:val="24"/>
        </w:rPr>
        <w:t xml:space="preserve"> the </w:t>
      </w:r>
      <w:r w:rsidR="003620D5" w:rsidRPr="00C55E8B">
        <w:rPr>
          <w:rFonts w:ascii="Arial" w:hAnsi="Arial" w:cs="Arial"/>
          <w:szCs w:val="24"/>
        </w:rPr>
        <w:t>Cabinet Office and the PSMC</w:t>
      </w:r>
      <w:r w:rsidR="00E64CD1" w:rsidRPr="00C55E8B">
        <w:rPr>
          <w:rFonts w:ascii="Arial" w:hAnsi="Arial" w:cs="Arial"/>
          <w:szCs w:val="24"/>
        </w:rPr>
        <w:t xml:space="preserve">. </w:t>
      </w:r>
      <w:r w:rsidR="003620D5" w:rsidRPr="00C55E8B">
        <w:rPr>
          <w:rFonts w:ascii="Arial" w:hAnsi="Arial" w:cs="Arial"/>
          <w:szCs w:val="24"/>
        </w:rPr>
        <w:t>Senior executives were dismissed, received notice</w:t>
      </w:r>
      <w:r w:rsidR="00483A80" w:rsidRPr="00C55E8B">
        <w:rPr>
          <w:rFonts w:ascii="Arial" w:hAnsi="Arial" w:cs="Arial"/>
          <w:szCs w:val="24"/>
        </w:rPr>
        <w:t>s</w:t>
      </w:r>
      <w:r w:rsidR="003620D5" w:rsidRPr="00C55E8B">
        <w:rPr>
          <w:rFonts w:ascii="Arial" w:hAnsi="Arial" w:cs="Arial"/>
          <w:szCs w:val="24"/>
        </w:rPr>
        <w:t xml:space="preserve"> of termination or accepted separation packages (Griffith, 1996).</w:t>
      </w:r>
      <w:r w:rsidR="00D640AA" w:rsidRPr="00C55E8B">
        <w:rPr>
          <w:rFonts w:ascii="Arial" w:hAnsi="Arial" w:cs="Arial"/>
          <w:szCs w:val="24"/>
        </w:rPr>
        <w:t xml:space="preserve"> </w:t>
      </w:r>
      <w:r w:rsidR="00B75FFF" w:rsidRPr="00C55E8B">
        <w:rPr>
          <w:rFonts w:ascii="Arial" w:hAnsi="Arial" w:cs="Arial"/>
          <w:szCs w:val="24"/>
        </w:rPr>
        <w:t xml:space="preserve">The Borbidge Government was </w:t>
      </w:r>
      <w:r w:rsidR="00BD6466" w:rsidRPr="00C55E8B">
        <w:rPr>
          <w:rFonts w:ascii="Arial" w:hAnsi="Arial" w:cs="Arial"/>
          <w:szCs w:val="24"/>
        </w:rPr>
        <w:t xml:space="preserve">then </w:t>
      </w:r>
      <w:r w:rsidR="00B75FFF" w:rsidRPr="00C55E8B">
        <w:rPr>
          <w:rFonts w:ascii="Arial" w:hAnsi="Arial" w:cs="Arial"/>
          <w:szCs w:val="24"/>
        </w:rPr>
        <w:t xml:space="preserve">accused of recruiting a “Dad’s Army” of retired senior bureaucrats to fill </w:t>
      </w:r>
      <w:r w:rsidR="000659A7" w:rsidRPr="00C55E8B">
        <w:rPr>
          <w:rFonts w:ascii="Arial" w:hAnsi="Arial" w:cs="Arial"/>
          <w:szCs w:val="24"/>
        </w:rPr>
        <w:t xml:space="preserve">the vacated </w:t>
      </w:r>
      <w:r w:rsidR="00B75FFF" w:rsidRPr="00C55E8B">
        <w:rPr>
          <w:rFonts w:ascii="Arial" w:hAnsi="Arial" w:cs="Arial"/>
          <w:szCs w:val="24"/>
        </w:rPr>
        <w:t xml:space="preserve">Director-General positions (Griffith, 1996). </w:t>
      </w:r>
      <w:r w:rsidR="00C50681" w:rsidRPr="00C55E8B">
        <w:rPr>
          <w:rFonts w:ascii="Arial" w:hAnsi="Arial" w:cs="Arial"/>
          <w:szCs w:val="24"/>
        </w:rPr>
        <w:t xml:space="preserve">Some who had been sacked or sidelined by the Goss Government were reinstated (Head, 2009). </w:t>
      </w:r>
      <w:r w:rsidR="00B75FFF" w:rsidRPr="00C55E8B">
        <w:rPr>
          <w:rFonts w:ascii="Arial" w:hAnsi="Arial" w:cs="Arial"/>
          <w:szCs w:val="24"/>
        </w:rPr>
        <w:t xml:space="preserve">Opposition Leader Peter Beattie </w:t>
      </w:r>
      <w:r w:rsidR="00C50681" w:rsidRPr="00C55E8B">
        <w:rPr>
          <w:rFonts w:ascii="Arial" w:hAnsi="Arial" w:cs="Arial"/>
          <w:szCs w:val="24"/>
        </w:rPr>
        <w:t xml:space="preserve">complained that </w:t>
      </w:r>
      <w:r w:rsidR="00B75FFF" w:rsidRPr="00C55E8B">
        <w:rPr>
          <w:rFonts w:ascii="Arial" w:hAnsi="Arial" w:cs="Arial"/>
          <w:szCs w:val="24"/>
        </w:rPr>
        <w:t xml:space="preserve">six of the 14 </w:t>
      </w:r>
      <w:r w:rsidR="00C50681" w:rsidRPr="00C55E8B">
        <w:rPr>
          <w:rFonts w:ascii="Arial" w:hAnsi="Arial" w:cs="Arial"/>
          <w:szCs w:val="24"/>
        </w:rPr>
        <w:t xml:space="preserve">new CEOs </w:t>
      </w:r>
      <w:r w:rsidR="00B75FFF" w:rsidRPr="00C55E8B">
        <w:rPr>
          <w:rFonts w:ascii="Arial" w:hAnsi="Arial" w:cs="Arial"/>
          <w:szCs w:val="24"/>
        </w:rPr>
        <w:t xml:space="preserve">had received ‘golden handshakes’ seven months </w:t>
      </w:r>
      <w:r w:rsidR="00441372" w:rsidRPr="00C55E8B">
        <w:rPr>
          <w:rFonts w:ascii="Arial" w:hAnsi="Arial" w:cs="Arial"/>
          <w:szCs w:val="24"/>
        </w:rPr>
        <w:t xml:space="preserve">earlier </w:t>
      </w:r>
      <w:r w:rsidR="003620D5" w:rsidRPr="00C55E8B">
        <w:rPr>
          <w:rFonts w:ascii="Arial" w:hAnsi="Arial" w:cs="Arial"/>
          <w:szCs w:val="24"/>
        </w:rPr>
        <w:t xml:space="preserve">and </w:t>
      </w:r>
      <w:r w:rsidR="00C50681" w:rsidRPr="00C55E8B">
        <w:rPr>
          <w:rFonts w:ascii="Arial" w:hAnsi="Arial" w:cs="Arial"/>
          <w:szCs w:val="24"/>
        </w:rPr>
        <w:t xml:space="preserve">argued that </w:t>
      </w:r>
      <w:r w:rsidR="003620D5" w:rsidRPr="00C55E8B">
        <w:rPr>
          <w:rFonts w:ascii="Arial" w:hAnsi="Arial" w:cs="Arial"/>
          <w:szCs w:val="24"/>
        </w:rPr>
        <w:t xml:space="preserve">some of the National Party </w:t>
      </w:r>
      <w:r w:rsidR="00C50681" w:rsidRPr="00C55E8B">
        <w:rPr>
          <w:rFonts w:ascii="Arial" w:hAnsi="Arial" w:cs="Arial"/>
          <w:szCs w:val="24"/>
        </w:rPr>
        <w:t>appointees</w:t>
      </w:r>
      <w:r w:rsidR="003620D5" w:rsidRPr="00C55E8B">
        <w:rPr>
          <w:rFonts w:ascii="Arial" w:hAnsi="Arial" w:cs="Arial"/>
          <w:szCs w:val="24"/>
        </w:rPr>
        <w:t xml:space="preserve"> ought to have been appointed to ministerial offices rather than the public service</w:t>
      </w:r>
      <w:r w:rsidR="00686546" w:rsidRPr="00C55E8B">
        <w:rPr>
          <w:rFonts w:ascii="Arial" w:hAnsi="Arial" w:cs="Arial"/>
          <w:szCs w:val="24"/>
        </w:rPr>
        <w:t xml:space="preserve"> (Griffith, 1996)</w:t>
      </w:r>
      <w:r w:rsidR="00B75FFF" w:rsidRPr="00C55E8B">
        <w:rPr>
          <w:rFonts w:ascii="Arial" w:hAnsi="Arial" w:cs="Arial"/>
          <w:szCs w:val="24"/>
        </w:rPr>
        <w:t xml:space="preserve">. </w:t>
      </w:r>
    </w:p>
    <w:p w14:paraId="6B8E1A1D" w14:textId="69059E03" w:rsidR="00561B17" w:rsidRPr="00C55E8B" w:rsidRDefault="00744847" w:rsidP="005E4093">
      <w:pPr>
        <w:rPr>
          <w:rFonts w:ascii="Arial" w:hAnsi="Arial" w:cs="Arial"/>
          <w:szCs w:val="24"/>
        </w:rPr>
      </w:pPr>
      <w:r w:rsidRPr="00C55E8B">
        <w:rPr>
          <w:rFonts w:ascii="Arial" w:hAnsi="Arial" w:cs="Arial"/>
          <w:szCs w:val="24"/>
        </w:rPr>
        <w:t>The Borbidge Government introduced new public service legislation</w:t>
      </w:r>
      <w:r w:rsidR="00A204E6" w:rsidRPr="00C55E8B">
        <w:rPr>
          <w:rFonts w:ascii="Arial" w:hAnsi="Arial" w:cs="Arial"/>
          <w:szCs w:val="24"/>
        </w:rPr>
        <w:t xml:space="preserve"> and </w:t>
      </w:r>
      <w:r w:rsidRPr="00C55E8B">
        <w:rPr>
          <w:rFonts w:ascii="Arial" w:hAnsi="Arial" w:cs="Arial"/>
          <w:szCs w:val="24"/>
        </w:rPr>
        <w:t>abolish</w:t>
      </w:r>
      <w:r w:rsidR="00A204E6" w:rsidRPr="00C55E8B">
        <w:rPr>
          <w:rFonts w:ascii="Arial" w:hAnsi="Arial" w:cs="Arial"/>
          <w:szCs w:val="24"/>
        </w:rPr>
        <w:t>ed the PSMC</w:t>
      </w:r>
      <w:r w:rsidRPr="00C55E8B">
        <w:rPr>
          <w:rFonts w:ascii="Arial" w:hAnsi="Arial" w:cs="Arial"/>
          <w:szCs w:val="24"/>
        </w:rPr>
        <w:t xml:space="preserve">. </w:t>
      </w:r>
      <w:r w:rsidR="00BD6466" w:rsidRPr="00C55E8B">
        <w:rPr>
          <w:rFonts w:ascii="Arial" w:hAnsi="Arial" w:cs="Arial"/>
          <w:szCs w:val="24"/>
        </w:rPr>
        <w:t>P</w:t>
      </w:r>
      <w:r w:rsidRPr="00C55E8B">
        <w:rPr>
          <w:rFonts w:ascii="Arial" w:hAnsi="Arial" w:cs="Arial"/>
          <w:szCs w:val="24"/>
        </w:rPr>
        <w:t>ublic servants had been nervous about a change of government and the prospect of “reverse change” under a new regime</w:t>
      </w:r>
      <w:r w:rsidR="00BD6466" w:rsidRPr="00C55E8B">
        <w:rPr>
          <w:rFonts w:ascii="Arial" w:hAnsi="Arial" w:cs="Arial"/>
          <w:szCs w:val="24"/>
        </w:rPr>
        <w:t xml:space="preserve"> (Head</w:t>
      </w:r>
      <w:r w:rsidR="00D84F11" w:rsidRPr="00C55E8B">
        <w:rPr>
          <w:rFonts w:ascii="Arial" w:hAnsi="Arial" w:cs="Arial"/>
          <w:szCs w:val="24"/>
        </w:rPr>
        <w:t>,</w:t>
      </w:r>
      <w:r w:rsidR="00BD6466" w:rsidRPr="00C55E8B">
        <w:rPr>
          <w:rFonts w:ascii="Arial" w:hAnsi="Arial" w:cs="Arial"/>
          <w:szCs w:val="24"/>
        </w:rPr>
        <w:t xml:space="preserve"> 2009)</w:t>
      </w:r>
      <w:r w:rsidRPr="00C55E8B">
        <w:rPr>
          <w:rFonts w:ascii="Arial" w:hAnsi="Arial" w:cs="Arial"/>
          <w:szCs w:val="24"/>
        </w:rPr>
        <w:t>, noting that the public service subsequently “lost a lot of drive”.</w:t>
      </w:r>
      <w:r w:rsidR="001A656D" w:rsidRPr="00C55E8B">
        <w:rPr>
          <w:rFonts w:ascii="Arial" w:hAnsi="Arial" w:cs="Arial"/>
          <w:szCs w:val="24"/>
        </w:rPr>
        <w:t xml:space="preserve"> </w:t>
      </w:r>
      <w:r w:rsidRPr="00C55E8B">
        <w:rPr>
          <w:rFonts w:ascii="Arial" w:hAnsi="Arial" w:cs="Arial"/>
          <w:szCs w:val="24"/>
        </w:rPr>
        <w:t xml:space="preserve"> </w:t>
      </w:r>
      <w:r w:rsidR="00BD66DF" w:rsidRPr="00C55E8B">
        <w:rPr>
          <w:rFonts w:ascii="Arial" w:hAnsi="Arial" w:cs="Arial"/>
          <w:szCs w:val="24"/>
        </w:rPr>
        <w:t xml:space="preserve">The </w:t>
      </w:r>
      <w:r w:rsidR="00BD66DF" w:rsidRPr="00C55E8B">
        <w:rPr>
          <w:rFonts w:ascii="Arial" w:hAnsi="Arial" w:cs="Arial"/>
          <w:i/>
          <w:iCs/>
          <w:szCs w:val="24"/>
        </w:rPr>
        <w:t>Public Service Act 1996</w:t>
      </w:r>
      <w:r w:rsidR="00BD66DF" w:rsidRPr="00C55E8B">
        <w:rPr>
          <w:rFonts w:ascii="Arial" w:hAnsi="Arial" w:cs="Arial"/>
          <w:szCs w:val="24"/>
        </w:rPr>
        <w:t xml:space="preserve"> </w:t>
      </w:r>
      <w:r w:rsidR="001A656D" w:rsidRPr="00C55E8B">
        <w:rPr>
          <w:rFonts w:ascii="Arial" w:hAnsi="Arial" w:cs="Arial"/>
          <w:color w:val="000000"/>
          <w:szCs w:val="24"/>
          <w:shd w:val="clear" w:color="auto" w:fill="FFFFFF"/>
        </w:rPr>
        <w:t>repealed the Goss Government</w:t>
      </w:r>
      <w:r w:rsidR="004D6F4E" w:rsidRPr="00C55E8B">
        <w:rPr>
          <w:rFonts w:ascii="Arial" w:hAnsi="Arial" w:cs="Arial"/>
          <w:color w:val="000000"/>
          <w:szCs w:val="24"/>
          <w:shd w:val="clear" w:color="auto" w:fill="FFFFFF"/>
        </w:rPr>
        <w:t>’s</w:t>
      </w:r>
      <w:r w:rsidR="001A656D" w:rsidRPr="00C55E8B">
        <w:rPr>
          <w:rFonts w:ascii="Arial" w:hAnsi="Arial" w:cs="Arial"/>
          <w:color w:val="000000"/>
          <w:szCs w:val="24"/>
          <w:shd w:val="clear" w:color="auto" w:fill="FFFFFF"/>
        </w:rPr>
        <w:t xml:space="preserve"> legislation, </w:t>
      </w:r>
      <w:r w:rsidR="001A656D" w:rsidRPr="00C55E8B">
        <w:rPr>
          <w:rStyle w:val="pdftext"/>
          <w:rFonts w:ascii="Arial" w:hAnsi="Arial" w:cs="Arial"/>
          <w:color w:val="000000"/>
          <w:szCs w:val="24"/>
          <w:shd w:val="clear" w:color="auto" w:fill="FFFFFF"/>
        </w:rPr>
        <w:t xml:space="preserve">establishing the Queensland public service as “an apolitical entity responsive to Government needs and competent to provide services in a professional and non-partisan way”. </w:t>
      </w:r>
      <w:r w:rsidR="001A656D" w:rsidRPr="00C55E8B">
        <w:rPr>
          <w:rFonts w:ascii="Arial" w:hAnsi="Arial" w:cs="Arial"/>
          <w:szCs w:val="24"/>
        </w:rPr>
        <w:t xml:space="preserve">It </w:t>
      </w:r>
      <w:r w:rsidR="00BD66DF" w:rsidRPr="00C55E8B">
        <w:rPr>
          <w:rFonts w:ascii="Arial" w:hAnsi="Arial" w:cs="Arial"/>
          <w:szCs w:val="24"/>
        </w:rPr>
        <w:t>established the Office of the Public Service</w:t>
      </w:r>
      <w:r w:rsidR="001A656D" w:rsidRPr="00C55E8B">
        <w:rPr>
          <w:rFonts w:ascii="Arial" w:hAnsi="Arial" w:cs="Arial"/>
          <w:szCs w:val="24"/>
        </w:rPr>
        <w:t xml:space="preserve"> (in place of the PSMC)</w:t>
      </w:r>
      <w:r w:rsidR="00BD66DF" w:rsidRPr="00C55E8B">
        <w:rPr>
          <w:rFonts w:ascii="Arial" w:hAnsi="Arial" w:cs="Arial"/>
          <w:szCs w:val="24"/>
        </w:rPr>
        <w:t>, with Kevin Wolff appointed as inaugural Commissioner. Borbidge claimed the new</w:t>
      </w:r>
      <w:r w:rsidR="00EB5767" w:rsidRPr="00C55E8B">
        <w:rPr>
          <w:rFonts w:ascii="Arial" w:hAnsi="Arial" w:cs="Arial"/>
          <w:szCs w:val="24"/>
        </w:rPr>
        <w:t xml:space="preserve"> </w:t>
      </w:r>
      <w:r w:rsidR="00BD66DF" w:rsidRPr="00C55E8B">
        <w:rPr>
          <w:rFonts w:ascii="Arial" w:hAnsi="Arial" w:cs="Arial"/>
          <w:szCs w:val="24"/>
        </w:rPr>
        <w:t>Office would be results oriented to replace the central control and costs of the PSMC (Colley, 2004). C</w:t>
      </w:r>
      <w:r w:rsidR="00EB5767" w:rsidRPr="00C55E8B">
        <w:rPr>
          <w:rFonts w:ascii="Arial" w:hAnsi="Arial" w:cs="Arial"/>
          <w:szCs w:val="24"/>
        </w:rPr>
        <w:t>ontracts for SES officers</w:t>
      </w:r>
      <w:r w:rsidR="00BD66DF" w:rsidRPr="00C55E8B">
        <w:rPr>
          <w:rFonts w:ascii="Arial" w:hAnsi="Arial" w:cs="Arial"/>
          <w:szCs w:val="24"/>
        </w:rPr>
        <w:t xml:space="preserve"> were introduced</w:t>
      </w:r>
      <w:r w:rsidR="00EB5767" w:rsidRPr="00C55E8B">
        <w:rPr>
          <w:rFonts w:ascii="Arial" w:hAnsi="Arial" w:cs="Arial"/>
          <w:szCs w:val="24"/>
        </w:rPr>
        <w:t>, allowing for political and administrative interference</w:t>
      </w:r>
      <w:r w:rsidR="00BD66DF" w:rsidRPr="00C55E8B">
        <w:rPr>
          <w:rFonts w:ascii="Arial" w:hAnsi="Arial" w:cs="Arial"/>
          <w:szCs w:val="24"/>
        </w:rPr>
        <w:t xml:space="preserve"> that led to </w:t>
      </w:r>
      <w:r w:rsidR="00EB5767" w:rsidRPr="00C55E8B">
        <w:rPr>
          <w:rFonts w:ascii="Arial" w:hAnsi="Arial" w:cs="Arial"/>
          <w:szCs w:val="24"/>
        </w:rPr>
        <w:t>self-censorship among senior bureaucrats</w:t>
      </w:r>
      <w:r w:rsidR="00BD66DF" w:rsidRPr="00C55E8B">
        <w:rPr>
          <w:rFonts w:ascii="Arial" w:hAnsi="Arial" w:cs="Arial"/>
          <w:szCs w:val="24"/>
        </w:rPr>
        <w:t xml:space="preserve">, </w:t>
      </w:r>
      <w:r w:rsidR="00EB5767" w:rsidRPr="00C55E8B">
        <w:rPr>
          <w:rFonts w:ascii="Arial" w:hAnsi="Arial" w:cs="Arial"/>
          <w:szCs w:val="24"/>
        </w:rPr>
        <w:t xml:space="preserve">thus stifling internal policy debate (Colley, 2005b). </w:t>
      </w:r>
    </w:p>
    <w:p w14:paraId="4B9FD7E5" w14:textId="21CA5B68" w:rsidR="00284E96" w:rsidRPr="00C55E8B" w:rsidRDefault="003F5B37" w:rsidP="005E4093">
      <w:pPr>
        <w:rPr>
          <w:rFonts w:ascii="Arial" w:hAnsi="Arial" w:cs="Arial"/>
          <w:szCs w:val="24"/>
        </w:rPr>
      </w:pPr>
      <w:r w:rsidRPr="00C55E8B">
        <w:rPr>
          <w:rFonts w:ascii="Arial" w:hAnsi="Arial" w:cs="Arial"/>
          <w:color w:val="000000"/>
          <w:szCs w:val="24"/>
        </w:rPr>
        <w:t>In</w:t>
      </w:r>
      <w:r w:rsidR="00EB5767" w:rsidRPr="00C55E8B">
        <w:rPr>
          <w:rFonts w:ascii="Arial" w:hAnsi="Arial" w:cs="Arial"/>
          <w:color w:val="000000"/>
          <w:szCs w:val="24"/>
        </w:rPr>
        <w:t xml:space="preserve"> </w:t>
      </w:r>
      <w:r w:rsidRPr="00C55E8B">
        <w:rPr>
          <w:rFonts w:ascii="Arial" w:hAnsi="Arial" w:cs="Arial"/>
          <w:color w:val="000000"/>
          <w:szCs w:val="24"/>
        </w:rPr>
        <w:t>the late 20th century, government reforms weakened career</w:t>
      </w:r>
      <w:r w:rsidR="00EB5767" w:rsidRPr="00C55E8B">
        <w:rPr>
          <w:rFonts w:ascii="Arial" w:hAnsi="Arial" w:cs="Arial"/>
          <w:color w:val="000000"/>
          <w:szCs w:val="24"/>
        </w:rPr>
        <w:t xml:space="preserve"> </w:t>
      </w:r>
      <w:r w:rsidRPr="00C55E8B">
        <w:rPr>
          <w:rFonts w:ascii="Arial" w:hAnsi="Arial" w:cs="Arial"/>
          <w:color w:val="000000"/>
          <w:szCs w:val="24"/>
        </w:rPr>
        <w:t>service conventions</w:t>
      </w:r>
      <w:r w:rsidR="00EB5767" w:rsidRPr="00C55E8B">
        <w:rPr>
          <w:rFonts w:ascii="Arial" w:hAnsi="Arial" w:cs="Arial"/>
          <w:color w:val="000000"/>
          <w:szCs w:val="24"/>
        </w:rPr>
        <w:t>, tipping the balance in favour of “responsiveness over independence” (Colley, 2009, p.2)</w:t>
      </w:r>
      <w:r w:rsidR="00C50681" w:rsidRPr="00C55E8B">
        <w:rPr>
          <w:rFonts w:ascii="Arial" w:hAnsi="Arial" w:cs="Arial"/>
          <w:color w:val="000000"/>
          <w:szCs w:val="24"/>
        </w:rPr>
        <w:t xml:space="preserve">. </w:t>
      </w:r>
      <w:r w:rsidR="00284E96" w:rsidRPr="00C55E8B">
        <w:rPr>
          <w:rFonts w:ascii="Arial" w:hAnsi="Arial" w:cs="Arial"/>
          <w:color w:val="000000"/>
          <w:szCs w:val="24"/>
        </w:rPr>
        <w:t>While the Queensland experience has similarities to other Australian States, “the tensions are arguably greater in Queensland’s unicameral system where politicians are accustomed to direct</w:t>
      </w:r>
      <w:r w:rsidR="00CB7DD6" w:rsidRPr="00C55E8B">
        <w:rPr>
          <w:rFonts w:ascii="Arial" w:hAnsi="Arial" w:cs="Arial"/>
          <w:color w:val="000000"/>
          <w:szCs w:val="24"/>
        </w:rPr>
        <w:t xml:space="preserve"> </w:t>
      </w:r>
      <w:r w:rsidR="00284E96" w:rsidRPr="00C55E8B">
        <w:rPr>
          <w:rFonts w:ascii="Arial" w:hAnsi="Arial" w:cs="Arial"/>
          <w:color w:val="000000"/>
          <w:szCs w:val="24"/>
        </w:rPr>
        <w:t>control over matters with minimal review” (Colley, 2009, p.2).</w:t>
      </w:r>
    </w:p>
    <w:p w14:paraId="71D95B6E" w14:textId="16A25B81" w:rsidR="00EC4AD4" w:rsidRPr="00C55E8B" w:rsidRDefault="00EC4AD4" w:rsidP="00B4260E">
      <w:pPr>
        <w:pStyle w:val="Quote"/>
        <w:rPr>
          <w:rFonts w:ascii="Arial" w:hAnsi="Arial" w:cs="Arial"/>
          <w:i w:val="0"/>
          <w:iCs w:val="0"/>
        </w:rPr>
      </w:pPr>
      <w:r w:rsidRPr="00C55E8B">
        <w:rPr>
          <w:rFonts w:ascii="Arial" w:hAnsi="Arial" w:cs="Arial"/>
        </w:rPr>
        <w:t>The Queensland case study demonstrates a clear correlation between commitment to merit and</w:t>
      </w:r>
      <w:r w:rsidR="00136C60" w:rsidRPr="00C55E8B">
        <w:rPr>
          <w:rFonts w:ascii="Arial" w:hAnsi="Arial" w:cs="Arial"/>
        </w:rPr>
        <w:t xml:space="preserve"> </w:t>
      </w:r>
      <w:r w:rsidRPr="00C55E8B">
        <w:rPr>
          <w:rFonts w:ascii="Arial" w:hAnsi="Arial" w:cs="Arial"/>
        </w:rPr>
        <w:t>political party. The weakening of merit occurred initially under a conservative government, was</w:t>
      </w:r>
      <w:r w:rsidR="00136C60" w:rsidRPr="00C55E8B">
        <w:rPr>
          <w:rFonts w:ascii="Arial" w:hAnsi="Arial" w:cs="Arial"/>
        </w:rPr>
        <w:t xml:space="preserve"> </w:t>
      </w:r>
      <w:r w:rsidRPr="00C55E8B">
        <w:rPr>
          <w:rFonts w:ascii="Arial" w:hAnsi="Arial" w:cs="Arial"/>
        </w:rPr>
        <w:t>rejuvenated under the Goss Labor Government, and then weakened again under the subsequent</w:t>
      </w:r>
      <w:r w:rsidR="00136C60" w:rsidRPr="00C55E8B">
        <w:rPr>
          <w:rFonts w:ascii="Arial" w:hAnsi="Arial" w:cs="Arial"/>
        </w:rPr>
        <w:t xml:space="preserve"> </w:t>
      </w:r>
      <w:r w:rsidRPr="00C55E8B">
        <w:rPr>
          <w:rFonts w:ascii="Arial" w:hAnsi="Arial" w:cs="Arial"/>
        </w:rPr>
        <w:t xml:space="preserve">conservative Borbidge Government </w:t>
      </w:r>
      <w:r w:rsidRPr="00C55E8B">
        <w:rPr>
          <w:rFonts w:ascii="Arial" w:hAnsi="Arial" w:cs="Arial"/>
          <w:i w:val="0"/>
          <w:iCs w:val="0"/>
        </w:rPr>
        <w:t>(Colley, 2005</w:t>
      </w:r>
      <w:r w:rsidR="00C50681" w:rsidRPr="00C55E8B">
        <w:rPr>
          <w:rFonts w:ascii="Arial" w:hAnsi="Arial" w:cs="Arial"/>
          <w:i w:val="0"/>
          <w:iCs w:val="0"/>
        </w:rPr>
        <w:t>b</w:t>
      </w:r>
      <w:r w:rsidRPr="00C55E8B">
        <w:rPr>
          <w:rFonts w:ascii="Arial" w:hAnsi="Arial" w:cs="Arial"/>
          <w:i w:val="0"/>
          <w:iCs w:val="0"/>
        </w:rPr>
        <w:t>, p. 146).</w:t>
      </w:r>
    </w:p>
    <w:p w14:paraId="69B314CB" w14:textId="4946F1FA" w:rsidR="004030CE" w:rsidRPr="00C55E8B" w:rsidRDefault="00AC020A" w:rsidP="004030CE">
      <w:pPr>
        <w:pStyle w:val="Heading2"/>
        <w:spacing w:before="240" w:after="120"/>
        <w:ind w:left="578" w:hanging="578"/>
        <w:rPr>
          <w:rFonts w:ascii="Arial" w:hAnsi="Arial" w:cs="Arial"/>
        </w:rPr>
      </w:pPr>
      <w:bookmarkStart w:id="27" w:name="_Toc77705013"/>
      <w:bookmarkStart w:id="28" w:name="_Toc77705045"/>
      <w:bookmarkStart w:id="29" w:name="_Toc77705345"/>
      <w:r w:rsidRPr="00C55E8B">
        <w:rPr>
          <w:rFonts w:ascii="Arial" w:hAnsi="Arial" w:cs="Arial"/>
          <w:lang w:val="en-US"/>
        </w:rPr>
        <w:t>The Beattie Government</w:t>
      </w:r>
      <w:bookmarkEnd w:id="27"/>
      <w:bookmarkEnd w:id="28"/>
      <w:bookmarkEnd w:id="29"/>
    </w:p>
    <w:p w14:paraId="69E3E7AC" w14:textId="50AF1E30" w:rsidR="005A07F9" w:rsidRPr="00C55E8B" w:rsidRDefault="00D16F82" w:rsidP="0027064B">
      <w:pPr>
        <w:rPr>
          <w:rFonts w:ascii="Arial" w:hAnsi="Arial" w:cs="Arial"/>
          <w:szCs w:val="24"/>
        </w:rPr>
      </w:pPr>
      <w:r w:rsidRPr="00C55E8B">
        <w:rPr>
          <w:rFonts w:ascii="Arial" w:hAnsi="Arial" w:cs="Arial"/>
          <w:szCs w:val="24"/>
        </w:rPr>
        <w:t xml:space="preserve">Labor regained power </w:t>
      </w:r>
      <w:r w:rsidR="006331EF" w:rsidRPr="00C55E8B">
        <w:rPr>
          <w:rFonts w:ascii="Arial" w:hAnsi="Arial" w:cs="Arial"/>
          <w:szCs w:val="24"/>
        </w:rPr>
        <w:t>at the 1998 election</w:t>
      </w:r>
      <w:r w:rsidR="00466C9E" w:rsidRPr="00C55E8B">
        <w:rPr>
          <w:rFonts w:ascii="Arial" w:hAnsi="Arial" w:cs="Arial"/>
          <w:szCs w:val="24"/>
        </w:rPr>
        <w:t xml:space="preserve"> led by Peter Beattie</w:t>
      </w:r>
      <w:r w:rsidR="006331EF" w:rsidRPr="00C55E8B">
        <w:rPr>
          <w:rFonts w:ascii="Arial" w:hAnsi="Arial" w:cs="Arial"/>
          <w:szCs w:val="24"/>
        </w:rPr>
        <w:t xml:space="preserve">, forming a minority government with the support of Independent MP Peter Wellington. </w:t>
      </w:r>
      <w:r w:rsidR="00D72CB2" w:rsidRPr="00C55E8B">
        <w:rPr>
          <w:rFonts w:ascii="Arial" w:hAnsi="Arial" w:cs="Arial"/>
          <w:szCs w:val="24"/>
        </w:rPr>
        <w:t>Labor’s return to power was preceded by an electoral storm whereby One Nation won 11 seats</w:t>
      </w:r>
      <w:r w:rsidR="00671C8F" w:rsidRPr="00C55E8B">
        <w:rPr>
          <w:rFonts w:ascii="Arial" w:hAnsi="Arial" w:cs="Arial"/>
          <w:szCs w:val="24"/>
        </w:rPr>
        <w:t xml:space="preserve"> in Parliament</w:t>
      </w:r>
      <w:r w:rsidR="00D72CB2" w:rsidRPr="00C55E8B">
        <w:rPr>
          <w:rFonts w:ascii="Arial" w:hAnsi="Arial" w:cs="Arial"/>
          <w:szCs w:val="24"/>
        </w:rPr>
        <w:t xml:space="preserve">. </w:t>
      </w:r>
      <w:r w:rsidR="005801CB" w:rsidRPr="00C55E8B">
        <w:rPr>
          <w:rFonts w:ascii="Arial" w:hAnsi="Arial" w:cs="Arial"/>
          <w:szCs w:val="24"/>
        </w:rPr>
        <w:t xml:space="preserve">After winning </w:t>
      </w:r>
      <w:r w:rsidR="00E31407" w:rsidRPr="00C55E8B">
        <w:rPr>
          <w:rFonts w:ascii="Arial" w:hAnsi="Arial" w:cs="Arial"/>
          <w:szCs w:val="24"/>
        </w:rPr>
        <w:t>a by-election in Musgrave</w:t>
      </w:r>
      <w:r w:rsidR="005801CB" w:rsidRPr="00C55E8B">
        <w:rPr>
          <w:rFonts w:ascii="Arial" w:hAnsi="Arial" w:cs="Arial"/>
          <w:szCs w:val="24"/>
        </w:rPr>
        <w:t>, Labor</w:t>
      </w:r>
      <w:r w:rsidR="00E31407" w:rsidRPr="00C55E8B">
        <w:rPr>
          <w:rFonts w:ascii="Arial" w:hAnsi="Arial" w:cs="Arial"/>
          <w:szCs w:val="24"/>
        </w:rPr>
        <w:t xml:space="preserve"> was able to form </w:t>
      </w:r>
      <w:r w:rsidR="00B4339A" w:rsidRPr="00C55E8B">
        <w:rPr>
          <w:rFonts w:ascii="Arial" w:hAnsi="Arial" w:cs="Arial"/>
          <w:szCs w:val="24"/>
        </w:rPr>
        <w:t xml:space="preserve">a </w:t>
      </w:r>
      <w:r w:rsidR="00E31407" w:rsidRPr="00C55E8B">
        <w:rPr>
          <w:rFonts w:ascii="Arial" w:hAnsi="Arial" w:cs="Arial"/>
          <w:szCs w:val="24"/>
        </w:rPr>
        <w:t xml:space="preserve">majority government. </w:t>
      </w:r>
      <w:r w:rsidR="00BF364C" w:rsidRPr="00C55E8B">
        <w:rPr>
          <w:rFonts w:ascii="Arial" w:hAnsi="Arial" w:cs="Arial"/>
          <w:szCs w:val="24"/>
        </w:rPr>
        <w:t>The Office of the Public Service was rebadged as the Office of the Public Service Commissioner.</w:t>
      </w:r>
      <w:r w:rsidR="00D82558" w:rsidRPr="00C55E8B">
        <w:rPr>
          <w:rFonts w:ascii="Arial" w:hAnsi="Arial" w:cs="Arial"/>
          <w:szCs w:val="24"/>
        </w:rPr>
        <w:t xml:space="preserve"> </w:t>
      </w:r>
      <w:r w:rsidR="00C87EEC" w:rsidRPr="00C55E8B">
        <w:rPr>
          <w:rFonts w:ascii="Arial" w:hAnsi="Arial" w:cs="Arial"/>
          <w:szCs w:val="24"/>
        </w:rPr>
        <w:t xml:space="preserve">Re-elected </w:t>
      </w:r>
      <w:r w:rsidR="00B4339A" w:rsidRPr="00C55E8B">
        <w:rPr>
          <w:rFonts w:ascii="Arial" w:hAnsi="Arial" w:cs="Arial"/>
          <w:szCs w:val="24"/>
        </w:rPr>
        <w:t xml:space="preserve">as Premier </w:t>
      </w:r>
      <w:r w:rsidR="00C87EEC" w:rsidRPr="00C55E8B">
        <w:rPr>
          <w:rFonts w:ascii="Arial" w:hAnsi="Arial" w:cs="Arial"/>
          <w:szCs w:val="24"/>
        </w:rPr>
        <w:t>three times – in</w:t>
      </w:r>
      <w:r w:rsidR="00CB7DD6" w:rsidRPr="00C55E8B">
        <w:rPr>
          <w:rFonts w:ascii="Arial" w:hAnsi="Arial" w:cs="Arial"/>
          <w:szCs w:val="24"/>
        </w:rPr>
        <w:t xml:space="preserve">cluding a </w:t>
      </w:r>
      <w:r w:rsidR="00C87EEC" w:rsidRPr="00C55E8B">
        <w:rPr>
          <w:rFonts w:ascii="Arial" w:hAnsi="Arial" w:cs="Arial"/>
          <w:szCs w:val="24"/>
        </w:rPr>
        <w:t>landslide victory at the 2001 election – Beattie became the second state Labor leader in Australian history</w:t>
      </w:r>
      <w:r w:rsidR="00CB7DD6" w:rsidRPr="00C55E8B">
        <w:rPr>
          <w:rFonts w:ascii="Arial" w:hAnsi="Arial" w:cs="Arial"/>
          <w:szCs w:val="24"/>
        </w:rPr>
        <w:t xml:space="preserve"> (</w:t>
      </w:r>
      <w:r w:rsidR="00C87EEC" w:rsidRPr="00C55E8B">
        <w:rPr>
          <w:rFonts w:ascii="Arial" w:hAnsi="Arial" w:cs="Arial"/>
          <w:szCs w:val="24"/>
        </w:rPr>
        <w:t>after NSW Premier Neville Wran</w:t>
      </w:r>
      <w:r w:rsidR="00CB7DD6" w:rsidRPr="00C55E8B">
        <w:rPr>
          <w:rFonts w:ascii="Arial" w:hAnsi="Arial" w:cs="Arial"/>
          <w:szCs w:val="24"/>
        </w:rPr>
        <w:t>)</w:t>
      </w:r>
      <w:r w:rsidR="00C87EEC" w:rsidRPr="00C55E8B">
        <w:rPr>
          <w:rFonts w:ascii="Arial" w:hAnsi="Arial" w:cs="Arial"/>
          <w:szCs w:val="24"/>
        </w:rPr>
        <w:t xml:space="preserve"> to win four consecutive elections </w:t>
      </w:r>
      <w:r w:rsidR="00A977E9" w:rsidRPr="00C55E8B">
        <w:rPr>
          <w:rFonts w:ascii="Arial" w:hAnsi="Arial" w:cs="Arial"/>
          <w:szCs w:val="24"/>
        </w:rPr>
        <w:t>(Schultz, 2008).</w:t>
      </w:r>
      <w:r w:rsidR="00C87EEC" w:rsidRPr="00C55E8B">
        <w:rPr>
          <w:rFonts w:ascii="Arial" w:hAnsi="Arial" w:cs="Arial"/>
          <w:szCs w:val="24"/>
        </w:rPr>
        <w:t xml:space="preserve"> </w:t>
      </w:r>
      <w:r w:rsidR="00044679" w:rsidRPr="00C55E8B">
        <w:rPr>
          <w:rFonts w:ascii="Arial" w:hAnsi="Arial" w:cs="Arial"/>
          <w:szCs w:val="24"/>
        </w:rPr>
        <w:t xml:space="preserve">This was despite a series of scandals </w:t>
      </w:r>
      <w:r w:rsidR="000C5F5A" w:rsidRPr="00C55E8B">
        <w:rPr>
          <w:rFonts w:ascii="Arial" w:hAnsi="Arial" w:cs="Arial"/>
          <w:szCs w:val="24"/>
        </w:rPr>
        <w:t>(</w:t>
      </w:r>
      <w:r w:rsidR="00044679" w:rsidRPr="00C55E8B">
        <w:rPr>
          <w:rFonts w:ascii="Arial" w:hAnsi="Arial" w:cs="Arial"/>
          <w:szCs w:val="24"/>
        </w:rPr>
        <w:t xml:space="preserve">electoral rorts affair 2000; Energex crisis 2004; health crisis 2006; </w:t>
      </w:r>
      <w:r w:rsidR="00772658" w:rsidRPr="00C55E8B">
        <w:rPr>
          <w:rFonts w:ascii="Arial" w:hAnsi="Arial" w:cs="Arial"/>
          <w:szCs w:val="24"/>
        </w:rPr>
        <w:t xml:space="preserve">and </w:t>
      </w:r>
      <w:r w:rsidR="005A07F9" w:rsidRPr="00C55E8B">
        <w:rPr>
          <w:rFonts w:ascii="Arial" w:hAnsi="Arial" w:cs="Arial"/>
          <w:szCs w:val="24"/>
        </w:rPr>
        <w:t xml:space="preserve">blackmail charges against a former minister in </w:t>
      </w:r>
      <w:r w:rsidR="00044679" w:rsidRPr="00C55E8B">
        <w:rPr>
          <w:rFonts w:ascii="Arial" w:hAnsi="Arial" w:cs="Arial"/>
          <w:szCs w:val="24"/>
        </w:rPr>
        <w:t>2008</w:t>
      </w:r>
      <w:r w:rsidR="00B4339A" w:rsidRPr="00C55E8B">
        <w:rPr>
          <w:rFonts w:ascii="Arial" w:hAnsi="Arial" w:cs="Arial"/>
          <w:szCs w:val="24"/>
        </w:rPr>
        <w:t>)</w:t>
      </w:r>
      <w:r w:rsidR="00044679" w:rsidRPr="00C55E8B">
        <w:rPr>
          <w:rFonts w:ascii="Arial" w:hAnsi="Arial" w:cs="Arial"/>
          <w:szCs w:val="24"/>
        </w:rPr>
        <w:t xml:space="preserve">. </w:t>
      </w:r>
      <w:r w:rsidR="00D82558" w:rsidRPr="00C55E8B">
        <w:rPr>
          <w:rFonts w:ascii="Arial" w:hAnsi="Arial" w:cs="Arial"/>
          <w:szCs w:val="24"/>
        </w:rPr>
        <w:t>Th</w:t>
      </w:r>
      <w:r w:rsidR="005A07F9" w:rsidRPr="00C55E8B">
        <w:rPr>
          <w:rFonts w:ascii="Arial" w:hAnsi="Arial" w:cs="Arial"/>
          <w:szCs w:val="24"/>
        </w:rPr>
        <w:t xml:space="preserve">e </w:t>
      </w:r>
      <w:r w:rsidR="00B4339A" w:rsidRPr="00C55E8B">
        <w:rPr>
          <w:rFonts w:ascii="Arial" w:hAnsi="Arial" w:cs="Arial"/>
          <w:szCs w:val="24"/>
        </w:rPr>
        <w:t>sale</w:t>
      </w:r>
      <w:r w:rsidR="005A07F9" w:rsidRPr="00C55E8B">
        <w:rPr>
          <w:rFonts w:ascii="Arial" w:hAnsi="Arial" w:cs="Arial"/>
          <w:szCs w:val="24"/>
        </w:rPr>
        <w:t xml:space="preserve"> of </w:t>
      </w:r>
      <w:r w:rsidR="00B4339A" w:rsidRPr="00C55E8B">
        <w:rPr>
          <w:rFonts w:ascii="Arial" w:hAnsi="Arial" w:cs="Arial"/>
          <w:szCs w:val="24"/>
        </w:rPr>
        <w:t xml:space="preserve">state </w:t>
      </w:r>
      <w:r w:rsidR="005A07F9" w:rsidRPr="00C55E8B">
        <w:rPr>
          <w:rFonts w:ascii="Arial" w:hAnsi="Arial" w:cs="Arial"/>
          <w:szCs w:val="24"/>
        </w:rPr>
        <w:t>assets that had been listed by the previous government’s Commission of Audit – a travel agency, lottery office and betting agency – raised little public attention or controversy (Colley &amp; Head, 2013).</w:t>
      </w:r>
    </w:p>
    <w:p w14:paraId="49A22375" w14:textId="7BF3F140" w:rsidR="00D72CB2" w:rsidRPr="00C55E8B" w:rsidRDefault="00A977E9" w:rsidP="005E4093">
      <w:pPr>
        <w:rPr>
          <w:rFonts w:ascii="Arial" w:hAnsi="Arial" w:cs="Arial"/>
          <w:szCs w:val="24"/>
        </w:rPr>
      </w:pPr>
      <w:r w:rsidRPr="00C55E8B">
        <w:rPr>
          <w:rFonts w:ascii="Arial" w:hAnsi="Arial" w:cs="Arial"/>
          <w:szCs w:val="24"/>
        </w:rPr>
        <w:t xml:space="preserve">When the first Beattie Government was sworn in, a </w:t>
      </w:r>
      <w:r w:rsidR="00C87EEC" w:rsidRPr="00C55E8B">
        <w:rPr>
          <w:rFonts w:ascii="Arial" w:hAnsi="Arial" w:cs="Arial"/>
          <w:szCs w:val="24"/>
        </w:rPr>
        <w:t>number of s</w:t>
      </w:r>
      <w:r w:rsidR="00D72CB2" w:rsidRPr="00C55E8B">
        <w:rPr>
          <w:rFonts w:ascii="Arial" w:hAnsi="Arial" w:cs="Arial"/>
          <w:szCs w:val="24"/>
        </w:rPr>
        <w:t xml:space="preserve">enior public servants </w:t>
      </w:r>
      <w:r w:rsidR="00C87EEC" w:rsidRPr="00C55E8B">
        <w:rPr>
          <w:rFonts w:ascii="Arial" w:hAnsi="Arial" w:cs="Arial"/>
          <w:szCs w:val="24"/>
        </w:rPr>
        <w:t xml:space="preserve">who had been </w:t>
      </w:r>
      <w:r w:rsidR="00D72CB2" w:rsidRPr="00C55E8B">
        <w:rPr>
          <w:rFonts w:ascii="Arial" w:hAnsi="Arial" w:cs="Arial"/>
          <w:szCs w:val="24"/>
        </w:rPr>
        <w:t xml:space="preserve">dismissed by the Borbidge Government </w:t>
      </w:r>
      <w:r w:rsidRPr="00C55E8B">
        <w:rPr>
          <w:rFonts w:ascii="Arial" w:hAnsi="Arial" w:cs="Arial"/>
          <w:szCs w:val="24"/>
        </w:rPr>
        <w:t xml:space="preserve">or had left voluntarily – including Glyn Davis </w:t>
      </w:r>
      <w:r w:rsidR="00C87EEC" w:rsidRPr="00C55E8B">
        <w:rPr>
          <w:rFonts w:ascii="Arial" w:hAnsi="Arial" w:cs="Arial"/>
          <w:szCs w:val="24"/>
        </w:rPr>
        <w:t>–</w:t>
      </w:r>
      <w:r w:rsidR="00F6034D" w:rsidRPr="00C55E8B">
        <w:rPr>
          <w:rFonts w:ascii="Arial" w:hAnsi="Arial" w:cs="Arial"/>
          <w:szCs w:val="24"/>
        </w:rPr>
        <w:t xml:space="preserve"> </w:t>
      </w:r>
      <w:r w:rsidR="00D72CB2" w:rsidRPr="00C55E8B">
        <w:rPr>
          <w:rFonts w:ascii="Arial" w:hAnsi="Arial" w:cs="Arial"/>
          <w:szCs w:val="24"/>
        </w:rPr>
        <w:t xml:space="preserve">were returned to office. </w:t>
      </w:r>
      <w:r w:rsidR="00C87EEC" w:rsidRPr="00C55E8B">
        <w:rPr>
          <w:rFonts w:ascii="Arial" w:hAnsi="Arial" w:cs="Arial"/>
          <w:szCs w:val="24"/>
        </w:rPr>
        <w:t xml:space="preserve">One reappointed Director-General </w:t>
      </w:r>
      <w:r w:rsidR="00D72CB2" w:rsidRPr="00C55E8B">
        <w:rPr>
          <w:rFonts w:ascii="Arial" w:hAnsi="Arial" w:cs="Arial"/>
          <w:szCs w:val="24"/>
        </w:rPr>
        <w:t>began his first meeting with staff, “As I was saying before I was rudely interrupted” (</w:t>
      </w:r>
      <w:r w:rsidR="00C87EEC" w:rsidRPr="00C55E8B">
        <w:rPr>
          <w:rFonts w:ascii="Arial" w:hAnsi="Arial" w:cs="Arial"/>
          <w:szCs w:val="24"/>
        </w:rPr>
        <w:t xml:space="preserve">Bob Marshman, </w:t>
      </w:r>
      <w:r w:rsidR="00D72CB2" w:rsidRPr="00C55E8B">
        <w:rPr>
          <w:rFonts w:ascii="Arial" w:hAnsi="Arial" w:cs="Arial"/>
          <w:szCs w:val="24"/>
        </w:rPr>
        <w:t>quoted by Schultz, 2008).</w:t>
      </w:r>
      <w:r w:rsidR="00F60ADC" w:rsidRPr="00C55E8B">
        <w:rPr>
          <w:rFonts w:ascii="Arial" w:hAnsi="Arial" w:cs="Arial"/>
          <w:szCs w:val="24"/>
        </w:rPr>
        <w:t xml:space="preserve"> </w:t>
      </w:r>
      <w:r w:rsidRPr="00C55E8B">
        <w:rPr>
          <w:rFonts w:ascii="Arial" w:hAnsi="Arial" w:cs="Arial"/>
          <w:szCs w:val="24"/>
        </w:rPr>
        <w:t xml:space="preserve">Brian Head, former head of the PSMC, </w:t>
      </w:r>
      <w:r w:rsidR="00F60ADC" w:rsidRPr="00C55E8B">
        <w:rPr>
          <w:rFonts w:ascii="Arial" w:hAnsi="Arial" w:cs="Arial"/>
          <w:szCs w:val="24"/>
        </w:rPr>
        <w:t xml:space="preserve">became </w:t>
      </w:r>
      <w:r w:rsidRPr="00C55E8B">
        <w:rPr>
          <w:rFonts w:ascii="Arial" w:hAnsi="Arial" w:cs="Arial"/>
          <w:szCs w:val="24"/>
        </w:rPr>
        <w:t xml:space="preserve">Public Service Commissioner. Head later recounted </w:t>
      </w:r>
      <w:r w:rsidR="00B4339A" w:rsidRPr="00C55E8B">
        <w:rPr>
          <w:rFonts w:ascii="Arial" w:hAnsi="Arial" w:cs="Arial"/>
          <w:szCs w:val="24"/>
        </w:rPr>
        <w:t>some discomfort</w:t>
      </w:r>
      <w:r w:rsidRPr="00C55E8B">
        <w:rPr>
          <w:rFonts w:ascii="Arial" w:hAnsi="Arial" w:cs="Arial"/>
          <w:szCs w:val="24"/>
        </w:rPr>
        <w:t xml:space="preserve"> being </w:t>
      </w:r>
      <w:r w:rsidR="00B4339A" w:rsidRPr="00C55E8B">
        <w:rPr>
          <w:rFonts w:ascii="Arial" w:hAnsi="Arial" w:cs="Arial"/>
          <w:szCs w:val="24"/>
        </w:rPr>
        <w:t>directly appointed</w:t>
      </w:r>
      <w:r w:rsidRPr="00C55E8B">
        <w:rPr>
          <w:rFonts w:ascii="Arial" w:hAnsi="Arial" w:cs="Arial"/>
          <w:szCs w:val="24"/>
        </w:rPr>
        <w:t xml:space="preserve"> to </w:t>
      </w:r>
      <w:r w:rsidR="00B4339A" w:rsidRPr="00C55E8B">
        <w:rPr>
          <w:rFonts w:ascii="Arial" w:hAnsi="Arial" w:cs="Arial"/>
          <w:szCs w:val="24"/>
        </w:rPr>
        <w:t>a</w:t>
      </w:r>
      <w:r w:rsidRPr="00C55E8B">
        <w:rPr>
          <w:rFonts w:ascii="Arial" w:hAnsi="Arial" w:cs="Arial"/>
          <w:szCs w:val="24"/>
        </w:rPr>
        <w:t xml:space="preserve"> position, </w:t>
      </w:r>
      <w:r w:rsidR="009D27C9" w:rsidRPr="00C55E8B">
        <w:rPr>
          <w:rFonts w:ascii="Arial" w:hAnsi="Arial" w:cs="Arial"/>
          <w:szCs w:val="24"/>
        </w:rPr>
        <w:t xml:space="preserve">when part of his job was to </w:t>
      </w:r>
      <w:r w:rsidRPr="00C55E8B">
        <w:rPr>
          <w:rFonts w:ascii="Arial" w:hAnsi="Arial" w:cs="Arial"/>
          <w:szCs w:val="24"/>
        </w:rPr>
        <w:t>“sort out the messiness of senior appointments” (Head, 2009).</w:t>
      </w:r>
    </w:p>
    <w:p w14:paraId="340B95D8" w14:textId="100CAAFE" w:rsidR="009F25B4" w:rsidRPr="00C55E8B" w:rsidRDefault="00D72CB2" w:rsidP="005E4093">
      <w:pPr>
        <w:rPr>
          <w:rFonts w:ascii="Arial" w:hAnsi="Arial" w:cs="Arial"/>
          <w:szCs w:val="24"/>
        </w:rPr>
      </w:pPr>
      <w:r w:rsidRPr="00C55E8B">
        <w:rPr>
          <w:rFonts w:ascii="Arial" w:hAnsi="Arial" w:cs="Arial"/>
          <w:szCs w:val="24"/>
        </w:rPr>
        <w:t xml:space="preserve">In contrast to the Goss Government, Premier Beattie was more focused on service delivery than institutional change (Head, 2009). </w:t>
      </w:r>
      <w:r w:rsidR="00671C8F" w:rsidRPr="00C55E8B">
        <w:rPr>
          <w:rFonts w:ascii="Arial" w:hAnsi="Arial" w:cs="Arial"/>
          <w:szCs w:val="24"/>
        </w:rPr>
        <w:t>The public service was his preferred provider of services, and he sought stability through limit</w:t>
      </w:r>
      <w:r w:rsidR="00B4339A" w:rsidRPr="00C55E8B">
        <w:rPr>
          <w:rFonts w:ascii="Arial" w:hAnsi="Arial" w:cs="Arial"/>
          <w:szCs w:val="24"/>
        </w:rPr>
        <w:t>ing</w:t>
      </w:r>
      <w:r w:rsidR="00671C8F" w:rsidRPr="00C55E8B">
        <w:rPr>
          <w:rFonts w:ascii="Arial" w:hAnsi="Arial" w:cs="Arial"/>
          <w:szCs w:val="24"/>
        </w:rPr>
        <w:t xml:space="preserve"> organisational restructuring (Colley, 2016). </w:t>
      </w:r>
      <w:r w:rsidR="005C2155" w:rsidRPr="00C55E8B">
        <w:rPr>
          <w:rFonts w:ascii="Arial" w:hAnsi="Arial" w:cs="Arial"/>
          <w:szCs w:val="24"/>
        </w:rPr>
        <w:t xml:space="preserve">The Office of the Public Service Commissioner was abolished in August 2000, with its functions split between the Department of Industrial Relations, DPC and a new Office of Public Service Merit and Equity (Colley, 2004). </w:t>
      </w:r>
      <w:r w:rsidR="00CB47F7" w:rsidRPr="00C55E8B">
        <w:rPr>
          <w:rFonts w:ascii="Arial" w:hAnsi="Arial" w:cs="Arial"/>
          <w:szCs w:val="24"/>
        </w:rPr>
        <w:t xml:space="preserve">Further strengthening </w:t>
      </w:r>
      <w:r w:rsidR="00AE6923" w:rsidRPr="00C55E8B">
        <w:rPr>
          <w:rFonts w:ascii="Arial" w:hAnsi="Arial" w:cs="Arial"/>
          <w:szCs w:val="24"/>
        </w:rPr>
        <w:t xml:space="preserve">Queensland’s public sector </w:t>
      </w:r>
      <w:r w:rsidR="00CB47F7" w:rsidRPr="00C55E8B">
        <w:rPr>
          <w:rFonts w:ascii="Arial" w:hAnsi="Arial" w:cs="Arial"/>
          <w:szCs w:val="24"/>
        </w:rPr>
        <w:t xml:space="preserve">ethics framework </w:t>
      </w:r>
      <w:r w:rsidR="00B4339A" w:rsidRPr="00C55E8B">
        <w:rPr>
          <w:rFonts w:ascii="Arial" w:hAnsi="Arial" w:cs="Arial"/>
          <w:szCs w:val="24"/>
        </w:rPr>
        <w:t xml:space="preserve">in 2000 </w:t>
      </w:r>
      <w:r w:rsidR="00CB47F7" w:rsidRPr="00C55E8B">
        <w:rPr>
          <w:rFonts w:ascii="Arial" w:hAnsi="Arial" w:cs="Arial"/>
          <w:szCs w:val="24"/>
        </w:rPr>
        <w:t>was the appointment of Australia’s first Integrity Commissioner to advise senior public officials on conflicts of interest and public integrity standards (APSC</w:t>
      </w:r>
      <w:r w:rsidR="00B51E71" w:rsidRPr="00C55E8B">
        <w:rPr>
          <w:rFonts w:ascii="Arial" w:hAnsi="Arial" w:cs="Arial"/>
          <w:szCs w:val="24"/>
        </w:rPr>
        <w:t>,</w:t>
      </w:r>
      <w:r w:rsidR="00CB47F7" w:rsidRPr="00C55E8B">
        <w:rPr>
          <w:rFonts w:ascii="Arial" w:hAnsi="Arial" w:cs="Arial"/>
          <w:szCs w:val="24"/>
        </w:rPr>
        <w:t xml:space="preserve"> 2003</w:t>
      </w:r>
      <w:r w:rsidR="00AE6923" w:rsidRPr="00C55E8B">
        <w:rPr>
          <w:rFonts w:ascii="Arial" w:hAnsi="Arial" w:cs="Arial"/>
          <w:szCs w:val="24"/>
        </w:rPr>
        <w:t>)</w:t>
      </w:r>
      <w:r w:rsidR="00CB47F7" w:rsidRPr="00C55E8B">
        <w:rPr>
          <w:rFonts w:ascii="Arial" w:hAnsi="Arial" w:cs="Arial"/>
          <w:szCs w:val="24"/>
        </w:rPr>
        <w:t>.</w:t>
      </w:r>
      <w:r w:rsidR="00440EEE" w:rsidRPr="00C55E8B">
        <w:rPr>
          <w:rFonts w:ascii="Arial" w:hAnsi="Arial" w:cs="Arial"/>
          <w:szCs w:val="24"/>
        </w:rPr>
        <w:t xml:space="preserve"> </w:t>
      </w:r>
      <w:r w:rsidRPr="00C55E8B">
        <w:rPr>
          <w:rFonts w:ascii="Arial" w:hAnsi="Arial" w:cs="Arial"/>
          <w:szCs w:val="24"/>
        </w:rPr>
        <w:t xml:space="preserve">The Service Delivery and Performance Commission </w:t>
      </w:r>
      <w:r w:rsidR="00284E96" w:rsidRPr="00C55E8B">
        <w:rPr>
          <w:rFonts w:ascii="Arial" w:hAnsi="Arial" w:cs="Arial"/>
          <w:szCs w:val="24"/>
        </w:rPr>
        <w:t xml:space="preserve">(SDPC) </w:t>
      </w:r>
      <w:r w:rsidRPr="00C55E8B">
        <w:rPr>
          <w:rFonts w:ascii="Arial" w:hAnsi="Arial" w:cs="Arial"/>
          <w:szCs w:val="24"/>
        </w:rPr>
        <w:t xml:space="preserve">was established in 2005 </w:t>
      </w:r>
      <w:r w:rsidR="00D03205" w:rsidRPr="00C55E8B">
        <w:rPr>
          <w:rFonts w:ascii="Arial" w:hAnsi="Arial" w:cs="Arial"/>
          <w:szCs w:val="24"/>
        </w:rPr>
        <w:t>“to review and improve the performance of the public service to meet the service expectations of the Queensland community</w:t>
      </w:r>
      <w:r w:rsidR="002414EF" w:rsidRPr="00C55E8B">
        <w:rPr>
          <w:rFonts w:ascii="Arial" w:hAnsi="Arial" w:cs="Arial"/>
          <w:szCs w:val="24"/>
        </w:rPr>
        <w:t>”</w:t>
      </w:r>
      <w:r w:rsidR="00745335" w:rsidRPr="00C55E8B">
        <w:rPr>
          <w:rFonts w:ascii="Arial" w:hAnsi="Arial" w:cs="Arial"/>
          <w:szCs w:val="24"/>
        </w:rPr>
        <w:t xml:space="preserve"> (</w:t>
      </w:r>
      <w:r w:rsidR="00745335" w:rsidRPr="00C55E8B">
        <w:rPr>
          <w:rFonts w:ascii="Arial" w:hAnsi="Arial" w:cs="Arial"/>
          <w:i/>
          <w:iCs/>
          <w:szCs w:val="24"/>
        </w:rPr>
        <w:t>Service Delivery and Performance Commission Act 2005</w:t>
      </w:r>
      <w:r w:rsidR="00745335" w:rsidRPr="00C55E8B">
        <w:rPr>
          <w:rFonts w:ascii="Arial" w:hAnsi="Arial" w:cs="Arial"/>
          <w:szCs w:val="24"/>
        </w:rPr>
        <w:t>).</w:t>
      </w:r>
      <w:r w:rsidR="00D03205" w:rsidRPr="00C55E8B">
        <w:rPr>
          <w:rFonts w:ascii="Arial" w:hAnsi="Arial" w:cs="Arial"/>
          <w:szCs w:val="24"/>
        </w:rPr>
        <w:t xml:space="preserve"> </w:t>
      </w:r>
    </w:p>
    <w:p w14:paraId="5E66FD3B" w14:textId="4657A8D2" w:rsidR="00AE6BDA" w:rsidRPr="00C55E8B" w:rsidRDefault="00D950CD" w:rsidP="005E4093">
      <w:pPr>
        <w:rPr>
          <w:rFonts w:ascii="Arial" w:hAnsi="Arial" w:cs="Arial"/>
          <w:szCs w:val="24"/>
        </w:rPr>
      </w:pPr>
      <w:r w:rsidRPr="00C55E8B">
        <w:rPr>
          <w:rFonts w:ascii="Arial" w:hAnsi="Arial" w:cs="Arial"/>
          <w:szCs w:val="24"/>
        </w:rPr>
        <w:t xml:space="preserve">Beattie considered his </w:t>
      </w:r>
      <w:r w:rsidR="004C50AA" w:rsidRPr="00C55E8B">
        <w:rPr>
          <w:rFonts w:ascii="Arial" w:hAnsi="Arial" w:cs="Arial"/>
          <w:szCs w:val="24"/>
        </w:rPr>
        <w:t xml:space="preserve">government’s </w:t>
      </w:r>
      <w:r w:rsidR="004C36F1" w:rsidRPr="00C55E8B">
        <w:rPr>
          <w:rFonts w:ascii="Arial" w:hAnsi="Arial" w:cs="Arial"/>
          <w:szCs w:val="24"/>
        </w:rPr>
        <w:t xml:space="preserve">signature </w:t>
      </w:r>
      <w:r w:rsidRPr="00C55E8B">
        <w:rPr>
          <w:rFonts w:ascii="Arial" w:hAnsi="Arial" w:cs="Arial"/>
          <w:i/>
          <w:iCs/>
          <w:szCs w:val="24"/>
        </w:rPr>
        <w:t>Smart State Strategy</w:t>
      </w:r>
      <w:r w:rsidRPr="00C55E8B">
        <w:rPr>
          <w:rFonts w:ascii="Arial" w:hAnsi="Arial" w:cs="Arial"/>
          <w:szCs w:val="24"/>
        </w:rPr>
        <w:t xml:space="preserve"> </w:t>
      </w:r>
      <w:r w:rsidR="004C36F1" w:rsidRPr="00C55E8B">
        <w:rPr>
          <w:rFonts w:ascii="Arial" w:hAnsi="Arial" w:cs="Arial"/>
          <w:szCs w:val="24"/>
        </w:rPr>
        <w:t xml:space="preserve">as </w:t>
      </w:r>
      <w:r w:rsidRPr="00C55E8B">
        <w:rPr>
          <w:rFonts w:ascii="Arial" w:hAnsi="Arial" w:cs="Arial"/>
          <w:szCs w:val="24"/>
        </w:rPr>
        <w:t>his greatest achievement (Beattie, 2010).</w:t>
      </w:r>
      <w:r w:rsidR="004C50AA" w:rsidRPr="00C55E8B">
        <w:rPr>
          <w:rFonts w:ascii="Arial" w:hAnsi="Arial" w:cs="Arial"/>
          <w:szCs w:val="24"/>
        </w:rPr>
        <w:t xml:space="preserve"> Intended to diversi</w:t>
      </w:r>
      <w:r w:rsidR="00521E2A" w:rsidRPr="00C55E8B">
        <w:rPr>
          <w:rFonts w:ascii="Arial" w:hAnsi="Arial" w:cs="Arial"/>
          <w:szCs w:val="24"/>
        </w:rPr>
        <w:t>f</w:t>
      </w:r>
      <w:r w:rsidR="004C50AA" w:rsidRPr="00C55E8B">
        <w:rPr>
          <w:rFonts w:ascii="Arial" w:hAnsi="Arial" w:cs="Arial"/>
          <w:szCs w:val="24"/>
        </w:rPr>
        <w:t>y Queensland’s economy</w:t>
      </w:r>
      <w:r w:rsidR="00236921" w:rsidRPr="00C55E8B">
        <w:rPr>
          <w:rFonts w:ascii="Arial" w:hAnsi="Arial" w:cs="Arial"/>
          <w:szCs w:val="24"/>
        </w:rPr>
        <w:t>,</w:t>
      </w:r>
      <w:r w:rsidR="004C50AA" w:rsidRPr="00C55E8B">
        <w:rPr>
          <w:rFonts w:ascii="Arial" w:hAnsi="Arial" w:cs="Arial"/>
          <w:szCs w:val="24"/>
        </w:rPr>
        <w:t xml:space="preserve"> reduce its reliance on agriculture and resources and move towards a ‘knowledge economy’</w:t>
      </w:r>
      <w:r w:rsidR="00460519" w:rsidRPr="00C55E8B">
        <w:rPr>
          <w:rFonts w:ascii="Arial" w:hAnsi="Arial" w:cs="Arial"/>
          <w:szCs w:val="24"/>
        </w:rPr>
        <w:t>, the Strategy also enhanced cross-agency collaboration and whole-of-government coordination</w:t>
      </w:r>
      <w:r w:rsidR="004C50AA" w:rsidRPr="00C55E8B">
        <w:rPr>
          <w:rFonts w:ascii="Arial" w:hAnsi="Arial" w:cs="Arial"/>
          <w:szCs w:val="24"/>
        </w:rPr>
        <w:t xml:space="preserve"> (Prasser, 2007).</w:t>
      </w:r>
      <w:r w:rsidR="00745335" w:rsidRPr="00C55E8B">
        <w:rPr>
          <w:rFonts w:ascii="Arial" w:hAnsi="Arial" w:cs="Arial"/>
          <w:szCs w:val="24"/>
        </w:rPr>
        <w:t xml:space="preserve"> </w:t>
      </w:r>
      <w:r w:rsidR="00440EEE" w:rsidRPr="00C55E8B">
        <w:rPr>
          <w:rFonts w:ascii="Arial" w:hAnsi="Arial" w:cs="Arial"/>
          <w:szCs w:val="24"/>
        </w:rPr>
        <w:t xml:space="preserve">Announcing his </w:t>
      </w:r>
      <w:r w:rsidR="007A3FDA" w:rsidRPr="00C55E8B">
        <w:rPr>
          <w:rFonts w:ascii="Arial" w:hAnsi="Arial" w:cs="Arial"/>
          <w:szCs w:val="24"/>
        </w:rPr>
        <w:t xml:space="preserve">retirement in September </w:t>
      </w:r>
      <w:r w:rsidR="00D750FB" w:rsidRPr="00C55E8B">
        <w:rPr>
          <w:rFonts w:ascii="Arial" w:hAnsi="Arial" w:cs="Arial"/>
          <w:szCs w:val="24"/>
        </w:rPr>
        <w:t xml:space="preserve">2007, </w:t>
      </w:r>
      <w:r w:rsidR="00440EEE" w:rsidRPr="00C55E8B">
        <w:rPr>
          <w:rFonts w:ascii="Arial" w:hAnsi="Arial" w:cs="Arial"/>
          <w:szCs w:val="24"/>
        </w:rPr>
        <w:t xml:space="preserve">Beattie handed the </w:t>
      </w:r>
      <w:r w:rsidR="00D750FB" w:rsidRPr="00C55E8B">
        <w:rPr>
          <w:rFonts w:ascii="Arial" w:hAnsi="Arial" w:cs="Arial"/>
          <w:szCs w:val="24"/>
        </w:rPr>
        <w:t>mantle to Anna Bligh</w:t>
      </w:r>
      <w:r w:rsidR="00550B58" w:rsidRPr="00C55E8B">
        <w:rPr>
          <w:rFonts w:ascii="Arial" w:hAnsi="Arial" w:cs="Arial"/>
          <w:szCs w:val="24"/>
        </w:rPr>
        <w:t xml:space="preserve"> –</w:t>
      </w:r>
      <w:r w:rsidR="00D750FB" w:rsidRPr="00C55E8B">
        <w:rPr>
          <w:rFonts w:ascii="Arial" w:hAnsi="Arial" w:cs="Arial"/>
          <w:szCs w:val="24"/>
        </w:rPr>
        <w:t xml:space="preserve"> </w:t>
      </w:r>
      <w:r w:rsidR="00550B58" w:rsidRPr="00C55E8B">
        <w:rPr>
          <w:rFonts w:ascii="Arial" w:hAnsi="Arial" w:cs="Arial"/>
          <w:szCs w:val="24"/>
        </w:rPr>
        <w:t>the first female leader of the Queensland Labor Party and</w:t>
      </w:r>
      <w:r w:rsidR="007A3FDA" w:rsidRPr="00C55E8B">
        <w:rPr>
          <w:rFonts w:ascii="Arial" w:hAnsi="Arial" w:cs="Arial"/>
          <w:szCs w:val="24"/>
        </w:rPr>
        <w:t xml:space="preserve"> </w:t>
      </w:r>
      <w:r w:rsidR="00550B58" w:rsidRPr="00C55E8B">
        <w:rPr>
          <w:rFonts w:ascii="Arial" w:hAnsi="Arial" w:cs="Arial"/>
          <w:szCs w:val="24"/>
        </w:rPr>
        <w:t>first female Premier</w:t>
      </w:r>
      <w:r w:rsidR="007A3FDA" w:rsidRPr="00C55E8B">
        <w:rPr>
          <w:rFonts w:ascii="Arial" w:hAnsi="Arial" w:cs="Arial"/>
          <w:szCs w:val="24"/>
        </w:rPr>
        <w:t xml:space="preserve">. Two months later, Kevin Rudd was elected as </w:t>
      </w:r>
      <w:r w:rsidR="008F6111" w:rsidRPr="00C55E8B">
        <w:rPr>
          <w:rFonts w:ascii="Arial" w:hAnsi="Arial" w:cs="Arial"/>
          <w:szCs w:val="24"/>
        </w:rPr>
        <w:t>the</w:t>
      </w:r>
      <w:r w:rsidR="007A3FDA" w:rsidRPr="00C55E8B">
        <w:rPr>
          <w:rFonts w:ascii="Arial" w:hAnsi="Arial" w:cs="Arial"/>
          <w:szCs w:val="24"/>
        </w:rPr>
        <w:t xml:space="preserve"> first post-war Prime Minister</w:t>
      </w:r>
      <w:r w:rsidR="008F6111" w:rsidRPr="00C55E8B">
        <w:rPr>
          <w:rFonts w:ascii="Arial" w:hAnsi="Arial" w:cs="Arial"/>
          <w:szCs w:val="24"/>
        </w:rPr>
        <w:t xml:space="preserve"> from Queensland</w:t>
      </w:r>
      <w:r w:rsidR="00AE6BDA" w:rsidRPr="00C55E8B">
        <w:rPr>
          <w:rFonts w:ascii="Arial" w:hAnsi="Arial" w:cs="Arial"/>
          <w:szCs w:val="24"/>
        </w:rPr>
        <w:t>.</w:t>
      </w:r>
    </w:p>
    <w:p w14:paraId="37F622DE" w14:textId="1EE5D211" w:rsidR="009E18F1" w:rsidRPr="00C55E8B" w:rsidRDefault="00D625BE" w:rsidP="00D625BE">
      <w:pPr>
        <w:pStyle w:val="Heading2"/>
        <w:spacing w:before="240" w:after="120"/>
        <w:ind w:left="578" w:hanging="578"/>
        <w:rPr>
          <w:rFonts w:ascii="Arial" w:hAnsi="Arial" w:cs="Arial"/>
          <w:lang w:val="en-US"/>
        </w:rPr>
      </w:pPr>
      <w:bookmarkStart w:id="30" w:name="_Toc77705014"/>
      <w:bookmarkStart w:id="31" w:name="_Toc77705046"/>
      <w:bookmarkStart w:id="32" w:name="_Toc77705346"/>
      <w:r w:rsidRPr="00C55E8B">
        <w:rPr>
          <w:rFonts w:ascii="Arial" w:hAnsi="Arial" w:cs="Arial"/>
          <w:lang w:val="en-US"/>
        </w:rPr>
        <w:t>Bligh government</w:t>
      </w:r>
      <w:bookmarkEnd w:id="30"/>
      <w:bookmarkEnd w:id="31"/>
      <w:bookmarkEnd w:id="32"/>
    </w:p>
    <w:p w14:paraId="2A64AF25" w14:textId="509F4012" w:rsidR="007A3FDA" w:rsidRPr="00C55E8B" w:rsidRDefault="007A3FDA" w:rsidP="003C4482">
      <w:pPr>
        <w:rPr>
          <w:rFonts w:ascii="Arial" w:hAnsi="Arial" w:cs="Arial"/>
          <w:szCs w:val="24"/>
        </w:rPr>
      </w:pPr>
      <w:r w:rsidRPr="00C55E8B">
        <w:rPr>
          <w:rFonts w:ascii="Arial" w:hAnsi="Arial" w:cs="Arial"/>
          <w:szCs w:val="24"/>
        </w:rPr>
        <w:t>Anna Bligh inherited a large majority in Parliament, a healthy budget surplus and the lowest unemployment rate in 34 years</w:t>
      </w:r>
      <w:r w:rsidR="006D17AE" w:rsidRPr="00C55E8B">
        <w:rPr>
          <w:rFonts w:ascii="Arial" w:hAnsi="Arial" w:cs="Arial"/>
          <w:szCs w:val="24"/>
        </w:rPr>
        <w:t>, but t</w:t>
      </w:r>
      <w:r w:rsidR="00CE2DE6" w:rsidRPr="00C55E8B">
        <w:rPr>
          <w:rFonts w:ascii="Arial" w:hAnsi="Arial" w:cs="Arial"/>
          <w:szCs w:val="24"/>
        </w:rPr>
        <w:t xml:space="preserve">he </w:t>
      </w:r>
      <w:r w:rsidRPr="00C55E8B">
        <w:rPr>
          <w:rFonts w:ascii="Arial" w:hAnsi="Arial" w:cs="Arial"/>
          <w:szCs w:val="24"/>
        </w:rPr>
        <w:t xml:space="preserve">looming Global Financial Crisis </w:t>
      </w:r>
      <w:r w:rsidR="006D17AE" w:rsidRPr="00C55E8B">
        <w:rPr>
          <w:rFonts w:ascii="Arial" w:hAnsi="Arial" w:cs="Arial"/>
          <w:szCs w:val="24"/>
        </w:rPr>
        <w:t xml:space="preserve">(GFC) </w:t>
      </w:r>
      <w:r w:rsidRPr="00C55E8B">
        <w:rPr>
          <w:rFonts w:ascii="Arial" w:hAnsi="Arial" w:cs="Arial"/>
          <w:szCs w:val="24"/>
        </w:rPr>
        <w:t xml:space="preserve">would soon wipe more than $4 billion from the state coffers (Williams, 2010, p. 224). </w:t>
      </w:r>
    </w:p>
    <w:p w14:paraId="2AF35D39" w14:textId="44B51081" w:rsidR="003C4482" w:rsidRPr="00C55E8B" w:rsidRDefault="008A1A83" w:rsidP="005E4093">
      <w:pPr>
        <w:rPr>
          <w:rFonts w:ascii="Arial" w:hAnsi="Arial" w:cs="Arial"/>
          <w:szCs w:val="24"/>
        </w:rPr>
      </w:pPr>
      <w:r w:rsidRPr="00C55E8B">
        <w:rPr>
          <w:rFonts w:ascii="Arial" w:hAnsi="Arial" w:cs="Arial"/>
          <w:szCs w:val="24"/>
        </w:rPr>
        <w:t xml:space="preserve">In March 2008, Premier Bligh announced public sector reform initiatives, including the creation of a new Public Service Commission by amalgamating the Service Delivery and Performance Commission with the Office of the Public Service Commissioner (Bligh, 2008). </w:t>
      </w:r>
      <w:r w:rsidR="00AF4943" w:rsidRPr="00C55E8B">
        <w:rPr>
          <w:rFonts w:ascii="Arial" w:hAnsi="Arial" w:cs="Arial"/>
          <w:szCs w:val="24"/>
        </w:rPr>
        <w:t xml:space="preserve">A new Public Service Bill was passed in May. </w:t>
      </w:r>
      <w:r w:rsidR="00AE6923" w:rsidRPr="00C55E8B">
        <w:rPr>
          <w:rFonts w:ascii="Arial" w:hAnsi="Arial" w:cs="Arial"/>
          <w:szCs w:val="24"/>
        </w:rPr>
        <w:t xml:space="preserve">While repealing the Borbidge Government’s </w:t>
      </w:r>
      <w:r w:rsidR="00AE6923" w:rsidRPr="00C55E8B">
        <w:rPr>
          <w:rFonts w:ascii="Arial" w:hAnsi="Arial" w:cs="Arial"/>
          <w:i/>
          <w:iCs/>
          <w:szCs w:val="24"/>
        </w:rPr>
        <w:t>Public Service Act 1996</w:t>
      </w:r>
      <w:r w:rsidR="00AE6923" w:rsidRPr="00C55E8B">
        <w:rPr>
          <w:rFonts w:ascii="Arial" w:hAnsi="Arial" w:cs="Arial"/>
          <w:szCs w:val="24"/>
        </w:rPr>
        <w:t xml:space="preserve">, the </w:t>
      </w:r>
      <w:r w:rsidR="00AE6923" w:rsidRPr="00C55E8B">
        <w:rPr>
          <w:rFonts w:ascii="Arial" w:hAnsi="Arial" w:cs="Arial"/>
          <w:i/>
          <w:iCs/>
          <w:szCs w:val="24"/>
        </w:rPr>
        <w:t>Public Service Act 2008</w:t>
      </w:r>
      <w:r w:rsidR="00AE6923" w:rsidRPr="00C55E8B">
        <w:rPr>
          <w:rFonts w:ascii="Arial" w:hAnsi="Arial" w:cs="Arial"/>
          <w:szCs w:val="24"/>
        </w:rPr>
        <w:t xml:space="preserve"> </w:t>
      </w:r>
      <w:r w:rsidR="008232CD" w:rsidRPr="00C55E8B">
        <w:rPr>
          <w:rFonts w:ascii="Arial" w:hAnsi="Arial" w:cs="Arial"/>
          <w:szCs w:val="24"/>
        </w:rPr>
        <w:t>maintained most of the provisions of the previous legislation, including confirmation of the r</w:t>
      </w:r>
      <w:r w:rsidR="00AE6923" w:rsidRPr="00C55E8B">
        <w:rPr>
          <w:rFonts w:ascii="Arial" w:hAnsi="Arial" w:cs="Arial"/>
          <w:szCs w:val="24"/>
        </w:rPr>
        <w:t xml:space="preserve">equirement for SES contracts. </w:t>
      </w:r>
      <w:r w:rsidR="008232CD" w:rsidRPr="00C55E8B">
        <w:rPr>
          <w:rFonts w:ascii="Arial" w:hAnsi="Arial" w:cs="Arial"/>
          <w:szCs w:val="24"/>
        </w:rPr>
        <w:t xml:space="preserve">Aside from the creation of the Public Service Commission, the new Act </w:t>
      </w:r>
      <w:r w:rsidR="00E82062" w:rsidRPr="00C55E8B">
        <w:rPr>
          <w:rFonts w:ascii="Arial" w:hAnsi="Arial" w:cs="Arial"/>
          <w:szCs w:val="24"/>
        </w:rPr>
        <w:t>introduced a ‘Chief Executive Service’, renamed the Public Service Commissioner as ‘Chief Executive</w:t>
      </w:r>
      <w:r w:rsidR="00745335" w:rsidRPr="00C55E8B">
        <w:rPr>
          <w:rFonts w:ascii="Arial" w:hAnsi="Arial" w:cs="Arial"/>
          <w:szCs w:val="24"/>
        </w:rPr>
        <w:t>’</w:t>
      </w:r>
      <w:r w:rsidR="00E82062" w:rsidRPr="00C55E8B">
        <w:rPr>
          <w:rFonts w:ascii="Arial" w:hAnsi="Arial" w:cs="Arial"/>
          <w:szCs w:val="24"/>
        </w:rPr>
        <w:t xml:space="preserve">, </w:t>
      </w:r>
      <w:r w:rsidR="008232CD" w:rsidRPr="00C55E8B">
        <w:rPr>
          <w:rFonts w:ascii="Arial" w:hAnsi="Arial" w:cs="Arial"/>
          <w:szCs w:val="24"/>
        </w:rPr>
        <w:t>removed a number of exemptions to the merit principle</w:t>
      </w:r>
      <w:r w:rsidR="006D17AE" w:rsidRPr="00C55E8B">
        <w:rPr>
          <w:rFonts w:ascii="Arial" w:hAnsi="Arial" w:cs="Arial"/>
          <w:szCs w:val="24"/>
        </w:rPr>
        <w:t>,</w:t>
      </w:r>
      <w:r w:rsidR="008232CD" w:rsidRPr="00C55E8B">
        <w:rPr>
          <w:rFonts w:ascii="Arial" w:hAnsi="Arial" w:cs="Arial"/>
          <w:szCs w:val="24"/>
        </w:rPr>
        <w:t xml:space="preserve"> and strengthened the provisions for diversity in public sector employment (Lauchs &amp; Staines, 2009). </w:t>
      </w:r>
      <w:r w:rsidR="003C4482" w:rsidRPr="00C55E8B">
        <w:rPr>
          <w:rFonts w:ascii="Arial" w:hAnsi="Arial" w:cs="Arial"/>
          <w:szCs w:val="24"/>
        </w:rPr>
        <w:t>An independent review of State Government boards, committees and statutory authorities recommend</w:t>
      </w:r>
      <w:r w:rsidR="00745335" w:rsidRPr="00C55E8B">
        <w:rPr>
          <w:rFonts w:ascii="Arial" w:hAnsi="Arial" w:cs="Arial"/>
          <w:szCs w:val="24"/>
        </w:rPr>
        <w:t>ed</w:t>
      </w:r>
      <w:r w:rsidR="003C4482" w:rsidRPr="00C55E8B">
        <w:rPr>
          <w:rFonts w:ascii="Arial" w:hAnsi="Arial" w:cs="Arial"/>
          <w:szCs w:val="24"/>
        </w:rPr>
        <w:t xml:space="preserve"> the abolition, merger or sale of </w:t>
      </w:r>
      <w:r w:rsidR="008C7491" w:rsidRPr="00C55E8B">
        <w:rPr>
          <w:rFonts w:ascii="Arial" w:hAnsi="Arial" w:cs="Arial"/>
          <w:szCs w:val="24"/>
        </w:rPr>
        <w:t>almost half (</w:t>
      </w:r>
      <w:r w:rsidR="003C4482" w:rsidRPr="00C55E8B">
        <w:rPr>
          <w:rFonts w:ascii="Arial" w:hAnsi="Arial" w:cs="Arial"/>
          <w:szCs w:val="24"/>
        </w:rPr>
        <w:t>218</w:t>
      </w:r>
      <w:r w:rsidR="008C7491" w:rsidRPr="00C55E8B">
        <w:rPr>
          <w:rFonts w:ascii="Arial" w:hAnsi="Arial" w:cs="Arial"/>
          <w:szCs w:val="24"/>
        </w:rPr>
        <w:t>)</w:t>
      </w:r>
      <w:r w:rsidR="003C4482" w:rsidRPr="00C55E8B">
        <w:rPr>
          <w:rFonts w:ascii="Arial" w:hAnsi="Arial" w:cs="Arial"/>
          <w:szCs w:val="24"/>
        </w:rPr>
        <w:t xml:space="preserve"> of more than 450 </w:t>
      </w:r>
      <w:r w:rsidR="008C7491" w:rsidRPr="00C55E8B">
        <w:rPr>
          <w:rFonts w:ascii="Arial" w:hAnsi="Arial" w:cs="Arial"/>
          <w:szCs w:val="24"/>
        </w:rPr>
        <w:t xml:space="preserve">existing </w:t>
      </w:r>
      <w:r w:rsidR="00745335" w:rsidRPr="00C55E8B">
        <w:rPr>
          <w:rFonts w:ascii="Arial" w:hAnsi="Arial" w:cs="Arial"/>
          <w:szCs w:val="24"/>
        </w:rPr>
        <w:t>bodies</w:t>
      </w:r>
      <w:r w:rsidR="003C4482" w:rsidRPr="00C55E8B">
        <w:rPr>
          <w:rFonts w:ascii="Arial" w:hAnsi="Arial" w:cs="Arial"/>
          <w:szCs w:val="24"/>
        </w:rPr>
        <w:t xml:space="preserve"> (Webbe &amp; Weller, 2009; Williams, 2010).</w:t>
      </w:r>
    </w:p>
    <w:p w14:paraId="6958642C" w14:textId="4B71FFEE" w:rsidR="00AD28D3" w:rsidRPr="00C55E8B" w:rsidRDefault="00550B58" w:rsidP="005E4093">
      <w:pPr>
        <w:rPr>
          <w:rFonts w:ascii="Arial" w:hAnsi="Arial" w:cs="Arial"/>
          <w:szCs w:val="24"/>
        </w:rPr>
      </w:pPr>
      <w:r w:rsidRPr="00C55E8B">
        <w:rPr>
          <w:rFonts w:ascii="Arial" w:hAnsi="Arial" w:cs="Arial"/>
          <w:szCs w:val="24"/>
        </w:rPr>
        <w:t xml:space="preserve">Labor’s majority was reduced </w:t>
      </w:r>
      <w:r w:rsidR="002277EB" w:rsidRPr="00C55E8B">
        <w:rPr>
          <w:rFonts w:ascii="Arial" w:hAnsi="Arial" w:cs="Arial"/>
          <w:szCs w:val="24"/>
        </w:rPr>
        <w:t xml:space="preserve">at </w:t>
      </w:r>
      <w:r w:rsidRPr="00C55E8B">
        <w:rPr>
          <w:rFonts w:ascii="Arial" w:hAnsi="Arial" w:cs="Arial"/>
          <w:szCs w:val="24"/>
        </w:rPr>
        <w:t xml:space="preserve">the 2009 election, </w:t>
      </w:r>
      <w:r w:rsidR="00791D1B" w:rsidRPr="00C55E8B">
        <w:rPr>
          <w:rFonts w:ascii="Arial" w:hAnsi="Arial" w:cs="Arial"/>
          <w:szCs w:val="24"/>
        </w:rPr>
        <w:t>losing several seats</w:t>
      </w:r>
      <w:r w:rsidRPr="00C55E8B">
        <w:rPr>
          <w:rFonts w:ascii="Arial" w:hAnsi="Arial" w:cs="Arial"/>
          <w:szCs w:val="24"/>
        </w:rPr>
        <w:t xml:space="preserve"> to the L</w:t>
      </w:r>
      <w:r w:rsidR="00AD28D3" w:rsidRPr="00C55E8B">
        <w:rPr>
          <w:rFonts w:ascii="Arial" w:hAnsi="Arial" w:cs="Arial"/>
          <w:szCs w:val="24"/>
        </w:rPr>
        <w:t>iberal-National Party (L</w:t>
      </w:r>
      <w:r w:rsidRPr="00C55E8B">
        <w:rPr>
          <w:rFonts w:ascii="Arial" w:hAnsi="Arial" w:cs="Arial"/>
          <w:szCs w:val="24"/>
        </w:rPr>
        <w:t>NP</w:t>
      </w:r>
      <w:r w:rsidR="00AD28D3" w:rsidRPr="00C55E8B">
        <w:rPr>
          <w:rFonts w:ascii="Arial" w:hAnsi="Arial" w:cs="Arial"/>
          <w:szCs w:val="24"/>
        </w:rPr>
        <w:t>)</w:t>
      </w:r>
      <w:r w:rsidR="00CA3BE0" w:rsidRPr="00C55E8B">
        <w:rPr>
          <w:rFonts w:ascii="Arial" w:hAnsi="Arial" w:cs="Arial"/>
          <w:szCs w:val="24"/>
        </w:rPr>
        <w:t>.</w:t>
      </w:r>
      <w:r w:rsidRPr="00C55E8B">
        <w:rPr>
          <w:rFonts w:ascii="Arial" w:hAnsi="Arial" w:cs="Arial"/>
          <w:szCs w:val="24"/>
        </w:rPr>
        <w:t xml:space="preserve"> </w:t>
      </w:r>
      <w:r w:rsidR="003B10E9" w:rsidRPr="00C55E8B">
        <w:rPr>
          <w:rFonts w:ascii="Arial" w:hAnsi="Arial" w:cs="Arial"/>
          <w:szCs w:val="24"/>
        </w:rPr>
        <w:t xml:space="preserve">While </w:t>
      </w:r>
      <w:r w:rsidR="00CA3BE0" w:rsidRPr="00C55E8B">
        <w:rPr>
          <w:rFonts w:ascii="Arial" w:hAnsi="Arial" w:cs="Arial"/>
          <w:szCs w:val="24"/>
        </w:rPr>
        <w:t>Queensland</w:t>
      </w:r>
      <w:r w:rsidR="003B10E9" w:rsidRPr="00C55E8B">
        <w:rPr>
          <w:rFonts w:ascii="Arial" w:hAnsi="Arial" w:cs="Arial"/>
          <w:szCs w:val="24"/>
        </w:rPr>
        <w:t xml:space="preserve"> was in a stronger financial position than some of its state counterparts, </w:t>
      </w:r>
      <w:r w:rsidR="00D75387" w:rsidRPr="00C55E8B">
        <w:rPr>
          <w:rFonts w:ascii="Arial" w:hAnsi="Arial" w:cs="Arial"/>
          <w:szCs w:val="24"/>
        </w:rPr>
        <w:t>t</w:t>
      </w:r>
      <w:r w:rsidR="003B10E9" w:rsidRPr="00C55E8B">
        <w:rPr>
          <w:rFonts w:ascii="Arial" w:hAnsi="Arial" w:cs="Arial"/>
          <w:szCs w:val="24"/>
        </w:rPr>
        <w:t>he Bligh Government implemented a major departmental restructure</w:t>
      </w:r>
      <w:r w:rsidR="000E7ED8" w:rsidRPr="00C55E8B">
        <w:rPr>
          <w:rFonts w:ascii="Arial" w:hAnsi="Arial" w:cs="Arial"/>
          <w:szCs w:val="24"/>
        </w:rPr>
        <w:t xml:space="preserve">, consolidating 23 departments into 13 </w:t>
      </w:r>
      <w:r w:rsidR="00167012" w:rsidRPr="00C55E8B">
        <w:rPr>
          <w:rFonts w:ascii="Arial" w:hAnsi="Arial" w:cs="Arial"/>
          <w:szCs w:val="24"/>
        </w:rPr>
        <w:t>‘super departments’</w:t>
      </w:r>
      <w:r w:rsidR="000E7ED8" w:rsidRPr="00C55E8B">
        <w:rPr>
          <w:rFonts w:ascii="Arial" w:hAnsi="Arial" w:cs="Arial"/>
          <w:szCs w:val="24"/>
        </w:rPr>
        <w:t xml:space="preserve">, implementing strategies </w:t>
      </w:r>
      <w:r w:rsidR="00745335" w:rsidRPr="00C55E8B">
        <w:rPr>
          <w:rFonts w:ascii="Arial" w:hAnsi="Arial" w:cs="Arial"/>
          <w:szCs w:val="24"/>
        </w:rPr>
        <w:t xml:space="preserve">both </w:t>
      </w:r>
      <w:r w:rsidR="000E7ED8" w:rsidRPr="00C55E8B">
        <w:rPr>
          <w:rFonts w:ascii="Arial" w:hAnsi="Arial" w:cs="Arial"/>
          <w:szCs w:val="24"/>
        </w:rPr>
        <w:t xml:space="preserve">to respond to the GFC and to deal with surplus staff </w:t>
      </w:r>
      <w:r w:rsidR="00CA3BE0" w:rsidRPr="00C55E8B">
        <w:rPr>
          <w:rFonts w:ascii="Arial" w:hAnsi="Arial" w:cs="Arial"/>
          <w:szCs w:val="24"/>
        </w:rPr>
        <w:t xml:space="preserve">issues arising </w:t>
      </w:r>
      <w:r w:rsidR="00AD28D3" w:rsidRPr="00C55E8B">
        <w:rPr>
          <w:rFonts w:ascii="Arial" w:hAnsi="Arial" w:cs="Arial"/>
          <w:szCs w:val="24"/>
        </w:rPr>
        <w:t>from</w:t>
      </w:r>
      <w:r w:rsidR="000E7ED8" w:rsidRPr="00C55E8B">
        <w:rPr>
          <w:rFonts w:ascii="Arial" w:hAnsi="Arial" w:cs="Arial"/>
          <w:szCs w:val="24"/>
        </w:rPr>
        <w:t xml:space="preserve"> the restructure (</w:t>
      </w:r>
      <w:r w:rsidR="00167012" w:rsidRPr="00C55E8B">
        <w:rPr>
          <w:rFonts w:ascii="Arial" w:hAnsi="Arial" w:cs="Arial"/>
          <w:szCs w:val="24"/>
        </w:rPr>
        <w:t xml:space="preserve">Bligh, 2009; </w:t>
      </w:r>
      <w:r w:rsidR="000E7ED8" w:rsidRPr="00C55E8B">
        <w:rPr>
          <w:rFonts w:ascii="Arial" w:hAnsi="Arial" w:cs="Arial"/>
          <w:szCs w:val="24"/>
        </w:rPr>
        <w:t xml:space="preserve">Colley, 2012). A voluntary early retirement scheme was offered to senior officers in non-frontline roles in 2009, with savings to be directed to front-line service delivery. </w:t>
      </w:r>
      <w:r w:rsidR="00341E71" w:rsidRPr="00C55E8B">
        <w:rPr>
          <w:rFonts w:ascii="Arial" w:hAnsi="Arial" w:cs="Arial"/>
          <w:szCs w:val="24"/>
        </w:rPr>
        <w:t>Broader voluntary separation schemes were announced in both the 2011 and 2012 mid-year budget reviews for 3500 officers in non-front-line positions in each year (Colley, 2012).</w:t>
      </w:r>
      <w:r w:rsidR="00AD28D3" w:rsidRPr="00C55E8B">
        <w:rPr>
          <w:rFonts w:ascii="Arial" w:hAnsi="Arial" w:cs="Arial"/>
          <w:szCs w:val="24"/>
        </w:rPr>
        <w:t xml:space="preserve"> </w:t>
      </w:r>
    </w:p>
    <w:p w14:paraId="59C125B3" w14:textId="4BDA99AD" w:rsidR="004D04D2" w:rsidRPr="00C55E8B" w:rsidRDefault="00CA3BE0" w:rsidP="005E4093">
      <w:pPr>
        <w:rPr>
          <w:rFonts w:ascii="Arial" w:hAnsi="Arial" w:cs="Arial"/>
          <w:lang w:val="en-US"/>
        </w:rPr>
      </w:pPr>
      <w:r w:rsidRPr="00C55E8B">
        <w:rPr>
          <w:rFonts w:ascii="Arial" w:hAnsi="Arial" w:cs="Arial"/>
          <w:szCs w:val="24"/>
        </w:rPr>
        <w:t xml:space="preserve">To </w:t>
      </w:r>
      <w:r w:rsidR="007D1FF2" w:rsidRPr="00C55E8B">
        <w:rPr>
          <w:rFonts w:ascii="Arial" w:hAnsi="Arial" w:cs="Arial"/>
          <w:szCs w:val="24"/>
        </w:rPr>
        <w:t xml:space="preserve">strengthen public sector integrity provisions, the </w:t>
      </w:r>
      <w:r w:rsidR="00E82062" w:rsidRPr="00C55E8B">
        <w:rPr>
          <w:rFonts w:ascii="Arial" w:hAnsi="Arial" w:cs="Arial"/>
          <w:i/>
          <w:iCs/>
          <w:szCs w:val="24"/>
        </w:rPr>
        <w:t>Public Interest Disclosure Act 2010</w:t>
      </w:r>
      <w:r w:rsidR="007D1FF2" w:rsidRPr="00C55E8B">
        <w:rPr>
          <w:rFonts w:ascii="Arial" w:hAnsi="Arial" w:cs="Arial"/>
          <w:i/>
          <w:iCs/>
          <w:szCs w:val="24"/>
        </w:rPr>
        <w:t xml:space="preserve"> </w:t>
      </w:r>
      <w:r w:rsidR="007D1FF2" w:rsidRPr="00C55E8B">
        <w:rPr>
          <w:rFonts w:ascii="Arial" w:hAnsi="Arial" w:cs="Arial"/>
          <w:szCs w:val="24"/>
        </w:rPr>
        <w:t xml:space="preserve">encouraged </w:t>
      </w:r>
      <w:r w:rsidR="005B7FAF" w:rsidRPr="00C55E8B">
        <w:rPr>
          <w:rFonts w:ascii="Arial" w:hAnsi="Arial" w:cs="Arial"/>
          <w:szCs w:val="24"/>
        </w:rPr>
        <w:t xml:space="preserve">confidential </w:t>
      </w:r>
      <w:r w:rsidR="007D1FF2" w:rsidRPr="00C55E8B">
        <w:rPr>
          <w:rFonts w:ascii="Arial" w:hAnsi="Arial" w:cs="Arial"/>
          <w:szCs w:val="24"/>
        </w:rPr>
        <w:t>disclo</w:t>
      </w:r>
      <w:r w:rsidR="00E33CA9" w:rsidRPr="00C55E8B">
        <w:rPr>
          <w:rFonts w:ascii="Arial" w:hAnsi="Arial" w:cs="Arial"/>
          <w:szCs w:val="24"/>
        </w:rPr>
        <w:t xml:space="preserve">sure of suspected wrongdoing, e.g. corruption, </w:t>
      </w:r>
      <w:r w:rsidR="00F73BD3" w:rsidRPr="00C55E8B">
        <w:rPr>
          <w:rFonts w:ascii="Arial" w:hAnsi="Arial" w:cs="Arial"/>
          <w:szCs w:val="24"/>
        </w:rPr>
        <w:t>maladministration</w:t>
      </w:r>
      <w:r w:rsidR="00E33CA9" w:rsidRPr="00C55E8B">
        <w:rPr>
          <w:rFonts w:ascii="Arial" w:hAnsi="Arial" w:cs="Arial"/>
          <w:szCs w:val="24"/>
        </w:rPr>
        <w:t xml:space="preserve"> or misuse of public resources</w:t>
      </w:r>
      <w:r w:rsidR="005B7FAF" w:rsidRPr="00C55E8B">
        <w:rPr>
          <w:rFonts w:ascii="Arial" w:hAnsi="Arial" w:cs="Arial"/>
          <w:szCs w:val="24"/>
        </w:rPr>
        <w:t xml:space="preserve">, and made reprisals against disclosers an offence (Qld Ombudsman, </w:t>
      </w:r>
      <w:r w:rsidR="004D571D" w:rsidRPr="00C55E8B">
        <w:rPr>
          <w:rFonts w:ascii="Arial" w:hAnsi="Arial" w:cs="Arial"/>
          <w:szCs w:val="24"/>
        </w:rPr>
        <w:t>2020</w:t>
      </w:r>
      <w:r w:rsidR="005B7FAF" w:rsidRPr="00C55E8B">
        <w:rPr>
          <w:rFonts w:ascii="Arial" w:hAnsi="Arial" w:cs="Arial"/>
          <w:szCs w:val="24"/>
        </w:rPr>
        <w:t>).</w:t>
      </w:r>
      <w:r w:rsidR="004D04D2" w:rsidRPr="00C55E8B">
        <w:rPr>
          <w:rFonts w:ascii="Arial" w:hAnsi="Arial" w:cs="Arial"/>
          <w:szCs w:val="24"/>
        </w:rPr>
        <w:t xml:space="preserve"> </w:t>
      </w:r>
      <w:r w:rsidR="00CF12BC" w:rsidRPr="00C55E8B">
        <w:rPr>
          <w:rFonts w:ascii="Arial" w:hAnsi="Arial" w:cs="Arial"/>
          <w:szCs w:val="24"/>
        </w:rPr>
        <w:t>In 2012, a</w:t>
      </w:r>
      <w:r w:rsidR="004D04D2" w:rsidRPr="00C55E8B">
        <w:rPr>
          <w:rFonts w:ascii="Arial" w:hAnsi="Arial" w:cs="Arial"/>
          <w:szCs w:val="24"/>
        </w:rPr>
        <w:t xml:space="preserve"> Bill was introduced to refocus the Public Service Commission “away from a regulatory function towards a public sector efficiency agenda”. The </w:t>
      </w:r>
      <w:r w:rsidR="004D04D2" w:rsidRPr="00C55E8B">
        <w:rPr>
          <w:rFonts w:ascii="Arial" w:hAnsi="Arial" w:cs="Arial"/>
          <w:i/>
          <w:iCs/>
          <w:szCs w:val="24"/>
        </w:rPr>
        <w:t xml:space="preserve">Public Service and Other Legislation Amendment Act 2012 </w:t>
      </w:r>
      <w:r w:rsidR="004D04D2" w:rsidRPr="00C55E8B">
        <w:rPr>
          <w:rFonts w:ascii="Arial" w:hAnsi="Arial" w:cs="Arial"/>
          <w:szCs w:val="24"/>
        </w:rPr>
        <w:t xml:space="preserve">amended the </w:t>
      </w:r>
      <w:r w:rsidR="004D04D2" w:rsidRPr="00C55E8B">
        <w:rPr>
          <w:rFonts w:ascii="Arial" w:hAnsi="Arial" w:cs="Arial"/>
          <w:i/>
          <w:iCs/>
          <w:szCs w:val="24"/>
        </w:rPr>
        <w:t>Industrial Relations Act 1999</w:t>
      </w:r>
      <w:r w:rsidR="004D04D2" w:rsidRPr="00C55E8B">
        <w:rPr>
          <w:rFonts w:ascii="Arial" w:hAnsi="Arial" w:cs="Arial"/>
          <w:szCs w:val="24"/>
        </w:rPr>
        <w:t xml:space="preserve">, the </w:t>
      </w:r>
      <w:r w:rsidR="004D04D2" w:rsidRPr="00C55E8B">
        <w:rPr>
          <w:rFonts w:ascii="Arial" w:hAnsi="Arial" w:cs="Arial"/>
          <w:i/>
          <w:iCs/>
          <w:szCs w:val="24"/>
        </w:rPr>
        <w:t>Public Sector Ethics Act 1994</w:t>
      </w:r>
      <w:r w:rsidR="004D04D2" w:rsidRPr="00C55E8B">
        <w:rPr>
          <w:rFonts w:ascii="Arial" w:hAnsi="Arial" w:cs="Arial"/>
          <w:szCs w:val="24"/>
        </w:rPr>
        <w:t xml:space="preserve">, the </w:t>
      </w:r>
      <w:r w:rsidR="004D04D2" w:rsidRPr="00C55E8B">
        <w:rPr>
          <w:rFonts w:ascii="Arial" w:hAnsi="Arial" w:cs="Arial"/>
          <w:i/>
          <w:iCs/>
          <w:szCs w:val="24"/>
        </w:rPr>
        <w:t>Public Service Act 2008</w:t>
      </w:r>
      <w:r w:rsidR="004D04D2" w:rsidRPr="00C55E8B">
        <w:rPr>
          <w:rFonts w:ascii="Arial" w:hAnsi="Arial" w:cs="Arial"/>
          <w:szCs w:val="24"/>
        </w:rPr>
        <w:t xml:space="preserve"> and the </w:t>
      </w:r>
      <w:r w:rsidR="004D04D2" w:rsidRPr="00C55E8B">
        <w:rPr>
          <w:rFonts w:ascii="Arial" w:hAnsi="Arial" w:cs="Arial"/>
          <w:i/>
          <w:iCs/>
          <w:szCs w:val="24"/>
        </w:rPr>
        <w:t>Public Interest Disclosure Act 2010.</w:t>
      </w:r>
      <w:r w:rsidR="004D04D2" w:rsidRPr="00C55E8B">
        <w:rPr>
          <w:rFonts w:ascii="Arial" w:hAnsi="Arial" w:cs="Arial"/>
          <w:szCs w:val="24"/>
        </w:rPr>
        <w:t xml:space="preserve"> The appeals function was transferred from the PSC Chief Executive to the Queensland Industrial Relations Tribunal (QIRC) and oversight of public interest disclosures </w:t>
      </w:r>
      <w:r w:rsidR="00CF12BC" w:rsidRPr="00C55E8B">
        <w:rPr>
          <w:rFonts w:ascii="Arial" w:hAnsi="Arial" w:cs="Arial"/>
          <w:szCs w:val="24"/>
        </w:rPr>
        <w:t>were transferred to the Queensland Ombudsman. In addition,</w:t>
      </w:r>
      <w:r w:rsidR="004D04D2" w:rsidRPr="00C55E8B">
        <w:rPr>
          <w:rFonts w:ascii="Arial" w:hAnsi="Arial" w:cs="Arial"/>
          <w:szCs w:val="24"/>
        </w:rPr>
        <w:t xml:space="preserve"> public servants were required to undertake ethics training </w:t>
      </w:r>
      <w:r w:rsidR="00CF12BC" w:rsidRPr="00C55E8B">
        <w:rPr>
          <w:rFonts w:ascii="Arial" w:hAnsi="Arial" w:cs="Arial"/>
          <w:szCs w:val="24"/>
        </w:rPr>
        <w:t>on induction and on a regular basis.</w:t>
      </w:r>
    </w:p>
    <w:p w14:paraId="6830915A" w14:textId="12A62F93" w:rsidR="00AD28D3" w:rsidRPr="00C55E8B" w:rsidRDefault="00AD28D3" w:rsidP="005E4093">
      <w:pPr>
        <w:rPr>
          <w:rFonts w:ascii="Arial" w:hAnsi="Arial" w:cs="Arial"/>
          <w:szCs w:val="24"/>
        </w:rPr>
      </w:pPr>
      <w:r w:rsidRPr="00C55E8B">
        <w:rPr>
          <w:rFonts w:ascii="Arial" w:hAnsi="Arial" w:cs="Arial"/>
          <w:szCs w:val="24"/>
        </w:rPr>
        <w:t xml:space="preserve">As the financial crisis worsened, the government was forced to make tough budget decisions, including asset sales (Colley, 2012). While the LNP had proposed up to 37,000 public service job cuts and privatisation of state assets, Labor had campaigned on a job creation platform and extensive infrastructure program (Colley, 2016). Within weeks of the election, but not foreshadowed during the campaign, Premier Bligh announced a program of asset sales, including a forest plantation, tollways, ports and the freight arm of Queensland Rail (Colley &amp; Head, 2013). Labor had traditionally been pragmatic rather than ideological about privatisation, favouring public ownership of energy, water, transport and communications assets (Gallop, 2012).  Despite </w:t>
      </w:r>
      <w:r w:rsidR="00CA3BE0" w:rsidRPr="00C55E8B">
        <w:rPr>
          <w:rFonts w:ascii="Arial" w:hAnsi="Arial" w:cs="Arial"/>
          <w:szCs w:val="24"/>
        </w:rPr>
        <w:t>raising</w:t>
      </w:r>
      <w:r w:rsidRPr="00C55E8B">
        <w:rPr>
          <w:rFonts w:ascii="Arial" w:hAnsi="Arial" w:cs="Arial"/>
          <w:szCs w:val="24"/>
        </w:rPr>
        <w:t xml:space="preserve"> $15 billion, the asset sales</w:t>
      </w:r>
      <w:r w:rsidR="00CA3BE0" w:rsidRPr="00C55E8B">
        <w:rPr>
          <w:rFonts w:ascii="Arial" w:hAnsi="Arial" w:cs="Arial"/>
          <w:szCs w:val="24"/>
        </w:rPr>
        <w:t xml:space="preserve"> initiative</w:t>
      </w:r>
      <w:r w:rsidRPr="00C55E8B">
        <w:rPr>
          <w:rFonts w:ascii="Arial" w:hAnsi="Arial" w:cs="Arial"/>
          <w:szCs w:val="24"/>
        </w:rPr>
        <w:t xml:space="preserve"> undermined public trust, drew flak from unions, and contributed to Labor’s worst-ever electoral loss in 2012 (Quiggin, 2012).</w:t>
      </w:r>
    </w:p>
    <w:p w14:paraId="1710147D" w14:textId="0B3332B8" w:rsidR="00D91AE0" w:rsidRPr="00C55E8B" w:rsidRDefault="00D625BE" w:rsidP="00D625BE">
      <w:pPr>
        <w:pStyle w:val="Heading2"/>
        <w:spacing w:before="240" w:after="120"/>
        <w:ind w:left="578" w:hanging="578"/>
        <w:rPr>
          <w:rFonts w:ascii="Arial" w:hAnsi="Arial" w:cs="Arial"/>
          <w:lang w:val="en-US"/>
        </w:rPr>
      </w:pPr>
      <w:bookmarkStart w:id="33" w:name="_Toc77705015"/>
      <w:bookmarkStart w:id="34" w:name="_Toc77705047"/>
      <w:bookmarkStart w:id="35" w:name="_Toc77705347"/>
      <w:r w:rsidRPr="00C55E8B">
        <w:rPr>
          <w:rFonts w:ascii="Arial" w:hAnsi="Arial" w:cs="Arial"/>
          <w:lang w:val="en-US"/>
        </w:rPr>
        <w:t>Newman government</w:t>
      </w:r>
      <w:bookmarkEnd w:id="33"/>
      <w:bookmarkEnd w:id="34"/>
      <w:bookmarkEnd w:id="35"/>
    </w:p>
    <w:p w14:paraId="26EA996E" w14:textId="0C7BE230" w:rsidR="00D625BE" w:rsidRPr="00C55E8B" w:rsidRDefault="00D91AE0" w:rsidP="003427AD">
      <w:pPr>
        <w:rPr>
          <w:rFonts w:ascii="Arial" w:hAnsi="Arial" w:cs="Arial"/>
          <w:szCs w:val="24"/>
        </w:rPr>
      </w:pPr>
      <w:r w:rsidRPr="00C55E8B">
        <w:rPr>
          <w:rFonts w:ascii="Arial" w:hAnsi="Arial" w:cs="Arial"/>
          <w:szCs w:val="24"/>
        </w:rPr>
        <w:t xml:space="preserve">The election of the </w:t>
      </w:r>
      <w:r w:rsidR="00E43EDE" w:rsidRPr="00C55E8B">
        <w:rPr>
          <w:rFonts w:ascii="Arial" w:hAnsi="Arial" w:cs="Arial"/>
          <w:szCs w:val="24"/>
        </w:rPr>
        <w:t xml:space="preserve">LNP </w:t>
      </w:r>
      <w:r w:rsidRPr="00C55E8B">
        <w:rPr>
          <w:rFonts w:ascii="Arial" w:hAnsi="Arial" w:cs="Arial"/>
          <w:szCs w:val="24"/>
        </w:rPr>
        <w:t xml:space="preserve">government </w:t>
      </w:r>
      <w:r w:rsidR="00247E36" w:rsidRPr="00C55E8B">
        <w:rPr>
          <w:rFonts w:ascii="Arial" w:hAnsi="Arial" w:cs="Arial"/>
          <w:szCs w:val="24"/>
        </w:rPr>
        <w:t xml:space="preserve">under Premier </w:t>
      </w:r>
      <w:r w:rsidR="0030787A" w:rsidRPr="00C55E8B">
        <w:rPr>
          <w:rFonts w:ascii="Arial" w:hAnsi="Arial" w:cs="Arial"/>
          <w:szCs w:val="24"/>
        </w:rPr>
        <w:t>C</w:t>
      </w:r>
      <w:r w:rsidRPr="00C55E8B">
        <w:rPr>
          <w:rFonts w:ascii="Arial" w:hAnsi="Arial" w:cs="Arial"/>
          <w:szCs w:val="24"/>
        </w:rPr>
        <w:t xml:space="preserve">ampbell Newman was </w:t>
      </w:r>
      <w:r w:rsidR="00247E36" w:rsidRPr="00C55E8B">
        <w:rPr>
          <w:rFonts w:ascii="Arial" w:hAnsi="Arial" w:cs="Arial"/>
          <w:szCs w:val="24"/>
        </w:rPr>
        <w:t xml:space="preserve">a turning point </w:t>
      </w:r>
      <w:r w:rsidR="00D625BE" w:rsidRPr="00C55E8B">
        <w:rPr>
          <w:rFonts w:ascii="Arial" w:hAnsi="Arial" w:cs="Arial"/>
          <w:szCs w:val="24"/>
        </w:rPr>
        <w:t>for the Queensland public service</w:t>
      </w:r>
      <w:r w:rsidRPr="00C55E8B">
        <w:rPr>
          <w:rFonts w:ascii="Arial" w:hAnsi="Arial" w:cs="Arial"/>
          <w:szCs w:val="24"/>
        </w:rPr>
        <w:t xml:space="preserve">. </w:t>
      </w:r>
      <w:r w:rsidR="00AC100E" w:rsidRPr="00C55E8B">
        <w:rPr>
          <w:rFonts w:ascii="Arial" w:hAnsi="Arial" w:cs="Arial"/>
          <w:szCs w:val="24"/>
        </w:rPr>
        <w:t xml:space="preserve">Although Newman had assured public servants they had nothing to fear from an LNP government, the </w:t>
      </w:r>
      <w:r w:rsidR="00D625BE" w:rsidRPr="00C55E8B">
        <w:rPr>
          <w:rFonts w:ascii="Arial" w:hAnsi="Arial" w:cs="Arial"/>
          <w:szCs w:val="24"/>
        </w:rPr>
        <w:t>period was marked by large-scale and unprecedented forced redundancies, non-renewal of temporary contracts</w:t>
      </w:r>
      <w:r w:rsidR="00CA3BE0" w:rsidRPr="00C55E8B">
        <w:rPr>
          <w:rFonts w:ascii="Arial" w:hAnsi="Arial" w:cs="Arial"/>
          <w:szCs w:val="24"/>
        </w:rPr>
        <w:t>,</w:t>
      </w:r>
      <w:r w:rsidR="00D625BE" w:rsidRPr="00C55E8B">
        <w:rPr>
          <w:rFonts w:ascii="Arial" w:hAnsi="Arial" w:cs="Arial"/>
          <w:szCs w:val="24"/>
        </w:rPr>
        <w:t xml:space="preserve"> and legislative amendments that nullified job security provisions (Grant-Smith &amp; Colley, 2018). </w:t>
      </w:r>
    </w:p>
    <w:p w14:paraId="3CC58562" w14:textId="352C4EE1" w:rsidR="00F6683E" w:rsidRPr="00C55E8B" w:rsidRDefault="00F6683E" w:rsidP="005E4093">
      <w:pPr>
        <w:rPr>
          <w:rFonts w:ascii="Arial" w:hAnsi="Arial" w:cs="Arial"/>
          <w:szCs w:val="24"/>
        </w:rPr>
      </w:pPr>
      <w:r w:rsidRPr="00C55E8B">
        <w:rPr>
          <w:rFonts w:ascii="Arial" w:hAnsi="Arial" w:cs="Arial"/>
          <w:szCs w:val="24"/>
        </w:rPr>
        <w:t>Seven departmental heads were quickly despatched, to be replaced by “bold appointments”</w:t>
      </w:r>
      <w:r w:rsidR="00823B2D" w:rsidRPr="00C55E8B">
        <w:rPr>
          <w:rFonts w:ascii="Arial" w:hAnsi="Arial" w:cs="Arial"/>
          <w:szCs w:val="24"/>
        </w:rPr>
        <w:t xml:space="preserve"> – including Brisbane City Council executives –</w:t>
      </w:r>
      <w:r w:rsidRPr="00C55E8B">
        <w:rPr>
          <w:rFonts w:ascii="Arial" w:hAnsi="Arial" w:cs="Arial"/>
          <w:szCs w:val="24"/>
        </w:rPr>
        <w:t xml:space="preserve"> described as “an unwelcome politicisation of the key public service roles” (Eltham, 2012).</w:t>
      </w:r>
      <w:r w:rsidR="00C4276D" w:rsidRPr="00C55E8B">
        <w:rPr>
          <w:rFonts w:ascii="Arial" w:hAnsi="Arial" w:cs="Arial"/>
          <w:szCs w:val="24"/>
        </w:rPr>
        <w:t xml:space="preserve"> The most controversial appointment was Liberal Party</w:t>
      </w:r>
      <w:r w:rsidR="008802F7" w:rsidRPr="00C55E8B">
        <w:rPr>
          <w:rFonts w:ascii="Arial" w:hAnsi="Arial" w:cs="Arial"/>
          <w:szCs w:val="24"/>
        </w:rPr>
        <w:t xml:space="preserve"> identity</w:t>
      </w:r>
      <w:r w:rsidR="00C4276D" w:rsidRPr="00C55E8B">
        <w:rPr>
          <w:rFonts w:ascii="Arial" w:hAnsi="Arial" w:cs="Arial"/>
          <w:szCs w:val="24"/>
        </w:rPr>
        <w:t xml:space="preserve"> Michael Caltabiano to lead Transport and Main Roads (Eltham, 2012).</w:t>
      </w:r>
    </w:p>
    <w:p w14:paraId="14577475" w14:textId="33130C51" w:rsidR="00440EEE" w:rsidRPr="00C55E8B" w:rsidRDefault="00671C8F" w:rsidP="005E4093">
      <w:pPr>
        <w:rPr>
          <w:rFonts w:ascii="Arial" w:hAnsi="Arial" w:cs="Arial"/>
          <w:szCs w:val="24"/>
        </w:rPr>
      </w:pPr>
      <w:r w:rsidRPr="00C55E8B">
        <w:rPr>
          <w:rFonts w:ascii="Arial" w:hAnsi="Arial" w:cs="Arial"/>
          <w:szCs w:val="24"/>
        </w:rPr>
        <w:t xml:space="preserve">A Commission of Audit, led by former Federal Treasurer Peter Costello, was established to report on the state’s finances and suggest opportunities to outsource the provision of </w:t>
      </w:r>
      <w:r w:rsidR="0059232B" w:rsidRPr="00C55E8B">
        <w:rPr>
          <w:rFonts w:ascii="Arial" w:hAnsi="Arial" w:cs="Arial"/>
          <w:szCs w:val="24"/>
        </w:rPr>
        <w:t>government services (Colley, 2016</w:t>
      </w:r>
      <w:r w:rsidR="00745335" w:rsidRPr="00C55E8B">
        <w:rPr>
          <w:rFonts w:ascii="Arial" w:hAnsi="Arial" w:cs="Arial"/>
          <w:szCs w:val="24"/>
        </w:rPr>
        <w:t>;</w:t>
      </w:r>
      <w:r w:rsidR="00782EB0" w:rsidRPr="00C55E8B">
        <w:rPr>
          <w:rFonts w:ascii="Arial" w:hAnsi="Arial" w:cs="Arial"/>
          <w:szCs w:val="24"/>
        </w:rPr>
        <w:t xml:space="preserve"> Colley </w:t>
      </w:r>
      <w:r w:rsidR="001937F9" w:rsidRPr="00C55E8B">
        <w:rPr>
          <w:rFonts w:ascii="Arial" w:hAnsi="Arial" w:cs="Arial"/>
          <w:szCs w:val="24"/>
        </w:rPr>
        <w:t>&amp;</w:t>
      </w:r>
      <w:r w:rsidR="00782EB0" w:rsidRPr="00C55E8B">
        <w:rPr>
          <w:rFonts w:ascii="Arial" w:hAnsi="Arial" w:cs="Arial"/>
          <w:szCs w:val="24"/>
        </w:rPr>
        <w:t xml:space="preserve"> Head</w:t>
      </w:r>
      <w:r w:rsidR="00745335" w:rsidRPr="00C55E8B">
        <w:rPr>
          <w:rFonts w:ascii="Arial" w:hAnsi="Arial" w:cs="Arial"/>
          <w:szCs w:val="24"/>
        </w:rPr>
        <w:t>,</w:t>
      </w:r>
      <w:r w:rsidR="00782EB0" w:rsidRPr="00C55E8B">
        <w:rPr>
          <w:rFonts w:ascii="Arial" w:hAnsi="Arial" w:cs="Arial"/>
          <w:szCs w:val="24"/>
        </w:rPr>
        <w:t xml:space="preserve"> 2014</w:t>
      </w:r>
      <w:r w:rsidR="0059232B" w:rsidRPr="00C55E8B">
        <w:rPr>
          <w:rFonts w:ascii="Arial" w:hAnsi="Arial" w:cs="Arial"/>
          <w:szCs w:val="24"/>
        </w:rPr>
        <w:t xml:space="preserve">). The Commission’s interim report was used to justify cuts of around 20,000 public service jobs </w:t>
      </w:r>
      <w:r w:rsidR="00105E14" w:rsidRPr="00C55E8B">
        <w:rPr>
          <w:rFonts w:ascii="Arial" w:hAnsi="Arial" w:cs="Arial"/>
          <w:szCs w:val="24"/>
        </w:rPr>
        <w:t xml:space="preserve">(14,000 FTE) </w:t>
      </w:r>
      <w:r w:rsidR="0059232B" w:rsidRPr="00C55E8B">
        <w:rPr>
          <w:rFonts w:ascii="Arial" w:hAnsi="Arial" w:cs="Arial"/>
          <w:szCs w:val="24"/>
        </w:rPr>
        <w:t xml:space="preserve">and </w:t>
      </w:r>
      <w:r w:rsidR="00CA3BE0" w:rsidRPr="00C55E8B">
        <w:rPr>
          <w:rFonts w:ascii="Arial" w:hAnsi="Arial" w:cs="Arial"/>
          <w:szCs w:val="24"/>
        </w:rPr>
        <w:t xml:space="preserve">to </w:t>
      </w:r>
      <w:r w:rsidR="0059232B" w:rsidRPr="00C55E8B">
        <w:rPr>
          <w:rFonts w:ascii="Arial" w:hAnsi="Arial" w:cs="Arial"/>
          <w:szCs w:val="24"/>
        </w:rPr>
        <w:t>renege on Newman’s promise not to sell state assets in his first term (Colley</w:t>
      </w:r>
      <w:r w:rsidR="00A346BC" w:rsidRPr="00C55E8B">
        <w:rPr>
          <w:rFonts w:ascii="Arial" w:hAnsi="Arial" w:cs="Arial"/>
          <w:szCs w:val="24"/>
        </w:rPr>
        <w:t>,</w:t>
      </w:r>
      <w:r w:rsidR="0059232B" w:rsidRPr="00C55E8B">
        <w:rPr>
          <w:rFonts w:ascii="Arial" w:hAnsi="Arial" w:cs="Arial"/>
          <w:szCs w:val="24"/>
        </w:rPr>
        <w:t xml:space="preserve"> 2016).</w:t>
      </w:r>
      <w:r w:rsidR="00AC100E" w:rsidRPr="00C55E8B">
        <w:rPr>
          <w:rFonts w:ascii="Arial" w:hAnsi="Arial" w:cs="Arial"/>
          <w:szCs w:val="24"/>
        </w:rPr>
        <w:t xml:space="preserve"> Newman blamed Labor governments for hiring </w:t>
      </w:r>
      <w:r w:rsidR="00CA3BE0" w:rsidRPr="00C55E8B">
        <w:rPr>
          <w:rFonts w:ascii="Arial" w:hAnsi="Arial" w:cs="Arial"/>
          <w:szCs w:val="24"/>
        </w:rPr>
        <w:t>too many employees</w:t>
      </w:r>
      <w:r w:rsidR="00AC100E" w:rsidRPr="00C55E8B">
        <w:rPr>
          <w:rFonts w:ascii="Arial" w:hAnsi="Arial" w:cs="Arial"/>
          <w:szCs w:val="24"/>
        </w:rPr>
        <w:t xml:space="preserve"> (Grant-Smith &amp; Colley, 2018).</w:t>
      </w:r>
      <w:r w:rsidR="00440EEE" w:rsidRPr="00C55E8B">
        <w:rPr>
          <w:rFonts w:ascii="Arial" w:hAnsi="Arial" w:cs="Arial"/>
          <w:szCs w:val="24"/>
        </w:rPr>
        <w:t xml:space="preserve"> Usually non-militant public servants took to the streets in protest at the public service cuts.</w:t>
      </w:r>
    </w:p>
    <w:p w14:paraId="7A1B59AF" w14:textId="187C298F" w:rsidR="00440EEE" w:rsidRPr="00C55E8B" w:rsidRDefault="00440EEE" w:rsidP="0027064B">
      <w:pPr>
        <w:pStyle w:val="Quote"/>
        <w:rPr>
          <w:rFonts w:ascii="Arial" w:hAnsi="Arial" w:cs="Arial"/>
          <w:i w:val="0"/>
          <w:iCs w:val="0"/>
        </w:rPr>
      </w:pPr>
      <w:r w:rsidRPr="00C55E8B">
        <w:rPr>
          <w:rFonts w:ascii="Arial" w:hAnsi="Arial" w:cs="Arial"/>
        </w:rPr>
        <w:t>The public service needs to trust that governments, regardless of political persuasion, will</w:t>
      </w:r>
      <w:r w:rsidR="00267EEF" w:rsidRPr="00C55E8B">
        <w:rPr>
          <w:rFonts w:ascii="Arial" w:hAnsi="Arial" w:cs="Arial"/>
        </w:rPr>
        <w:t xml:space="preserve"> </w:t>
      </w:r>
      <w:r w:rsidRPr="00C55E8B">
        <w:rPr>
          <w:rFonts w:ascii="Arial" w:hAnsi="Arial" w:cs="Arial"/>
        </w:rPr>
        <w:t>treat them with no less than the respect they deserve to restore faith in a system that requires</w:t>
      </w:r>
      <w:r w:rsidR="00267EEF" w:rsidRPr="00C55E8B">
        <w:rPr>
          <w:rFonts w:ascii="Arial" w:hAnsi="Arial" w:cs="Arial"/>
        </w:rPr>
        <w:t xml:space="preserve"> </w:t>
      </w:r>
      <w:r w:rsidRPr="00C55E8B">
        <w:rPr>
          <w:rFonts w:ascii="Arial" w:hAnsi="Arial" w:cs="Arial"/>
        </w:rPr>
        <w:t xml:space="preserve">both public servants and politicians to work effectively </w:t>
      </w:r>
      <w:r w:rsidRPr="00C55E8B">
        <w:rPr>
          <w:rFonts w:ascii="Arial" w:hAnsi="Arial" w:cs="Arial"/>
          <w:i w:val="0"/>
          <w:iCs w:val="0"/>
        </w:rPr>
        <w:t>(Grant-Smith &amp; Colley, 2018, p. 248).</w:t>
      </w:r>
    </w:p>
    <w:p w14:paraId="4D840CB1" w14:textId="58ECBABD" w:rsidR="007A029A" w:rsidRPr="00C55E8B" w:rsidRDefault="007A029A" w:rsidP="005E4093">
      <w:pPr>
        <w:rPr>
          <w:rFonts w:ascii="Arial" w:hAnsi="Arial" w:cs="Arial"/>
          <w:szCs w:val="24"/>
        </w:rPr>
      </w:pPr>
      <w:r w:rsidRPr="00C55E8B">
        <w:rPr>
          <w:rFonts w:ascii="Arial" w:hAnsi="Arial" w:cs="Arial"/>
          <w:szCs w:val="24"/>
        </w:rPr>
        <w:t xml:space="preserve">In June 2012, the Newman Government announced a Public Sector Renewal Program “to refocus the public service on government priorities and support the delivery of front-line services in a constrained fiscal environment” (Elmes, 2012). </w:t>
      </w:r>
      <w:r w:rsidR="002C1E04" w:rsidRPr="00C55E8B">
        <w:rPr>
          <w:rFonts w:ascii="Arial" w:hAnsi="Arial" w:cs="Arial"/>
          <w:szCs w:val="24"/>
        </w:rPr>
        <w:t>Originally attached to the Public Service Commission, the program was transferred to Premier and Cabinet in October 2013 (DPC</w:t>
      </w:r>
      <w:r w:rsidR="00E1044D" w:rsidRPr="00C55E8B">
        <w:rPr>
          <w:rFonts w:ascii="Arial" w:hAnsi="Arial" w:cs="Arial"/>
          <w:szCs w:val="24"/>
        </w:rPr>
        <w:t>,</w:t>
      </w:r>
      <w:r w:rsidR="002C1E04" w:rsidRPr="00C55E8B">
        <w:rPr>
          <w:rFonts w:ascii="Arial" w:hAnsi="Arial" w:cs="Arial"/>
          <w:szCs w:val="24"/>
        </w:rPr>
        <w:t xml:space="preserve"> 2014). </w:t>
      </w:r>
      <w:r w:rsidRPr="00C55E8B">
        <w:rPr>
          <w:rFonts w:ascii="Arial" w:hAnsi="Arial" w:cs="Arial"/>
          <w:szCs w:val="24"/>
        </w:rPr>
        <w:t>A Public Sector Renewal Board was established</w:t>
      </w:r>
      <w:r w:rsidR="000E6059" w:rsidRPr="00C55E8B">
        <w:rPr>
          <w:rFonts w:ascii="Arial" w:hAnsi="Arial" w:cs="Arial"/>
          <w:szCs w:val="24"/>
        </w:rPr>
        <w:t xml:space="preserve"> –</w:t>
      </w:r>
      <w:r w:rsidRPr="00C55E8B">
        <w:rPr>
          <w:rFonts w:ascii="Arial" w:hAnsi="Arial" w:cs="Arial"/>
          <w:szCs w:val="24"/>
        </w:rPr>
        <w:t xml:space="preserve"> comprising the Director-General </w:t>
      </w:r>
      <w:r w:rsidR="008E712C" w:rsidRPr="00C55E8B">
        <w:rPr>
          <w:rFonts w:ascii="Arial" w:hAnsi="Arial" w:cs="Arial"/>
          <w:szCs w:val="24"/>
        </w:rPr>
        <w:t>DPC,</w:t>
      </w:r>
      <w:r w:rsidRPr="00C55E8B">
        <w:rPr>
          <w:rFonts w:ascii="Arial" w:hAnsi="Arial" w:cs="Arial"/>
          <w:szCs w:val="24"/>
        </w:rPr>
        <w:t xml:space="preserve"> the Under-Treasurer</w:t>
      </w:r>
      <w:r w:rsidR="008E712C" w:rsidRPr="00C55E8B">
        <w:rPr>
          <w:rFonts w:ascii="Arial" w:hAnsi="Arial" w:cs="Arial"/>
          <w:szCs w:val="24"/>
        </w:rPr>
        <w:t>,</w:t>
      </w:r>
      <w:r w:rsidRPr="00C55E8B">
        <w:rPr>
          <w:rFonts w:ascii="Arial" w:hAnsi="Arial" w:cs="Arial"/>
          <w:szCs w:val="24"/>
        </w:rPr>
        <w:t xml:space="preserve"> the Chair of the Public Service Commission</w:t>
      </w:r>
      <w:r w:rsidR="00216924" w:rsidRPr="00C55E8B">
        <w:rPr>
          <w:rFonts w:ascii="Arial" w:hAnsi="Arial" w:cs="Arial"/>
          <w:szCs w:val="24"/>
        </w:rPr>
        <w:t>,</w:t>
      </w:r>
      <w:r w:rsidR="008E712C" w:rsidRPr="00C55E8B">
        <w:rPr>
          <w:rFonts w:ascii="Arial" w:hAnsi="Arial" w:cs="Arial"/>
          <w:szCs w:val="24"/>
        </w:rPr>
        <w:t xml:space="preserve"> and external </w:t>
      </w:r>
      <w:r w:rsidR="00EB3521" w:rsidRPr="00C55E8B">
        <w:rPr>
          <w:rFonts w:ascii="Arial" w:hAnsi="Arial" w:cs="Arial"/>
          <w:szCs w:val="24"/>
        </w:rPr>
        <w:t xml:space="preserve">professional and academic </w:t>
      </w:r>
      <w:r w:rsidR="008E712C" w:rsidRPr="00C55E8B">
        <w:rPr>
          <w:rFonts w:ascii="Arial" w:hAnsi="Arial" w:cs="Arial"/>
          <w:szCs w:val="24"/>
        </w:rPr>
        <w:t>appointments (</w:t>
      </w:r>
      <w:r w:rsidR="00300A4F" w:rsidRPr="00C55E8B">
        <w:rPr>
          <w:rFonts w:ascii="Arial" w:hAnsi="Arial" w:cs="Arial"/>
          <w:szCs w:val="24"/>
        </w:rPr>
        <w:t xml:space="preserve">former PM&amp;C Secretary </w:t>
      </w:r>
      <w:r w:rsidR="008E712C" w:rsidRPr="00C55E8B">
        <w:rPr>
          <w:rFonts w:ascii="Arial" w:hAnsi="Arial" w:cs="Arial"/>
          <w:szCs w:val="24"/>
        </w:rPr>
        <w:t>Dr Peter Shergold</w:t>
      </w:r>
      <w:r w:rsidR="000E6059" w:rsidRPr="00C55E8B">
        <w:rPr>
          <w:rFonts w:ascii="Arial" w:hAnsi="Arial" w:cs="Arial"/>
          <w:szCs w:val="24"/>
        </w:rPr>
        <w:t>,</w:t>
      </w:r>
      <w:r w:rsidR="008E712C" w:rsidRPr="00C55E8B">
        <w:rPr>
          <w:rFonts w:ascii="Arial" w:hAnsi="Arial" w:cs="Arial"/>
          <w:szCs w:val="24"/>
        </w:rPr>
        <w:t xml:space="preserve"> </w:t>
      </w:r>
      <w:r w:rsidR="00300A4F" w:rsidRPr="00C55E8B">
        <w:rPr>
          <w:rFonts w:ascii="Arial" w:hAnsi="Arial" w:cs="Arial"/>
          <w:szCs w:val="24"/>
        </w:rPr>
        <w:t xml:space="preserve">former Brisbane City Council CEO </w:t>
      </w:r>
      <w:r w:rsidR="008E712C" w:rsidRPr="00C55E8B">
        <w:rPr>
          <w:rFonts w:ascii="Arial" w:hAnsi="Arial" w:cs="Arial"/>
          <w:szCs w:val="24"/>
        </w:rPr>
        <w:t>Jude Munro</w:t>
      </w:r>
      <w:r w:rsidR="00EB3521" w:rsidRPr="00C55E8B">
        <w:rPr>
          <w:rFonts w:ascii="Arial" w:hAnsi="Arial" w:cs="Arial"/>
          <w:szCs w:val="24"/>
        </w:rPr>
        <w:t xml:space="preserve"> and Professor Gary Sturgess</w:t>
      </w:r>
      <w:r w:rsidR="008E712C" w:rsidRPr="00C55E8B">
        <w:rPr>
          <w:rFonts w:ascii="Arial" w:hAnsi="Arial" w:cs="Arial"/>
          <w:szCs w:val="24"/>
        </w:rPr>
        <w:t>)</w:t>
      </w:r>
      <w:r w:rsidR="000E6059" w:rsidRPr="00C55E8B">
        <w:rPr>
          <w:rFonts w:ascii="Arial" w:hAnsi="Arial" w:cs="Arial"/>
          <w:szCs w:val="24"/>
        </w:rPr>
        <w:t xml:space="preserve"> – to provide advice on delivery and implementation of the prog</w:t>
      </w:r>
      <w:r w:rsidR="00CF12BC" w:rsidRPr="00C55E8B">
        <w:rPr>
          <w:rFonts w:ascii="Arial" w:hAnsi="Arial" w:cs="Arial"/>
          <w:szCs w:val="24"/>
        </w:rPr>
        <w:t>r</w:t>
      </w:r>
      <w:r w:rsidR="000E6059" w:rsidRPr="00C55E8B">
        <w:rPr>
          <w:rFonts w:ascii="Arial" w:hAnsi="Arial" w:cs="Arial"/>
          <w:szCs w:val="24"/>
        </w:rPr>
        <w:t>am</w:t>
      </w:r>
      <w:r w:rsidR="008E712C" w:rsidRPr="00C55E8B">
        <w:rPr>
          <w:rFonts w:ascii="Arial" w:hAnsi="Arial" w:cs="Arial"/>
          <w:szCs w:val="24"/>
        </w:rPr>
        <w:t>.</w:t>
      </w:r>
      <w:r w:rsidR="0030787A" w:rsidRPr="00C55E8B">
        <w:rPr>
          <w:rFonts w:ascii="Arial" w:hAnsi="Arial" w:cs="Arial"/>
          <w:szCs w:val="24"/>
        </w:rPr>
        <w:t xml:space="preserve"> </w:t>
      </w:r>
    </w:p>
    <w:p w14:paraId="66BEEE9C" w14:textId="7BE630CB" w:rsidR="00A97886" w:rsidRPr="00C55E8B" w:rsidRDefault="001937F9" w:rsidP="005E4093">
      <w:pPr>
        <w:rPr>
          <w:rFonts w:ascii="Arial" w:hAnsi="Arial" w:cs="Arial"/>
          <w:szCs w:val="24"/>
        </w:rPr>
      </w:pPr>
      <w:r w:rsidRPr="00C55E8B">
        <w:rPr>
          <w:rFonts w:ascii="Arial" w:hAnsi="Arial" w:cs="Arial"/>
          <w:szCs w:val="24"/>
        </w:rPr>
        <w:t>Perhaps s</w:t>
      </w:r>
      <w:r w:rsidR="00A051F2" w:rsidRPr="00C55E8B">
        <w:rPr>
          <w:rFonts w:ascii="Arial" w:hAnsi="Arial" w:cs="Arial"/>
          <w:szCs w:val="24"/>
        </w:rPr>
        <w:t xml:space="preserve">urprisingly, the </w:t>
      </w:r>
      <w:r w:rsidR="00A97886" w:rsidRPr="00C55E8B">
        <w:rPr>
          <w:rFonts w:ascii="Arial" w:hAnsi="Arial" w:cs="Arial"/>
          <w:i/>
          <w:iCs/>
          <w:szCs w:val="24"/>
        </w:rPr>
        <w:t>State of the Service Report 2013</w:t>
      </w:r>
      <w:r w:rsidR="00A97886" w:rsidRPr="00C55E8B">
        <w:rPr>
          <w:rFonts w:ascii="Arial" w:hAnsi="Arial" w:cs="Arial"/>
          <w:szCs w:val="24"/>
        </w:rPr>
        <w:t xml:space="preserve"> suggested that </w:t>
      </w:r>
      <w:r w:rsidR="00A051F2" w:rsidRPr="00C55E8B">
        <w:rPr>
          <w:rFonts w:ascii="Arial" w:hAnsi="Arial" w:cs="Arial"/>
          <w:szCs w:val="24"/>
        </w:rPr>
        <w:t xml:space="preserve">the level of </w:t>
      </w:r>
      <w:r w:rsidR="00A97886" w:rsidRPr="00C55E8B">
        <w:rPr>
          <w:rFonts w:ascii="Arial" w:hAnsi="Arial" w:cs="Arial"/>
          <w:szCs w:val="24"/>
        </w:rPr>
        <w:t>job satisfaction</w:t>
      </w:r>
      <w:r w:rsidR="00A051F2" w:rsidRPr="00C55E8B">
        <w:rPr>
          <w:rFonts w:ascii="Arial" w:hAnsi="Arial" w:cs="Arial"/>
          <w:szCs w:val="24"/>
        </w:rPr>
        <w:t xml:space="preserve"> and </w:t>
      </w:r>
      <w:r w:rsidR="00A97886" w:rsidRPr="00C55E8B">
        <w:rPr>
          <w:rFonts w:ascii="Arial" w:hAnsi="Arial" w:cs="Arial"/>
          <w:szCs w:val="24"/>
        </w:rPr>
        <w:t>staff engagement among Queensland public servants was comparable to other jurisdictions, both nationally and internationally</w:t>
      </w:r>
      <w:r w:rsidR="00A051F2" w:rsidRPr="00C55E8B">
        <w:rPr>
          <w:rFonts w:ascii="Arial" w:hAnsi="Arial" w:cs="Arial"/>
          <w:szCs w:val="24"/>
        </w:rPr>
        <w:t xml:space="preserve"> </w:t>
      </w:r>
      <w:r w:rsidR="00A97886" w:rsidRPr="00C55E8B">
        <w:rPr>
          <w:rFonts w:ascii="Arial" w:hAnsi="Arial" w:cs="Arial"/>
          <w:szCs w:val="24"/>
        </w:rPr>
        <w:t>(PSC, 2013</w:t>
      </w:r>
      <w:r w:rsidR="00D4232F" w:rsidRPr="00C55E8B">
        <w:rPr>
          <w:rFonts w:ascii="Arial" w:hAnsi="Arial" w:cs="Arial"/>
          <w:szCs w:val="24"/>
        </w:rPr>
        <w:t>a</w:t>
      </w:r>
      <w:r w:rsidR="00A97886" w:rsidRPr="00C55E8B">
        <w:rPr>
          <w:rFonts w:ascii="Arial" w:hAnsi="Arial" w:cs="Arial"/>
          <w:szCs w:val="24"/>
        </w:rPr>
        <w:t>).</w:t>
      </w:r>
    </w:p>
    <w:p w14:paraId="16EC5F06" w14:textId="1088F883" w:rsidR="00D00805" w:rsidRPr="00C55E8B" w:rsidRDefault="00305F4D" w:rsidP="005E4093">
      <w:pPr>
        <w:rPr>
          <w:rFonts w:ascii="Arial" w:hAnsi="Arial" w:cs="Arial"/>
          <w:szCs w:val="24"/>
        </w:rPr>
      </w:pPr>
      <w:r w:rsidRPr="00C55E8B">
        <w:rPr>
          <w:rFonts w:ascii="Arial" w:hAnsi="Arial" w:cs="Arial"/>
          <w:szCs w:val="24"/>
        </w:rPr>
        <w:t xml:space="preserve">In </w:t>
      </w:r>
      <w:r w:rsidR="00551DB5" w:rsidRPr="00C55E8B">
        <w:rPr>
          <w:rFonts w:ascii="Arial" w:hAnsi="Arial" w:cs="Arial"/>
          <w:szCs w:val="24"/>
        </w:rPr>
        <w:t>late-</w:t>
      </w:r>
      <w:r w:rsidRPr="00C55E8B">
        <w:rPr>
          <w:rFonts w:ascii="Arial" w:hAnsi="Arial" w:cs="Arial"/>
          <w:szCs w:val="24"/>
        </w:rPr>
        <w:t>2014</w:t>
      </w:r>
      <w:r w:rsidR="00551DB5" w:rsidRPr="00C55E8B">
        <w:rPr>
          <w:rFonts w:ascii="Arial" w:hAnsi="Arial" w:cs="Arial"/>
          <w:szCs w:val="24"/>
        </w:rPr>
        <w:t xml:space="preserve">, </w:t>
      </w:r>
      <w:r w:rsidR="00AC100E" w:rsidRPr="00C55E8B">
        <w:rPr>
          <w:rFonts w:ascii="Arial" w:hAnsi="Arial" w:cs="Arial"/>
          <w:szCs w:val="24"/>
        </w:rPr>
        <w:t xml:space="preserve">a </w:t>
      </w:r>
      <w:r w:rsidR="00551DB5" w:rsidRPr="00C55E8B">
        <w:rPr>
          <w:rFonts w:ascii="Arial" w:hAnsi="Arial" w:cs="Arial"/>
          <w:szCs w:val="24"/>
        </w:rPr>
        <w:t xml:space="preserve">Senate Select Committee was established </w:t>
      </w:r>
      <w:r w:rsidR="00AC100E" w:rsidRPr="00C55E8B">
        <w:rPr>
          <w:rFonts w:ascii="Arial" w:hAnsi="Arial" w:cs="Arial"/>
          <w:szCs w:val="24"/>
        </w:rPr>
        <w:t xml:space="preserve">in the Australian Parliament </w:t>
      </w:r>
      <w:r w:rsidR="00551DB5" w:rsidRPr="00C55E8B">
        <w:rPr>
          <w:rFonts w:ascii="Arial" w:hAnsi="Arial" w:cs="Arial"/>
          <w:szCs w:val="24"/>
        </w:rPr>
        <w:t>to examine certain aspects of Queensland Government administration</w:t>
      </w:r>
      <w:r w:rsidR="00AC100E" w:rsidRPr="00C55E8B">
        <w:rPr>
          <w:rFonts w:ascii="Arial" w:hAnsi="Arial" w:cs="Arial"/>
          <w:szCs w:val="24"/>
        </w:rPr>
        <w:t xml:space="preserve"> under the Newman Government</w:t>
      </w:r>
      <w:r w:rsidR="00D00805" w:rsidRPr="00C55E8B">
        <w:rPr>
          <w:rFonts w:ascii="Arial" w:hAnsi="Arial" w:cs="Arial"/>
          <w:szCs w:val="24"/>
        </w:rPr>
        <w:t>.</w:t>
      </w:r>
      <w:r w:rsidR="00551DB5" w:rsidRPr="00C55E8B">
        <w:rPr>
          <w:rFonts w:ascii="Arial" w:hAnsi="Arial" w:cs="Arial"/>
          <w:szCs w:val="24"/>
        </w:rPr>
        <w:t xml:space="preserve"> </w:t>
      </w:r>
      <w:r w:rsidR="00CE0B54" w:rsidRPr="00C55E8B">
        <w:rPr>
          <w:rFonts w:ascii="Arial" w:hAnsi="Arial" w:cs="Arial"/>
          <w:szCs w:val="24"/>
        </w:rPr>
        <w:t xml:space="preserve">Among the matters raised in the inquiry were concerns from unions about the devolution of the power and independence of the Queensland Industrial Relations Commission (QIRC), and </w:t>
      </w:r>
      <w:r w:rsidR="00D00805" w:rsidRPr="00C55E8B">
        <w:rPr>
          <w:rFonts w:ascii="Arial" w:hAnsi="Arial" w:cs="Arial"/>
          <w:szCs w:val="24"/>
        </w:rPr>
        <w:t xml:space="preserve">the stripping back and watering down of employee redundancy entitlements </w:t>
      </w:r>
      <w:r w:rsidR="00CE0B54" w:rsidRPr="00C55E8B">
        <w:rPr>
          <w:rFonts w:ascii="Arial" w:hAnsi="Arial" w:cs="Arial"/>
          <w:szCs w:val="24"/>
        </w:rPr>
        <w:t>(Select Committee, 2015, pp 6, 17).</w:t>
      </w:r>
      <w:r w:rsidRPr="00C55E8B">
        <w:rPr>
          <w:rFonts w:ascii="Arial" w:hAnsi="Arial" w:cs="Arial"/>
          <w:szCs w:val="24"/>
        </w:rPr>
        <w:t xml:space="preserve"> </w:t>
      </w:r>
    </w:p>
    <w:p w14:paraId="0AA3450E" w14:textId="687FC58D" w:rsidR="003E276B" w:rsidRPr="00C55E8B" w:rsidRDefault="003E276B" w:rsidP="003427AD">
      <w:pPr>
        <w:ind w:firstLine="720"/>
        <w:rPr>
          <w:rFonts w:ascii="Arial" w:hAnsi="Arial" w:cs="Arial"/>
          <w:szCs w:val="24"/>
        </w:rPr>
      </w:pPr>
      <w:r w:rsidRPr="00C55E8B">
        <w:rPr>
          <w:rFonts w:ascii="Arial" w:hAnsi="Arial" w:cs="Arial"/>
          <w:szCs w:val="24"/>
        </w:rPr>
        <w:t xml:space="preserve">After one term, the Newman Government lost </w:t>
      </w:r>
      <w:r w:rsidR="006E4415" w:rsidRPr="00C55E8B">
        <w:rPr>
          <w:rFonts w:ascii="Arial" w:hAnsi="Arial" w:cs="Arial"/>
          <w:szCs w:val="24"/>
        </w:rPr>
        <w:t>office</w:t>
      </w:r>
      <w:r w:rsidRPr="00C55E8B">
        <w:rPr>
          <w:rFonts w:ascii="Arial" w:hAnsi="Arial" w:cs="Arial"/>
          <w:szCs w:val="24"/>
        </w:rPr>
        <w:t xml:space="preserve"> to Labor at the 2015 State election. </w:t>
      </w:r>
    </w:p>
    <w:p w14:paraId="50239345" w14:textId="05062952" w:rsidR="0017585B" w:rsidRPr="00C55E8B" w:rsidRDefault="00061B44" w:rsidP="00D00805">
      <w:pPr>
        <w:pStyle w:val="Heading2"/>
        <w:spacing w:before="240" w:after="120"/>
        <w:ind w:left="578" w:hanging="578"/>
        <w:rPr>
          <w:rFonts w:ascii="Arial" w:hAnsi="Arial" w:cs="Arial"/>
          <w:lang w:val="en-US"/>
        </w:rPr>
      </w:pPr>
      <w:bookmarkStart w:id="36" w:name="_Toc77705016"/>
      <w:bookmarkStart w:id="37" w:name="_Toc77705048"/>
      <w:bookmarkStart w:id="38" w:name="_Toc77705348"/>
      <w:r w:rsidRPr="00C55E8B">
        <w:rPr>
          <w:rFonts w:ascii="Arial" w:hAnsi="Arial" w:cs="Arial"/>
          <w:lang w:val="en-US"/>
        </w:rPr>
        <w:t>Palaszczuk</w:t>
      </w:r>
      <w:r w:rsidR="0017585B" w:rsidRPr="00C55E8B">
        <w:rPr>
          <w:rFonts w:ascii="Arial" w:hAnsi="Arial" w:cs="Arial"/>
          <w:lang w:val="en-US"/>
        </w:rPr>
        <w:t xml:space="preserve"> government</w:t>
      </w:r>
      <w:bookmarkEnd w:id="36"/>
      <w:bookmarkEnd w:id="37"/>
      <w:bookmarkEnd w:id="38"/>
    </w:p>
    <w:p w14:paraId="673CBAAC" w14:textId="784116CE" w:rsidR="00390C7C" w:rsidRPr="00C55E8B" w:rsidRDefault="00653606" w:rsidP="00396DBF">
      <w:pPr>
        <w:rPr>
          <w:rFonts w:ascii="Arial" w:hAnsi="Arial" w:cs="Arial"/>
          <w:szCs w:val="24"/>
        </w:rPr>
      </w:pPr>
      <w:r w:rsidRPr="00C55E8B">
        <w:rPr>
          <w:rFonts w:ascii="Arial" w:hAnsi="Arial" w:cs="Arial"/>
          <w:szCs w:val="24"/>
        </w:rPr>
        <w:t xml:space="preserve">Ahead of the 2015 election, Labor </w:t>
      </w:r>
      <w:r w:rsidR="00CF12BC" w:rsidRPr="00C55E8B">
        <w:rPr>
          <w:rFonts w:ascii="Arial" w:hAnsi="Arial" w:cs="Arial"/>
          <w:szCs w:val="24"/>
        </w:rPr>
        <w:t xml:space="preserve">had </w:t>
      </w:r>
      <w:r w:rsidRPr="00C55E8B">
        <w:rPr>
          <w:rFonts w:ascii="Arial" w:hAnsi="Arial" w:cs="Arial"/>
          <w:szCs w:val="24"/>
        </w:rPr>
        <w:t xml:space="preserve">committed to reduce the number of government departments (Scott, 2015). </w:t>
      </w:r>
      <w:r w:rsidR="005766C0" w:rsidRPr="00C55E8B">
        <w:rPr>
          <w:rFonts w:ascii="Arial" w:hAnsi="Arial" w:cs="Arial"/>
          <w:szCs w:val="24"/>
        </w:rPr>
        <w:t xml:space="preserve">New Premier Annastacia Palaszczuk reduced the size of </w:t>
      </w:r>
      <w:r w:rsidR="00CF12BC" w:rsidRPr="00C55E8B">
        <w:rPr>
          <w:rFonts w:ascii="Arial" w:hAnsi="Arial" w:cs="Arial"/>
          <w:szCs w:val="24"/>
        </w:rPr>
        <w:t>her</w:t>
      </w:r>
      <w:r w:rsidR="005766C0" w:rsidRPr="00C55E8B">
        <w:rPr>
          <w:rFonts w:ascii="Arial" w:hAnsi="Arial" w:cs="Arial"/>
          <w:szCs w:val="24"/>
        </w:rPr>
        <w:t xml:space="preserve"> front bench from 19 Ministers to 14 </w:t>
      </w:r>
      <w:r w:rsidR="006E4415" w:rsidRPr="00C55E8B">
        <w:rPr>
          <w:rFonts w:ascii="Arial" w:hAnsi="Arial" w:cs="Arial"/>
          <w:szCs w:val="24"/>
        </w:rPr>
        <w:t xml:space="preserve">but </w:t>
      </w:r>
      <w:r w:rsidR="005766C0" w:rsidRPr="00C55E8B">
        <w:rPr>
          <w:rFonts w:ascii="Arial" w:hAnsi="Arial" w:cs="Arial"/>
          <w:szCs w:val="24"/>
        </w:rPr>
        <w:t>without changing the number of departments</w:t>
      </w:r>
      <w:r w:rsidRPr="00C55E8B">
        <w:rPr>
          <w:rFonts w:ascii="Arial" w:hAnsi="Arial" w:cs="Arial"/>
          <w:szCs w:val="24"/>
        </w:rPr>
        <w:t>. She reassured</w:t>
      </w:r>
      <w:r w:rsidR="005766C0" w:rsidRPr="00C55E8B">
        <w:rPr>
          <w:rFonts w:ascii="Arial" w:hAnsi="Arial" w:cs="Arial"/>
          <w:szCs w:val="24"/>
        </w:rPr>
        <w:t xml:space="preserve"> the public service that the new government had “the highest regard for the professionalism and independence of the public service” </w:t>
      </w:r>
      <w:r w:rsidR="00390C7C" w:rsidRPr="00C55E8B">
        <w:rPr>
          <w:rFonts w:ascii="Arial" w:hAnsi="Arial" w:cs="Arial"/>
          <w:szCs w:val="24"/>
        </w:rPr>
        <w:t>and vow</w:t>
      </w:r>
      <w:r w:rsidRPr="00C55E8B">
        <w:rPr>
          <w:rFonts w:ascii="Arial" w:hAnsi="Arial" w:cs="Arial"/>
          <w:szCs w:val="24"/>
        </w:rPr>
        <w:t>ed</w:t>
      </w:r>
      <w:r w:rsidR="00390C7C" w:rsidRPr="00C55E8B">
        <w:rPr>
          <w:rFonts w:ascii="Arial" w:hAnsi="Arial" w:cs="Arial"/>
          <w:szCs w:val="24"/>
        </w:rPr>
        <w:t xml:space="preserve"> to restore fairness and conditions lost under the previous government </w:t>
      </w:r>
      <w:r w:rsidR="005766C0" w:rsidRPr="00C55E8B">
        <w:rPr>
          <w:rFonts w:ascii="Arial" w:hAnsi="Arial" w:cs="Arial"/>
          <w:szCs w:val="24"/>
        </w:rPr>
        <w:t xml:space="preserve">(quoted by Whittaker, 2015, Feb 20). </w:t>
      </w:r>
      <w:r w:rsidR="00390C7C" w:rsidRPr="00C55E8B">
        <w:rPr>
          <w:rFonts w:ascii="Arial" w:hAnsi="Arial" w:cs="Arial"/>
          <w:szCs w:val="24"/>
        </w:rPr>
        <w:t>The Premier commit</w:t>
      </w:r>
      <w:r w:rsidRPr="00C55E8B">
        <w:rPr>
          <w:rFonts w:ascii="Arial" w:hAnsi="Arial" w:cs="Arial"/>
          <w:szCs w:val="24"/>
        </w:rPr>
        <w:t>ted</w:t>
      </w:r>
      <w:r w:rsidR="00390C7C" w:rsidRPr="00C55E8B">
        <w:rPr>
          <w:rFonts w:ascii="Arial" w:hAnsi="Arial" w:cs="Arial"/>
          <w:szCs w:val="24"/>
        </w:rPr>
        <w:t xml:space="preserve"> to a return to a Westminster-style public service to enable the provision of “frank and fearless advice”</w:t>
      </w:r>
      <w:r w:rsidRPr="00C55E8B">
        <w:rPr>
          <w:rFonts w:ascii="Arial" w:hAnsi="Arial" w:cs="Arial"/>
          <w:szCs w:val="24"/>
        </w:rPr>
        <w:t xml:space="preserve"> </w:t>
      </w:r>
      <w:r w:rsidR="00390C7C" w:rsidRPr="00C55E8B">
        <w:rPr>
          <w:rFonts w:ascii="Arial" w:hAnsi="Arial" w:cs="Arial"/>
          <w:szCs w:val="24"/>
        </w:rPr>
        <w:t>(quoted by Whittaker, 2015, Feb 20).</w:t>
      </w:r>
    </w:p>
    <w:p w14:paraId="3D7391B1" w14:textId="70328537" w:rsidR="008E712C" w:rsidRPr="00C55E8B" w:rsidRDefault="005766C0" w:rsidP="005E4093">
      <w:pPr>
        <w:rPr>
          <w:rFonts w:ascii="Arial" w:hAnsi="Arial" w:cs="Arial"/>
          <w:szCs w:val="24"/>
        </w:rPr>
      </w:pPr>
      <w:r w:rsidRPr="00C55E8B">
        <w:rPr>
          <w:rFonts w:ascii="Arial" w:hAnsi="Arial" w:cs="Arial"/>
          <w:szCs w:val="24"/>
        </w:rPr>
        <w:t>The</w:t>
      </w:r>
      <w:r w:rsidR="00390C7C" w:rsidRPr="00C55E8B">
        <w:rPr>
          <w:rFonts w:ascii="Arial" w:hAnsi="Arial" w:cs="Arial"/>
          <w:szCs w:val="24"/>
        </w:rPr>
        <w:t xml:space="preserve"> Palaszczuk</w:t>
      </w:r>
      <w:r w:rsidRPr="00C55E8B">
        <w:rPr>
          <w:rFonts w:ascii="Arial" w:hAnsi="Arial" w:cs="Arial"/>
          <w:szCs w:val="24"/>
        </w:rPr>
        <w:t xml:space="preserve"> </w:t>
      </w:r>
      <w:r w:rsidR="00653606" w:rsidRPr="00C55E8B">
        <w:rPr>
          <w:rFonts w:ascii="Arial" w:hAnsi="Arial" w:cs="Arial"/>
          <w:szCs w:val="24"/>
        </w:rPr>
        <w:t>G</w:t>
      </w:r>
      <w:r w:rsidRPr="00C55E8B">
        <w:rPr>
          <w:rFonts w:ascii="Arial" w:hAnsi="Arial" w:cs="Arial"/>
          <w:szCs w:val="24"/>
        </w:rPr>
        <w:t xml:space="preserve">overnment </w:t>
      </w:r>
      <w:r w:rsidR="006E4415" w:rsidRPr="00C55E8B">
        <w:rPr>
          <w:rFonts w:ascii="Arial" w:hAnsi="Arial" w:cs="Arial"/>
          <w:szCs w:val="24"/>
        </w:rPr>
        <w:t>undertook</w:t>
      </w:r>
      <w:r w:rsidR="00D57BA8" w:rsidRPr="00C55E8B">
        <w:rPr>
          <w:rFonts w:ascii="Arial" w:hAnsi="Arial" w:cs="Arial"/>
          <w:szCs w:val="24"/>
        </w:rPr>
        <w:t xml:space="preserve"> a </w:t>
      </w:r>
      <w:r w:rsidR="006D6331" w:rsidRPr="00C55E8B">
        <w:rPr>
          <w:rFonts w:ascii="Arial" w:hAnsi="Arial" w:cs="Arial"/>
          <w:szCs w:val="24"/>
        </w:rPr>
        <w:t>series of public service workforce initiatives, including commissioned reviews of performance management, workforce reporting, future workforce needs and public employment laws.</w:t>
      </w:r>
      <w:r w:rsidR="00D57BA8" w:rsidRPr="00C55E8B">
        <w:rPr>
          <w:rFonts w:ascii="Arial" w:hAnsi="Arial" w:cs="Arial"/>
          <w:szCs w:val="24"/>
        </w:rPr>
        <w:t xml:space="preserve"> </w:t>
      </w:r>
      <w:r w:rsidR="008E712C" w:rsidRPr="00C55E8B">
        <w:rPr>
          <w:rFonts w:ascii="Arial" w:hAnsi="Arial" w:cs="Arial"/>
          <w:szCs w:val="24"/>
        </w:rPr>
        <w:t>The Public Sector Renewal Board, established by the Newman Government, was disbanded</w:t>
      </w:r>
      <w:r w:rsidR="003C1630" w:rsidRPr="00C55E8B">
        <w:rPr>
          <w:rFonts w:ascii="Arial" w:hAnsi="Arial" w:cs="Arial"/>
          <w:szCs w:val="24"/>
        </w:rPr>
        <w:t>,</w:t>
      </w:r>
      <w:r w:rsidRPr="00C55E8B">
        <w:rPr>
          <w:rFonts w:ascii="Arial" w:hAnsi="Arial" w:cs="Arial"/>
          <w:szCs w:val="24"/>
        </w:rPr>
        <w:t xml:space="preserve"> the </w:t>
      </w:r>
      <w:r w:rsidR="00E774F6" w:rsidRPr="00C55E8B">
        <w:rPr>
          <w:rFonts w:ascii="Arial" w:hAnsi="Arial" w:cs="Arial"/>
          <w:szCs w:val="24"/>
        </w:rPr>
        <w:t xml:space="preserve">Public Service </w:t>
      </w:r>
      <w:r w:rsidRPr="00C55E8B">
        <w:rPr>
          <w:rFonts w:ascii="Arial" w:hAnsi="Arial" w:cs="Arial"/>
          <w:szCs w:val="24"/>
        </w:rPr>
        <w:t>Commission</w:t>
      </w:r>
      <w:r w:rsidR="00105E14" w:rsidRPr="00C55E8B">
        <w:rPr>
          <w:rFonts w:ascii="Arial" w:hAnsi="Arial" w:cs="Arial"/>
          <w:szCs w:val="24"/>
        </w:rPr>
        <w:t xml:space="preserve"> </w:t>
      </w:r>
      <w:r w:rsidR="00386DF8" w:rsidRPr="00C55E8B">
        <w:rPr>
          <w:rFonts w:ascii="Arial" w:hAnsi="Arial" w:cs="Arial"/>
          <w:szCs w:val="24"/>
        </w:rPr>
        <w:t xml:space="preserve">(PSC) </w:t>
      </w:r>
      <w:r w:rsidR="00105E14" w:rsidRPr="00C55E8B">
        <w:rPr>
          <w:rFonts w:ascii="Arial" w:hAnsi="Arial" w:cs="Arial"/>
          <w:szCs w:val="24"/>
        </w:rPr>
        <w:t>Chief Executive</w:t>
      </w:r>
      <w:r w:rsidRPr="00C55E8B">
        <w:rPr>
          <w:rFonts w:ascii="Arial" w:hAnsi="Arial" w:cs="Arial"/>
          <w:szCs w:val="24"/>
        </w:rPr>
        <w:t xml:space="preserve"> </w:t>
      </w:r>
      <w:r w:rsidR="003C1630" w:rsidRPr="00C55E8B">
        <w:rPr>
          <w:rFonts w:ascii="Arial" w:hAnsi="Arial" w:cs="Arial"/>
          <w:szCs w:val="24"/>
        </w:rPr>
        <w:t>was replaced</w:t>
      </w:r>
      <w:r w:rsidR="00CF12BC" w:rsidRPr="00C55E8B">
        <w:rPr>
          <w:rFonts w:ascii="Arial" w:hAnsi="Arial" w:cs="Arial"/>
          <w:szCs w:val="24"/>
        </w:rPr>
        <w:t>,</w:t>
      </w:r>
      <w:r w:rsidR="003C1630" w:rsidRPr="00C55E8B">
        <w:rPr>
          <w:rFonts w:ascii="Arial" w:hAnsi="Arial" w:cs="Arial"/>
          <w:szCs w:val="24"/>
        </w:rPr>
        <w:t xml:space="preserve"> and the Commission lost responsibility for public sector industrial relations (Whittaker, 2015, Feb 20).</w:t>
      </w:r>
    </w:p>
    <w:p w14:paraId="7772B488" w14:textId="2AF43192" w:rsidR="006D6331" w:rsidRPr="00C55E8B" w:rsidRDefault="00D57BA8" w:rsidP="005E4093">
      <w:pPr>
        <w:rPr>
          <w:rFonts w:ascii="Arial" w:hAnsi="Arial" w:cs="Arial"/>
          <w:szCs w:val="24"/>
        </w:rPr>
      </w:pPr>
      <w:r w:rsidRPr="00C55E8B">
        <w:rPr>
          <w:rFonts w:ascii="Arial" w:hAnsi="Arial" w:cs="Arial"/>
          <w:szCs w:val="24"/>
        </w:rPr>
        <w:t xml:space="preserve">In 2017, </w:t>
      </w:r>
      <w:r w:rsidR="006D6331" w:rsidRPr="00C55E8B">
        <w:rPr>
          <w:rFonts w:ascii="Arial" w:hAnsi="Arial" w:cs="Arial"/>
          <w:szCs w:val="24"/>
        </w:rPr>
        <w:t xml:space="preserve">the PSC released a </w:t>
      </w:r>
      <w:r w:rsidR="006D6331" w:rsidRPr="00C55E8B">
        <w:rPr>
          <w:rFonts w:ascii="Arial" w:hAnsi="Arial" w:cs="Arial"/>
          <w:i/>
          <w:iCs/>
          <w:szCs w:val="24"/>
        </w:rPr>
        <w:t xml:space="preserve">10-Year Human Capital Outlook </w:t>
      </w:r>
      <w:r w:rsidR="006D6331" w:rsidRPr="00C55E8B">
        <w:rPr>
          <w:rFonts w:ascii="Arial" w:hAnsi="Arial" w:cs="Arial"/>
          <w:szCs w:val="24"/>
        </w:rPr>
        <w:t xml:space="preserve">that examined the disruptive forces and risks affecting the operation of the public service, proposing </w:t>
      </w:r>
      <w:r w:rsidR="005766C0" w:rsidRPr="00C55E8B">
        <w:rPr>
          <w:rFonts w:ascii="Arial" w:hAnsi="Arial" w:cs="Arial"/>
          <w:szCs w:val="24"/>
        </w:rPr>
        <w:t>‘</w:t>
      </w:r>
      <w:r w:rsidR="006D6331" w:rsidRPr="00C55E8B">
        <w:rPr>
          <w:rFonts w:ascii="Arial" w:hAnsi="Arial" w:cs="Arial"/>
          <w:szCs w:val="24"/>
        </w:rPr>
        <w:t>strategic imperatives</w:t>
      </w:r>
      <w:r w:rsidR="005766C0" w:rsidRPr="00C55E8B">
        <w:rPr>
          <w:rFonts w:ascii="Arial" w:hAnsi="Arial" w:cs="Arial"/>
          <w:szCs w:val="24"/>
        </w:rPr>
        <w:t>’</w:t>
      </w:r>
      <w:r w:rsidR="006D6331" w:rsidRPr="00C55E8B">
        <w:rPr>
          <w:rFonts w:ascii="Arial" w:hAnsi="Arial" w:cs="Arial"/>
          <w:szCs w:val="24"/>
        </w:rPr>
        <w:t xml:space="preserve"> and </w:t>
      </w:r>
      <w:r w:rsidR="005766C0" w:rsidRPr="00C55E8B">
        <w:rPr>
          <w:rFonts w:ascii="Arial" w:hAnsi="Arial" w:cs="Arial"/>
          <w:szCs w:val="24"/>
        </w:rPr>
        <w:t>‘</w:t>
      </w:r>
      <w:r w:rsidR="006D6331" w:rsidRPr="00C55E8B">
        <w:rPr>
          <w:rFonts w:ascii="Arial" w:hAnsi="Arial" w:cs="Arial"/>
          <w:szCs w:val="24"/>
        </w:rPr>
        <w:t>levers for change</w:t>
      </w:r>
      <w:r w:rsidR="005766C0" w:rsidRPr="00C55E8B">
        <w:rPr>
          <w:rFonts w:ascii="Arial" w:hAnsi="Arial" w:cs="Arial"/>
          <w:szCs w:val="24"/>
        </w:rPr>
        <w:t>’</w:t>
      </w:r>
      <w:r w:rsidR="006D6331" w:rsidRPr="00C55E8B">
        <w:rPr>
          <w:rFonts w:ascii="Arial" w:hAnsi="Arial" w:cs="Arial"/>
          <w:szCs w:val="24"/>
        </w:rPr>
        <w:t xml:space="preserve"> in the areas of talent acquisition, leadership and capability, new ways of working, and culture (PSC, 2017</w:t>
      </w:r>
      <w:r w:rsidR="002F1066" w:rsidRPr="00C55E8B">
        <w:rPr>
          <w:rFonts w:ascii="Arial" w:hAnsi="Arial" w:cs="Arial"/>
          <w:szCs w:val="24"/>
        </w:rPr>
        <w:t>a</w:t>
      </w:r>
      <w:r w:rsidR="006D6331" w:rsidRPr="00C55E8B">
        <w:rPr>
          <w:rFonts w:ascii="Arial" w:hAnsi="Arial" w:cs="Arial"/>
          <w:szCs w:val="24"/>
        </w:rPr>
        <w:t xml:space="preserve">, p. 9). Guided by a </w:t>
      </w:r>
      <w:r w:rsidR="006D6331" w:rsidRPr="00C55E8B">
        <w:rPr>
          <w:rFonts w:ascii="Arial" w:hAnsi="Arial" w:cs="Arial"/>
          <w:i/>
          <w:iCs/>
          <w:szCs w:val="24"/>
        </w:rPr>
        <w:t>3-Year Strategic Roadmap</w:t>
      </w:r>
      <w:r w:rsidR="006D6331" w:rsidRPr="00C55E8B">
        <w:rPr>
          <w:rFonts w:ascii="Arial" w:hAnsi="Arial" w:cs="Arial"/>
          <w:szCs w:val="24"/>
        </w:rPr>
        <w:t xml:space="preserve">, </w:t>
      </w:r>
      <w:r w:rsidR="00105E14" w:rsidRPr="00C55E8B">
        <w:rPr>
          <w:rFonts w:ascii="Arial" w:hAnsi="Arial" w:cs="Arial"/>
          <w:szCs w:val="24"/>
        </w:rPr>
        <w:t>the</w:t>
      </w:r>
      <w:r w:rsidR="00084181" w:rsidRPr="00C55E8B">
        <w:rPr>
          <w:rFonts w:ascii="Arial" w:hAnsi="Arial" w:cs="Arial"/>
          <w:szCs w:val="24"/>
        </w:rPr>
        <w:t xml:space="preserve"> </w:t>
      </w:r>
      <w:r w:rsidR="00105E14" w:rsidRPr="00C55E8B">
        <w:rPr>
          <w:rFonts w:ascii="Arial" w:hAnsi="Arial" w:cs="Arial"/>
          <w:szCs w:val="24"/>
        </w:rPr>
        <w:t xml:space="preserve">CEO </w:t>
      </w:r>
      <w:r w:rsidR="006D6331" w:rsidRPr="00C55E8B">
        <w:rPr>
          <w:rFonts w:ascii="Arial" w:hAnsi="Arial" w:cs="Arial"/>
          <w:szCs w:val="24"/>
        </w:rPr>
        <w:t xml:space="preserve">Leadership </w:t>
      </w:r>
      <w:r w:rsidR="00105E14" w:rsidRPr="00C55E8B">
        <w:rPr>
          <w:rFonts w:ascii="Arial" w:hAnsi="Arial" w:cs="Arial"/>
          <w:szCs w:val="24"/>
        </w:rPr>
        <w:t xml:space="preserve">Board and </w:t>
      </w:r>
      <w:r w:rsidR="006D6331" w:rsidRPr="00C55E8B">
        <w:rPr>
          <w:rFonts w:ascii="Arial" w:hAnsi="Arial" w:cs="Arial"/>
          <w:szCs w:val="24"/>
        </w:rPr>
        <w:t xml:space="preserve">the Strategic Workforce Council </w:t>
      </w:r>
      <w:r w:rsidR="00105E14" w:rsidRPr="00C55E8B">
        <w:rPr>
          <w:rFonts w:ascii="Arial" w:hAnsi="Arial" w:cs="Arial"/>
          <w:szCs w:val="24"/>
        </w:rPr>
        <w:t xml:space="preserve">(comprising Chief HR Officers of Leadership Board agencies) </w:t>
      </w:r>
      <w:r w:rsidR="006E4415" w:rsidRPr="00C55E8B">
        <w:rPr>
          <w:rFonts w:ascii="Arial" w:hAnsi="Arial" w:cs="Arial"/>
          <w:szCs w:val="24"/>
        </w:rPr>
        <w:t>were seen as</w:t>
      </w:r>
      <w:r w:rsidR="00105E14" w:rsidRPr="00C55E8B">
        <w:rPr>
          <w:rFonts w:ascii="Arial" w:hAnsi="Arial" w:cs="Arial"/>
          <w:szCs w:val="24"/>
        </w:rPr>
        <w:t xml:space="preserve"> </w:t>
      </w:r>
      <w:r w:rsidR="006D6331" w:rsidRPr="00C55E8B">
        <w:rPr>
          <w:rFonts w:ascii="Arial" w:hAnsi="Arial" w:cs="Arial"/>
          <w:szCs w:val="24"/>
        </w:rPr>
        <w:t>the champion</w:t>
      </w:r>
      <w:r w:rsidR="00105E14" w:rsidRPr="00C55E8B">
        <w:rPr>
          <w:rFonts w:ascii="Arial" w:hAnsi="Arial" w:cs="Arial"/>
          <w:szCs w:val="24"/>
        </w:rPr>
        <w:t>s</w:t>
      </w:r>
      <w:r w:rsidR="006D6331" w:rsidRPr="00C55E8B">
        <w:rPr>
          <w:rFonts w:ascii="Arial" w:hAnsi="Arial" w:cs="Arial"/>
          <w:szCs w:val="24"/>
        </w:rPr>
        <w:t xml:space="preserve"> and driver</w:t>
      </w:r>
      <w:r w:rsidR="00105E14" w:rsidRPr="00C55E8B">
        <w:rPr>
          <w:rFonts w:ascii="Arial" w:hAnsi="Arial" w:cs="Arial"/>
          <w:szCs w:val="24"/>
        </w:rPr>
        <w:t xml:space="preserve">s </w:t>
      </w:r>
      <w:r w:rsidR="006D6331" w:rsidRPr="00C55E8B">
        <w:rPr>
          <w:rFonts w:ascii="Arial" w:hAnsi="Arial" w:cs="Arial"/>
          <w:szCs w:val="24"/>
        </w:rPr>
        <w:t xml:space="preserve">of workforce transformation. </w:t>
      </w:r>
      <w:r w:rsidR="00D8448C" w:rsidRPr="00C55E8B">
        <w:rPr>
          <w:rFonts w:ascii="Arial" w:hAnsi="Arial" w:cs="Arial"/>
          <w:szCs w:val="24"/>
        </w:rPr>
        <w:t xml:space="preserve">Agencies </w:t>
      </w:r>
      <w:r w:rsidR="006E4415" w:rsidRPr="00C55E8B">
        <w:rPr>
          <w:rFonts w:ascii="Arial" w:hAnsi="Arial" w:cs="Arial"/>
          <w:szCs w:val="24"/>
        </w:rPr>
        <w:t xml:space="preserve">were expected to </w:t>
      </w:r>
      <w:r w:rsidR="00D8448C" w:rsidRPr="00C55E8B">
        <w:rPr>
          <w:rFonts w:ascii="Arial" w:hAnsi="Arial" w:cs="Arial"/>
          <w:szCs w:val="24"/>
        </w:rPr>
        <w:t xml:space="preserve">align their internal strategic workforce plans to the </w:t>
      </w:r>
      <w:r w:rsidR="00D8448C" w:rsidRPr="00C55E8B">
        <w:rPr>
          <w:rFonts w:ascii="Arial" w:hAnsi="Arial" w:cs="Arial"/>
          <w:i/>
          <w:iCs/>
          <w:szCs w:val="24"/>
        </w:rPr>
        <w:t xml:space="preserve">Outlook </w:t>
      </w:r>
      <w:r w:rsidR="00D8448C" w:rsidRPr="00C55E8B">
        <w:rPr>
          <w:rFonts w:ascii="Arial" w:hAnsi="Arial" w:cs="Arial"/>
          <w:szCs w:val="24"/>
        </w:rPr>
        <w:t xml:space="preserve">and </w:t>
      </w:r>
      <w:r w:rsidR="00D8448C" w:rsidRPr="00C55E8B">
        <w:rPr>
          <w:rFonts w:ascii="Arial" w:hAnsi="Arial" w:cs="Arial"/>
          <w:i/>
          <w:iCs/>
          <w:szCs w:val="24"/>
        </w:rPr>
        <w:t>Roadmap</w:t>
      </w:r>
      <w:r w:rsidR="00D8448C" w:rsidRPr="00C55E8B">
        <w:rPr>
          <w:rFonts w:ascii="Arial" w:hAnsi="Arial" w:cs="Arial"/>
          <w:szCs w:val="24"/>
        </w:rPr>
        <w:t>, while the Public Service Commission</w:t>
      </w:r>
      <w:r w:rsidR="006E4415" w:rsidRPr="00C55E8B">
        <w:rPr>
          <w:rFonts w:ascii="Arial" w:hAnsi="Arial" w:cs="Arial"/>
          <w:szCs w:val="24"/>
        </w:rPr>
        <w:t xml:space="preserve"> explored </w:t>
      </w:r>
      <w:r w:rsidR="00886D05" w:rsidRPr="00C55E8B">
        <w:rPr>
          <w:rFonts w:ascii="Arial" w:hAnsi="Arial" w:cs="Arial"/>
          <w:szCs w:val="24"/>
        </w:rPr>
        <w:t xml:space="preserve">ways to enhance HR capability. </w:t>
      </w:r>
    </w:p>
    <w:p w14:paraId="58117C69" w14:textId="0C515988" w:rsidR="006042AC" w:rsidRPr="00C55E8B" w:rsidRDefault="006042AC" w:rsidP="005E4093">
      <w:pPr>
        <w:rPr>
          <w:rFonts w:ascii="Arial" w:hAnsi="Arial" w:cs="Arial"/>
        </w:rPr>
      </w:pPr>
      <w:r w:rsidRPr="00C55E8B">
        <w:rPr>
          <w:rFonts w:ascii="Arial" w:hAnsi="Arial" w:cs="Arial"/>
          <w:szCs w:val="24"/>
        </w:rPr>
        <w:t xml:space="preserve">A Service Priority Review Office (SPRO) was established in Queensland Treasury on 1 July 2019. In partnership with </w:t>
      </w:r>
      <w:r w:rsidR="00255FA2" w:rsidRPr="00C55E8B">
        <w:rPr>
          <w:rFonts w:ascii="Arial" w:hAnsi="Arial" w:cs="Arial"/>
          <w:szCs w:val="24"/>
        </w:rPr>
        <w:t xml:space="preserve">DPC, the </w:t>
      </w:r>
      <w:r w:rsidRPr="00C55E8B">
        <w:rPr>
          <w:rFonts w:ascii="Arial" w:hAnsi="Arial" w:cs="Arial"/>
          <w:szCs w:val="24"/>
        </w:rPr>
        <w:t>Office</w:t>
      </w:r>
      <w:r w:rsidR="006E4415" w:rsidRPr="00C55E8B">
        <w:rPr>
          <w:rFonts w:ascii="Arial" w:hAnsi="Arial" w:cs="Arial"/>
          <w:szCs w:val="24"/>
        </w:rPr>
        <w:t xml:space="preserve"> was asked to</w:t>
      </w:r>
      <w:r w:rsidRPr="00C55E8B">
        <w:rPr>
          <w:rFonts w:ascii="Arial" w:hAnsi="Arial" w:cs="Arial"/>
          <w:szCs w:val="24"/>
        </w:rPr>
        <w:t xml:space="preserve"> </w:t>
      </w:r>
      <w:r w:rsidR="00255FA2" w:rsidRPr="00C55E8B">
        <w:rPr>
          <w:rFonts w:ascii="Arial" w:hAnsi="Arial" w:cs="Arial"/>
          <w:szCs w:val="24"/>
        </w:rPr>
        <w:t>“</w:t>
      </w:r>
      <w:r w:rsidRPr="00C55E8B">
        <w:rPr>
          <w:rFonts w:ascii="Arial" w:hAnsi="Arial" w:cs="Arial"/>
          <w:szCs w:val="24"/>
        </w:rPr>
        <w:t xml:space="preserve"> drive the realisation of the reprioritisation targets, by conducting reviews of Queensland public sector agencies and programs</w:t>
      </w:r>
      <w:r w:rsidR="00255FA2" w:rsidRPr="00C55E8B">
        <w:rPr>
          <w:rFonts w:ascii="Arial" w:hAnsi="Arial" w:cs="Arial"/>
          <w:szCs w:val="24"/>
        </w:rPr>
        <w:t xml:space="preserve">” (Qld Govt, 2019b, </w:t>
      </w:r>
      <w:r w:rsidRPr="00C55E8B">
        <w:rPr>
          <w:rFonts w:ascii="Arial" w:hAnsi="Arial" w:cs="Arial"/>
          <w:szCs w:val="24"/>
        </w:rPr>
        <w:t>p. 55).</w:t>
      </w:r>
      <w:r w:rsidR="001937F9" w:rsidRPr="00C55E8B">
        <w:rPr>
          <w:rFonts w:ascii="Arial" w:hAnsi="Arial" w:cs="Arial"/>
          <w:szCs w:val="24"/>
        </w:rPr>
        <w:t xml:space="preserve"> </w:t>
      </w:r>
      <w:r w:rsidR="00F24489" w:rsidRPr="00C55E8B">
        <w:rPr>
          <w:rFonts w:ascii="Arial" w:hAnsi="Arial" w:cs="Arial"/>
          <w:szCs w:val="24"/>
        </w:rPr>
        <w:t>In a late-2019 Budget update, then Treasurer Jackie Trad reported that the Service Priority Review Office had already saved $715 million, with a further $1.3 billion forecast over the forward estimates (Trad, 2019).</w:t>
      </w:r>
    </w:p>
    <w:p w14:paraId="2E5EEDE5" w14:textId="34F8BCD3" w:rsidR="005E200E" w:rsidRPr="00C55E8B" w:rsidRDefault="005E200E" w:rsidP="005E4093">
      <w:pPr>
        <w:rPr>
          <w:rFonts w:ascii="Arial" w:hAnsi="Arial" w:cs="Arial"/>
          <w:szCs w:val="24"/>
        </w:rPr>
      </w:pPr>
      <w:r w:rsidRPr="00C55E8B">
        <w:rPr>
          <w:rFonts w:ascii="Arial" w:hAnsi="Arial" w:cs="Arial"/>
          <w:szCs w:val="24"/>
        </w:rPr>
        <w:t>The</w:t>
      </w:r>
      <w:r w:rsidR="00D57BA8" w:rsidRPr="00C55E8B">
        <w:rPr>
          <w:rFonts w:ascii="Arial" w:hAnsi="Arial" w:cs="Arial"/>
          <w:szCs w:val="24"/>
        </w:rPr>
        <w:t xml:space="preserve"> Department of Premier and Cabinet </w:t>
      </w:r>
      <w:r w:rsidRPr="00C55E8B">
        <w:rPr>
          <w:rFonts w:ascii="Arial" w:hAnsi="Arial" w:cs="Arial"/>
          <w:szCs w:val="24"/>
        </w:rPr>
        <w:t xml:space="preserve">(DPC) </w:t>
      </w:r>
      <w:r w:rsidR="00D57BA8" w:rsidRPr="00C55E8B">
        <w:rPr>
          <w:rFonts w:ascii="Arial" w:hAnsi="Arial" w:cs="Arial"/>
          <w:szCs w:val="24"/>
        </w:rPr>
        <w:t xml:space="preserve">engaged KPMG </w:t>
      </w:r>
      <w:r w:rsidR="002651A5" w:rsidRPr="00C55E8B">
        <w:rPr>
          <w:rFonts w:ascii="Arial" w:hAnsi="Arial" w:cs="Arial"/>
          <w:szCs w:val="24"/>
        </w:rPr>
        <w:t xml:space="preserve">(2017) </w:t>
      </w:r>
      <w:r w:rsidR="00D57BA8" w:rsidRPr="00C55E8B">
        <w:rPr>
          <w:rFonts w:ascii="Arial" w:hAnsi="Arial" w:cs="Arial"/>
          <w:szCs w:val="24"/>
        </w:rPr>
        <w:t xml:space="preserve">to recommend enhancements to performance management systems and processes. </w:t>
      </w:r>
      <w:r w:rsidRPr="00C55E8B">
        <w:rPr>
          <w:rFonts w:ascii="Arial" w:hAnsi="Arial" w:cs="Arial"/>
          <w:szCs w:val="24"/>
        </w:rPr>
        <w:t xml:space="preserve">An international literature review identified </w:t>
      </w:r>
      <w:r w:rsidR="00D57BA8" w:rsidRPr="00C55E8B">
        <w:rPr>
          <w:rFonts w:ascii="Arial" w:hAnsi="Arial" w:cs="Arial"/>
          <w:szCs w:val="24"/>
        </w:rPr>
        <w:t>New Zealand</w:t>
      </w:r>
      <w:r w:rsidR="002651A5" w:rsidRPr="00C55E8B">
        <w:rPr>
          <w:rFonts w:ascii="Arial" w:hAnsi="Arial" w:cs="Arial"/>
          <w:szCs w:val="24"/>
        </w:rPr>
        <w:t>’s</w:t>
      </w:r>
      <w:r w:rsidR="00D57BA8" w:rsidRPr="00C55E8B">
        <w:rPr>
          <w:rFonts w:ascii="Arial" w:hAnsi="Arial" w:cs="Arial"/>
          <w:szCs w:val="24"/>
        </w:rPr>
        <w:t xml:space="preserve"> performance management model</w:t>
      </w:r>
      <w:r w:rsidRPr="00C55E8B">
        <w:rPr>
          <w:rFonts w:ascii="Arial" w:hAnsi="Arial" w:cs="Arial"/>
          <w:szCs w:val="24"/>
        </w:rPr>
        <w:t xml:space="preserve">, </w:t>
      </w:r>
      <w:r w:rsidR="00137A5A" w:rsidRPr="00C55E8B">
        <w:rPr>
          <w:rFonts w:ascii="Arial" w:hAnsi="Arial" w:cs="Arial"/>
          <w:i/>
          <w:iCs/>
          <w:szCs w:val="24"/>
        </w:rPr>
        <w:t>Better Public Services</w:t>
      </w:r>
      <w:r w:rsidRPr="00C55E8B">
        <w:rPr>
          <w:rFonts w:ascii="Arial" w:hAnsi="Arial" w:cs="Arial"/>
          <w:i/>
          <w:iCs/>
          <w:szCs w:val="24"/>
        </w:rPr>
        <w:t>,</w:t>
      </w:r>
      <w:r w:rsidR="00137A5A" w:rsidRPr="00C55E8B">
        <w:rPr>
          <w:rFonts w:ascii="Arial" w:hAnsi="Arial" w:cs="Arial"/>
          <w:szCs w:val="24"/>
        </w:rPr>
        <w:t xml:space="preserve"> as leading practice</w:t>
      </w:r>
      <w:r w:rsidRPr="00C55E8B">
        <w:rPr>
          <w:rFonts w:ascii="Arial" w:hAnsi="Arial" w:cs="Arial"/>
          <w:szCs w:val="24"/>
        </w:rPr>
        <w:t xml:space="preserve">. </w:t>
      </w:r>
      <w:r w:rsidR="00B77F64" w:rsidRPr="00C55E8B">
        <w:rPr>
          <w:rFonts w:ascii="Arial" w:hAnsi="Arial" w:cs="Arial"/>
          <w:szCs w:val="24"/>
        </w:rPr>
        <w:t xml:space="preserve">The report recommended that </w:t>
      </w:r>
      <w:r w:rsidRPr="00C55E8B">
        <w:rPr>
          <w:rFonts w:ascii="Arial" w:hAnsi="Arial" w:cs="Arial"/>
          <w:szCs w:val="24"/>
        </w:rPr>
        <w:t>account</w:t>
      </w:r>
      <w:r w:rsidR="000F438B" w:rsidRPr="00C55E8B">
        <w:rPr>
          <w:rFonts w:ascii="Arial" w:hAnsi="Arial" w:cs="Arial"/>
          <w:szCs w:val="24"/>
        </w:rPr>
        <w:t>ability for performance management should cascade down through agencies from Ministerial Charter Letters and CEO performance agreements, with DPC to lead whole-of-government implementation (KPMG, 2017).</w:t>
      </w:r>
    </w:p>
    <w:p w14:paraId="2411AA1C" w14:textId="32831A65" w:rsidR="00554B8B" w:rsidRPr="00C55E8B" w:rsidRDefault="005003E8" w:rsidP="005E4093">
      <w:pPr>
        <w:rPr>
          <w:rFonts w:ascii="Arial" w:hAnsi="Arial" w:cs="Arial"/>
          <w:szCs w:val="24"/>
        </w:rPr>
      </w:pPr>
      <w:r w:rsidRPr="00C55E8B">
        <w:rPr>
          <w:rFonts w:ascii="Arial" w:hAnsi="Arial" w:cs="Arial"/>
          <w:szCs w:val="24"/>
        </w:rPr>
        <w:t xml:space="preserve">In 2018, Premier Annastacia Palaszczuk commissioned </w:t>
      </w:r>
      <w:r w:rsidR="0099493C" w:rsidRPr="00C55E8B">
        <w:rPr>
          <w:rFonts w:ascii="Arial" w:hAnsi="Arial" w:cs="Arial"/>
          <w:szCs w:val="24"/>
        </w:rPr>
        <w:t xml:space="preserve">Professor </w:t>
      </w:r>
      <w:r w:rsidRPr="00C55E8B">
        <w:rPr>
          <w:rFonts w:ascii="Arial" w:hAnsi="Arial" w:cs="Arial"/>
          <w:szCs w:val="24"/>
        </w:rPr>
        <w:t>Peter Coaldrake</w:t>
      </w:r>
      <w:r w:rsidR="0099493C" w:rsidRPr="00C55E8B">
        <w:rPr>
          <w:rFonts w:ascii="Arial" w:hAnsi="Arial" w:cs="Arial"/>
          <w:szCs w:val="24"/>
        </w:rPr>
        <w:t xml:space="preserve"> (</w:t>
      </w:r>
      <w:r w:rsidRPr="00C55E8B">
        <w:rPr>
          <w:rFonts w:ascii="Arial" w:hAnsi="Arial" w:cs="Arial"/>
          <w:szCs w:val="24"/>
        </w:rPr>
        <w:t xml:space="preserve">who had </w:t>
      </w:r>
      <w:r w:rsidR="006E4415" w:rsidRPr="00C55E8B">
        <w:rPr>
          <w:rFonts w:ascii="Arial" w:hAnsi="Arial" w:cs="Arial"/>
          <w:szCs w:val="24"/>
        </w:rPr>
        <w:t>led</w:t>
      </w:r>
      <w:r w:rsidRPr="00C55E8B">
        <w:rPr>
          <w:rFonts w:ascii="Arial" w:hAnsi="Arial" w:cs="Arial"/>
          <w:szCs w:val="24"/>
        </w:rPr>
        <w:t xml:space="preserve"> the Public Sector Management Commission under the Goss Government</w:t>
      </w:r>
      <w:r w:rsidR="0099493C" w:rsidRPr="00C55E8B">
        <w:rPr>
          <w:rFonts w:ascii="Arial" w:hAnsi="Arial" w:cs="Arial"/>
          <w:szCs w:val="24"/>
        </w:rPr>
        <w:t>)</w:t>
      </w:r>
      <w:r w:rsidRPr="00C55E8B">
        <w:rPr>
          <w:rFonts w:ascii="Arial" w:hAnsi="Arial" w:cs="Arial"/>
          <w:szCs w:val="24"/>
        </w:rPr>
        <w:t xml:space="preserve"> to review the state’s workforce data collection methodology and make recommendations on what a future public sector workforce should look like (Easton, 2018, </w:t>
      </w:r>
      <w:r w:rsidR="00E618F2" w:rsidRPr="00C55E8B">
        <w:rPr>
          <w:rFonts w:ascii="Arial" w:hAnsi="Arial" w:cs="Arial"/>
          <w:szCs w:val="24"/>
        </w:rPr>
        <w:t xml:space="preserve">Jul 23). </w:t>
      </w:r>
      <w:r w:rsidR="004F217D" w:rsidRPr="00C55E8B">
        <w:rPr>
          <w:rFonts w:ascii="Arial" w:hAnsi="Arial" w:cs="Arial"/>
          <w:szCs w:val="24"/>
        </w:rPr>
        <w:t xml:space="preserve">In terms of the future workforce, Coaldrake considered “rejuvenation” as a “first-order priority” (quoted by Jenkins, 2019). </w:t>
      </w:r>
      <w:r w:rsidR="000F438B" w:rsidRPr="00C55E8B">
        <w:rPr>
          <w:rFonts w:ascii="Arial" w:hAnsi="Arial" w:cs="Arial"/>
          <w:szCs w:val="24"/>
        </w:rPr>
        <w:t>He expressed concerns about the ‘hollowing-out’ of the public service through the outsourcing of functions and services to contractors and consultants (Coaldrake, 2018b, p. 5). In turn, oversight of outsourcing requires skills in procurement, program and consultancy management and evaluation, which can further widen the capability gap. Coaldrake found that public service recruitment processes were “inconsistent, … typically slow and cumbersome” and in need of an “overhaul” (</w:t>
      </w:r>
      <w:r w:rsidR="005058AC" w:rsidRPr="00C55E8B">
        <w:rPr>
          <w:rFonts w:ascii="Arial" w:hAnsi="Arial" w:cs="Arial"/>
          <w:szCs w:val="24"/>
        </w:rPr>
        <w:t xml:space="preserve">Coaldrake, </w:t>
      </w:r>
      <w:r w:rsidR="000F438B" w:rsidRPr="00C55E8B">
        <w:rPr>
          <w:rFonts w:ascii="Arial" w:hAnsi="Arial" w:cs="Arial"/>
          <w:szCs w:val="24"/>
        </w:rPr>
        <w:t xml:space="preserve">2018b, p. 3). The report recommended the government </w:t>
      </w:r>
      <w:r w:rsidR="0084202E" w:rsidRPr="00C55E8B">
        <w:rPr>
          <w:rFonts w:ascii="Arial" w:hAnsi="Arial" w:cs="Arial"/>
          <w:szCs w:val="24"/>
        </w:rPr>
        <w:t>make strategic workforce planning a cornerstone priority</w:t>
      </w:r>
      <w:r w:rsidR="005058AC" w:rsidRPr="00C55E8B">
        <w:rPr>
          <w:rFonts w:ascii="Arial" w:hAnsi="Arial" w:cs="Arial"/>
          <w:szCs w:val="24"/>
        </w:rPr>
        <w:t>;</w:t>
      </w:r>
      <w:r w:rsidR="0084202E" w:rsidRPr="00C55E8B">
        <w:rPr>
          <w:rFonts w:ascii="Arial" w:hAnsi="Arial" w:cs="Arial"/>
          <w:szCs w:val="24"/>
        </w:rPr>
        <w:t xml:space="preserve"> </w:t>
      </w:r>
      <w:r w:rsidR="000F438B" w:rsidRPr="00C55E8B">
        <w:rPr>
          <w:rFonts w:ascii="Arial" w:hAnsi="Arial" w:cs="Arial"/>
          <w:szCs w:val="24"/>
        </w:rPr>
        <w:t>strengt</w:t>
      </w:r>
      <w:r w:rsidR="00554B8B" w:rsidRPr="00C55E8B">
        <w:rPr>
          <w:rFonts w:ascii="Arial" w:hAnsi="Arial" w:cs="Arial"/>
          <w:szCs w:val="24"/>
        </w:rPr>
        <w:t>hen capacity in data analytics and “horizon-scanning”</w:t>
      </w:r>
      <w:r w:rsidR="005058AC" w:rsidRPr="00C55E8B">
        <w:rPr>
          <w:rFonts w:ascii="Arial" w:hAnsi="Arial" w:cs="Arial"/>
          <w:szCs w:val="24"/>
        </w:rPr>
        <w:t>;</w:t>
      </w:r>
      <w:r w:rsidR="00554B8B" w:rsidRPr="00C55E8B">
        <w:rPr>
          <w:rFonts w:ascii="Arial" w:hAnsi="Arial" w:cs="Arial"/>
          <w:szCs w:val="24"/>
        </w:rPr>
        <w:t xml:space="preserve"> rejuvenate the workforce through</w:t>
      </w:r>
      <w:r w:rsidR="00CF6B1A" w:rsidRPr="00C55E8B">
        <w:rPr>
          <w:rFonts w:ascii="Arial" w:hAnsi="Arial" w:cs="Arial"/>
          <w:szCs w:val="24"/>
        </w:rPr>
        <w:t xml:space="preserve"> recruitment and reskilling</w:t>
      </w:r>
      <w:r w:rsidR="005058AC" w:rsidRPr="00C55E8B">
        <w:rPr>
          <w:rFonts w:ascii="Arial" w:hAnsi="Arial" w:cs="Arial"/>
          <w:szCs w:val="24"/>
        </w:rPr>
        <w:t>;</w:t>
      </w:r>
      <w:r w:rsidR="000F438B" w:rsidRPr="00C55E8B">
        <w:rPr>
          <w:rFonts w:ascii="Arial" w:hAnsi="Arial" w:cs="Arial"/>
          <w:szCs w:val="24"/>
        </w:rPr>
        <w:t xml:space="preserve"> review </w:t>
      </w:r>
      <w:r w:rsidR="005058AC" w:rsidRPr="00C55E8B">
        <w:rPr>
          <w:rFonts w:ascii="Arial" w:hAnsi="Arial" w:cs="Arial"/>
          <w:szCs w:val="24"/>
        </w:rPr>
        <w:t xml:space="preserve">its </w:t>
      </w:r>
      <w:r w:rsidR="000F438B" w:rsidRPr="00C55E8B">
        <w:rPr>
          <w:rFonts w:ascii="Arial" w:hAnsi="Arial" w:cs="Arial"/>
          <w:szCs w:val="24"/>
        </w:rPr>
        <w:t>employment security policy</w:t>
      </w:r>
      <w:r w:rsidR="005058AC" w:rsidRPr="00C55E8B">
        <w:rPr>
          <w:rFonts w:ascii="Arial" w:hAnsi="Arial" w:cs="Arial"/>
          <w:szCs w:val="24"/>
        </w:rPr>
        <w:t>;</w:t>
      </w:r>
      <w:r w:rsidR="00CF6B1A" w:rsidRPr="00C55E8B">
        <w:rPr>
          <w:rFonts w:ascii="Arial" w:hAnsi="Arial" w:cs="Arial"/>
          <w:szCs w:val="24"/>
        </w:rPr>
        <w:t xml:space="preserve"> </w:t>
      </w:r>
      <w:r w:rsidR="0084202E" w:rsidRPr="00C55E8B">
        <w:rPr>
          <w:rFonts w:ascii="Arial" w:hAnsi="Arial" w:cs="Arial"/>
          <w:szCs w:val="24"/>
        </w:rPr>
        <w:t xml:space="preserve">and develop a unifying statement for its expectations of </w:t>
      </w:r>
      <w:r w:rsidR="005058AC" w:rsidRPr="00C55E8B">
        <w:rPr>
          <w:rFonts w:ascii="Arial" w:hAnsi="Arial" w:cs="Arial"/>
          <w:szCs w:val="24"/>
        </w:rPr>
        <w:t>a model</w:t>
      </w:r>
      <w:r w:rsidR="0084202E" w:rsidRPr="00C55E8B">
        <w:rPr>
          <w:rFonts w:ascii="Arial" w:hAnsi="Arial" w:cs="Arial"/>
          <w:szCs w:val="24"/>
        </w:rPr>
        <w:t xml:space="preserve"> public service</w:t>
      </w:r>
      <w:r w:rsidR="005058AC" w:rsidRPr="00C55E8B">
        <w:rPr>
          <w:rFonts w:ascii="Arial" w:hAnsi="Arial" w:cs="Arial"/>
          <w:szCs w:val="24"/>
        </w:rPr>
        <w:t>.</w:t>
      </w:r>
      <w:r w:rsidR="00B17038" w:rsidRPr="00C55E8B">
        <w:rPr>
          <w:rFonts w:ascii="Arial" w:hAnsi="Arial" w:cs="Arial"/>
          <w:szCs w:val="24"/>
        </w:rPr>
        <w:t xml:space="preserve"> The workforce reporting review is further discussed in Section 4 – </w:t>
      </w:r>
      <w:r w:rsidR="00B17038" w:rsidRPr="00C55E8B">
        <w:rPr>
          <w:rFonts w:ascii="Arial" w:hAnsi="Arial" w:cs="Arial"/>
          <w:i/>
          <w:iCs/>
          <w:szCs w:val="24"/>
        </w:rPr>
        <w:t>Workforce Data</w:t>
      </w:r>
      <w:r w:rsidR="00B17038" w:rsidRPr="00C55E8B">
        <w:rPr>
          <w:rFonts w:ascii="Arial" w:hAnsi="Arial" w:cs="Arial"/>
          <w:szCs w:val="24"/>
        </w:rPr>
        <w:t>.</w:t>
      </w:r>
    </w:p>
    <w:p w14:paraId="5ABBF586" w14:textId="3B93BAA2" w:rsidR="00000C13" w:rsidRPr="00C55E8B" w:rsidRDefault="007945BC" w:rsidP="005E4093">
      <w:pPr>
        <w:rPr>
          <w:rFonts w:ascii="Arial" w:hAnsi="Arial" w:cs="Arial"/>
          <w:szCs w:val="24"/>
          <w:lang w:val="en-US"/>
        </w:rPr>
      </w:pPr>
      <w:r w:rsidRPr="00C55E8B">
        <w:rPr>
          <w:rFonts w:ascii="Arial" w:hAnsi="Arial" w:cs="Arial"/>
          <w:szCs w:val="24"/>
        </w:rPr>
        <w:t xml:space="preserve">In the meantime, the </w:t>
      </w:r>
      <w:r w:rsidRPr="00C55E8B">
        <w:rPr>
          <w:rFonts w:ascii="Arial" w:hAnsi="Arial" w:cs="Arial"/>
          <w:i/>
          <w:iCs/>
          <w:szCs w:val="24"/>
          <w:lang w:val="en-US"/>
        </w:rPr>
        <w:t xml:space="preserve">Public Service and Other Legislation Amendment Regulation (No. 1) 2018 </w:t>
      </w:r>
      <w:r w:rsidRPr="00C55E8B">
        <w:rPr>
          <w:rFonts w:ascii="Arial" w:hAnsi="Arial" w:cs="Arial"/>
          <w:szCs w:val="24"/>
          <w:lang w:val="en-US"/>
        </w:rPr>
        <w:t>extended the</w:t>
      </w:r>
      <w:r w:rsidRPr="00C55E8B">
        <w:rPr>
          <w:rFonts w:ascii="Arial" w:hAnsi="Arial" w:cs="Arial"/>
          <w:i/>
          <w:iCs/>
          <w:szCs w:val="24"/>
          <w:lang w:val="en-US"/>
        </w:rPr>
        <w:t xml:space="preserve"> </w:t>
      </w:r>
      <w:r w:rsidRPr="00C55E8B">
        <w:rPr>
          <w:rFonts w:ascii="Arial" w:hAnsi="Arial" w:cs="Arial"/>
          <w:szCs w:val="24"/>
        </w:rPr>
        <w:t xml:space="preserve">application of the Queensland Public Service Code of Conduct to some prescribed public sector entities by including them as a “public service agency”. This included </w:t>
      </w:r>
      <w:r w:rsidR="00000C13" w:rsidRPr="00C55E8B">
        <w:rPr>
          <w:rFonts w:ascii="Arial" w:hAnsi="Arial" w:cs="Arial"/>
          <w:szCs w:val="24"/>
        </w:rPr>
        <w:t xml:space="preserve">the Queensland Building and Construction </w:t>
      </w:r>
      <w:r w:rsidR="00C16E5D" w:rsidRPr="00C55E8B">
        <w:rPr>
          <w:rFonts w:ascii="Arial" w:hAnsi="Arial" w:cs="Arial"/>
          <w:szCs w:val="24"/>
        </w:rPr>
        <w:t>C</w:t>
      </w:r>
      <w:r w:rsidR="00000C13" w:rsidRPr="00C55E8B">
        <w:rPr>
          <w:rFonts w:ascii="Arial" w:hAnsi="Arial" w:cs="Arial"/>
          <w:szCs w:val="24"/>
        </w:rPr>
        <w:t>ommission</w:t>
      </w:r>
      <w:r w:rsidR="00540BCA" w:rsidRPr="00C55E8B">
        <w:rPr>
          <w:rFonts w:ascii="Arial" w:hAnsi="Arial" w:cs="Arial"/>
          <w:szCs w:val="24"/>
        </w:rPr>
        <w:t>,</w:t>
      </w:r>
      <w:r w:rsidR="00000C13" w:rsidRPr="00C55E8B">
        <w:rPr>
          <w:rFonts w:ascii="Arial" w:hAnsi="Arial" w:cs="Arial"/>
          <w:szCs w:val="24"/>
        </w:rPr>
        <w:t xml:space="preserve"> </w:t>
      </w:r>
      <w:r w:rsidR="00C16E5D" w:rsidRPr="00C55E8B">
        <w:rPr>
          <w:rFonts w:ascii="Arial" w:hAnsi="Arial" w:cs="Arial"/>
          <w:szCs w:val="24"/>
        </w:rPr>
        <w:t>the Gasfields Commission</w:t>
      </w:r>
      <w:r w:rsidR="006E4415" w:rsidRPr="00C55E8B">
        <w:rPr>
          <w:rFonts w:ascii="Arial" w:hAnsi="Arial" w:cs="Arial"/>
          <w:szCs w:val="24"/>
        </w:rPr>
        <w:t>,</w:t>
      </w:r>
      <w:r w:rsidR="00C16E5D" w:rsidRPr="00C55E8B">
        <w:rPr>
          <w:rFonts w:ascii="Arial" w:hAnsi="Arial" w:cs="Arial"/>
          <w:szCs w:val="24"/>
        </w:rPr>
        <w:t xml:space="preserve"> and the Residential Tenancies Authority</w:t>
      </w:r>
      <w:r w:rsidRPr="00C55E8B">
        <w:rPr>
          <w:rFonts w:ascii="Arial" w:hAnsi="Arial" w:cs="Arial"/>
          <w:szCs w:val="24"/>
        </w:rPr>
        <w:t>.</w:t>
      </w:r>
    </w:p>
    <w:p w14:paraId="454CEBCC" w14:textId="1F6B7E49" w:rsidR="00EA638F" w:rsidRPr="00C55E8B" w:rsidRDefault="007945BC" w:rsidP="005E4093">
      <w:pPr>
        <w:rPr>
          <w:rFonts w:ascii="Arial" w:hAnsi="Arial" w:cs="Arial"/>
          <w:szCs w:val="24"/>
        </w:rPr>
      </w:pPr>
      <w:r w:rsidRPr="00C55E8B">
        <w:rPr>
          <w:rFonts w:ascii="Arial" w:hAnsi="Arial" w:cs="Arial"/>
          <w:szCs w:val="24"/>
        </w:rPr>
        <w:t xml:space="preserve">The same year, the Government commissioned Peter Bridgman </w:t>
      </w:r>
      <w:r w:rsidR="00BC6738" w:rsidRPr="00C55E8B">
        <w:rPr>
          <w:rFonts w:ascii="Arial" w:hAnsi="Arial" w:cs="Arial"/>
          <w:szCs w:val="24"/>
        </w:rPr>
        <w:t xml:space="preserve">(barrister and former senior public servant) </w:t>
      </w:r>
      <w:r w:rsidRPr="00C55E8B">
        <w:rPr>
          <w:rFonts w:ascii="Arial" w:hAnsi="Arial" w:cs="Arial"/>
          <w:szCs w:val="24"/>
        </w:rPr>
        <w:t xml:space="preserve">to review </w:t>
      </w:r>
      <w:r w:rsidR="00F60EE4" w:rsidRPr="00C55E8B">
        <w:rPr>
          <w:rFonts w:ascii="Arial" w:hAnsi="Arial" w:cs="Arial"/>
          <w:szCs w:val="24"/>
        </w:rPr>
        <w:t xml:space="preserve">Queensland’s public employment </w:t>
      </w:r>
      <w:r w:rsidR="005E6BDE" w:rsidRPr="00C55E8B">
        <w:rPr>
          <w:rFonts w:ascii="Arial" w:hAnsi="Arial" w:cs="Arial"/>
          <w:szCs w:val="24"/>
        </w:rPr>
        <w:t>laws</w:t>
      </w:r>
      <w:r w:rsidR="00CF1587" w:rsidRPr="00C55E8B">
        <w:rPr>
          <w:rFonts w:ascii="Arial" w:hAnsi="Arial" w:cs="Arial"/>
          <w:szCs w:val="24"/>
        </w:rPr>
        <w:t xml:space="preserve"> for the first time since the late-1980s. The terms of reference included examination of employment</w:t>
      </w:r>
      <w:r w:rsidR="00D55C4E" w:rsidRPr="00C55E8B">
        <w:rPr>
          <w:rFonts w:ascii="Arial" w:hAnsi="Arial" w:cs="Arial"/>
          <w:szCs w:val="24"/>
        </w:rPr>
        <w:t xml:space="preserve"> policies and procedures, with support </w:t>
      </w:r>
      <w:r w:rsidR="00CF1587" w:rsidRPr="00C55E8B">
        <w:rPr>
          <w:rFonts w:ascii="Arial" w:hAnsi="Arial" w:cs="Arial"/>
          <w:szCs w:val="24"/>
        </w:rPr>
        <w:t xml:space="preserve">provided by a </w:t>
      </w:r>
      <w:r w:rsidR="00D55C4E" w:rsidRPr="00C55E8B">
        <w:rPr>
          <w:rFonts w:ascii="Arial" w:hAnsi="Arial" w:cs="Arial"/>
          <w:szCs w:val="24"/>
        </w:rPr>
        <w:t xml:space="preserve">Secretariat in DPC. Bridgman found the </w:t>
      </w:r>
      <w:r w:rsidR="00BC6738" w:rsidRPr="00C55E8B">
        <w:rPr>
          <w:rFonts w:ascii="Arial" w:hAnsi="Arial" w:cs="Arial"/>
          <w:szCs w:val="24"/>
        </w:rPr>
        <w:t xml:space="preserve">existing </w:t>
      </w:r>
      <w:r w:rsidR="00CF1587" w:rsidRPr="00C55E8B">
        <w:rPr>
          <w:rFonts w:ascii="Arial" w:hAnsi="Arial" w:cs="Arial"/>
          <w:szCs w:val="24"/>
        </w:rPr>
        <w:t xml:space="preserve">employment </w:t>
      </w:r>
      <w:r w:rsidR="00D55C4E" w:rsidRPr="00C55E8B">
        <w:rPr>
          <w:rFonts w:ascii="Arial" w:hAnsi="Arial" w:cs="Arial"/>
          <w:szCs w:val="24"/>
        </w:rPr>
        <w:t xml:space="preserve">framework </w:t>
      </w:r>
      <w:r w:rsidR="00BC6738" w:rsidRPr="00C55E8B">
        <w:rPr>
          <w:rFonts w:ascii="Arial" w:hAnsi="Arial" w:cs="Arial"/>
          <w:szCs w:val="24"/>
        </w:rPr>
        <w:t xml:space="preserve">was </w:t>
      </w:r>
      <w:r w:rsidR="00A64C6D" w:rsidRPr="00C55E8B">
        <w:rPr>
          <w:rFonts w:ascii="Arial" w:hAnsi="Arial" w:cs="Arial"/>
          <w:szCs w:val="24"/>
        </w:rPr>
        <w:t xml:space="preserve">“long overdue for maintenance and repair”, noting “significant problems” that needed resolution for “a fair, responsive and inclusive public sector” (quoted by Jenkins, 2020, Mar 30). </w:t>
      </w:r>
      <w:r w:rsidR="00CF1587" w:rsidRPr="00C55E8B">
        <w:rPr>
          <w:rFonts w:ascii="Arial" w:hAnsi="Arial" w:cs="Arial"/>
          <w:szCs w:val="24"/>
        </w:rPr>
        <w:t xml:space="preserve">He </w:t>
      </w:r>
      <w:r w:rsidR="00EA638F" w:rsidRPr="00C55E8B">
        <w:rPr>
          <w:rFonts w:ascii="Arial" w:hAnsi="Arial" w:cs="Arial"/>
          <w:szCs w:val="24"/>
        </w:rPr>
        <w:t>recommended that while merit be retained as the “central driver in selection and promotion decisions”, it be “expanded to reflect broader human rights criteria” (</w:t>
      </w:r>
      <w:r w:rsidR="00CF1587" w:rsidRPr="00C55E8B">
        <w:rPr>
          <w:rFonts w:ascii="Arial" w:hAnsi="Arial" w:cs="Arial"/>
          <w:szCs w:val="24"/>
        </w:rPr>
        <w:t xml:space="preserve">Bridgman, </w:t>
      </w:r>
      <w:r w:rsidR="00EA638F" w:rsidRPr="00C55E8B">
        <w:rPr>
          <w:rFonts w:ascii="Arial" w:hAnsi="Arial" w:cs="Arial"/>
          <w:szCs w:val="24"/>
        </w:rPr>
        <w:t xml:space="preserve">2019, p. 9). He also suggested that CEOs should have the power to demote managers who were under-performing or had been promoted beyond their abilities (Jenkins, 2020, Mar 30). </w:t>
      </w:r>
    </w:p>
    <w:p w14:paraId="4601ECFA" w14:textId="25CCDF94" w:rsidR="000D4986" w:rsidRPr="00C55E8B" w:rsidRDefault="00D55C4E" w:rsidP="005E4093">
      <w:pPr>
        <w:rPr>
          <w:rFonts w:ascii="Arial" w:hAnsi="Arial" w:cs="Arial"/>
          <w:szCs w:val="24"/>
        </w:rPr>
      </w:pPr>
      <w:r w:rsidRPr="00C55E8B">
        <w:rPr>
          <w:rFonts w:ascii="Arial" w:hAnsi="Arial" w:cs="Arial"/>
          <w:szCs w:val="24"/>
        </w:rPr>
        <w:t xml:space="preserve">Among the </w:t>
      </w:r>
      <w:r w:rsidR="00EA638F" w:rsidRPr="00C55E8B">
        <w:rPr>
          <w:rFonts w:ascii="Arial" w:hAnsi="Arial" w:cs="Arial"/>
          <w:szCs w:val="24"/>
        </w:rPr>
        <w:t>r</w:t>
      </w:r>
      <w:r w:rsidRPr="00C55E8B">
        <w:rPr>
          <w:rFonts w:ascii="Arial" w:hAnsi="Arial" w:cs="Arial"/>
          <w:szCs w:val="24"/>
        </w:rPr>
        <w:t>eview’s 99 recommendations, Bridgman (2019) proposed</w:t>
      </w:r>
      <w:r w:rsidR="000D4986" w:rsidRPr="00C55E8B">
        <w:rPr>
          <w:rFonts w:ascii="Arial" w:hAnsi="Arial" w:cs="Arial"/>
          <w:szCs w:val="24"/>
        </w:rPr>
        <w:t xml:space="preserve"> extending the role of the Public Service Commission to the whole public sector, with a change of name to Public </w:t>
      </w:r>
      <w:r w:rsidR="000D4986" w:rsidRPr="00C55E8B">
        <w:rPr>
          <w:rFonts w:ascii="Arial" w:hAnsi="Arial" w:cs="Arial"/>
          <w:i/>
          <w:iCs/>
          <w:szCs w:val="24"/>
        </w:rPr>
        <w:t>Sector</w:t>
      </w:r>
      <w:r w:rsidR="000D4986" w:rsidRPr="00C55E8B">
        <w:rPr>
          <w:rFonts w:ascii="Arial" w:hAnsi="Arial" w:cs="Arial"/>
          <w:szCs w:val="24"/>
        </w:rPr>
        <w:t xml:space="preserve"> Commission (and Commissioner) (p. 9</w:t>
      </w:r>
      <w:r w:rsidR="00BE68AD" w:rsidRPr="00C55E8B">
        <w:rPr>
          <w:rFonts w:ascii="Arial" w:hAnsi="Arial" w:cs="Arial"/>
          <w:szCs w:val="24"/>
        </w:rPr>
        <w:t>; Rec. 70)</w:t>
      </w:r>
      <w:r w:rsidR="000D4986" w:rsidRPr="00C55E8B">
        <w:rPr>
          <w:rFonts w:ascii="Arial" w:hAnsi="Arial" w:cs="Arial"/>
          <w:szCs w:val="24"/>
        </w:rPr>
        <w:t>.</w:t>
      </w:r>
      <w:r w:rsidR="00EA638F" w:rsidRPr="00C55E8B">
        <w:rPr>
          <w:rFonts w:ascii="Arial" w:hAnsi="Arial" w:cs="Arial"/>
          <w:szCs w:val="24"/>
        </w:rPr>
        <w:t xml:space="preserve"> Other recommendations included:</w:t>
      </w:r>
    </w:p>
    <w:p w14:paraId="10A07019" w14:textId="75DDDE3C" w:rsidR="00CA3E37" w:rsidRPr="00C55E8B" w:rsidRDefault="00CA3E37" w:rsidP="00CA3E37">
      <w:pPr>
        <w:pStyle w:val="ListParagraph"/>
        <w:numPr>
          <w:ilvl w:val="0"/>
          <w:numId w:val="13"/>
        </w:numPr>
        <w:rPr>
          <w:rFonts w:ascii="Arial" w:hAnsi="Arial" w:cs="Arial"/>
          <w:szCs w:val="24"/>
        </w:rPr>
      </w:pPr>
      <w:r w:rsidRPr="00C55E8B">
        <w:rPr>
          <w:rFonts w:ascii="Arial" w:hAnsi="Arial" w:cs="Arial"/>
          <w:szCs w:val="24"/>
        </w:rPr>
        <w:t>A new Public Sector Act (Rec</w:t>
      </w:r>
      <w:r w:rsidR="00CF1587" w:rsidRPr="00C55E8B">
        <w:rPr>
          <w:rFonts w:ascii="Arial" w:hAnsi="Arial" w:cs="Arial"/>
          <w:szCs w:val="24"/>
        </w:rPr>
        <w:t>s</w:t>
      </w:r>
      <w:r w:rsidRPr="00C55E8B">
        <w:rPr>
          <w:rFonts w:ascii="Arial" w:hAnsi="Arial" w:cs="Arial"/>
          <w:szCs w:val="24"/>
        </w:rPr>
        <w:t xml:space="preserve"> 1</w:t>
      </w:r>
      <w:r w:rsidR="00CF1587" w:rsidRPr="00C55E8B">
        <w:rPr>
          <w:rFonts w:ascii="Arial" w:hAnsi="Arial" w:cs="Arial"/>
          <w:szCs w:val="24"/>
        </w:rPr>
        <w:t xml:space="preserve"> &amp; 2</w:t>
      </w:r>
      <w:r w:rsidRPr="00C55E8B">
        <w:rPr>
          <w:rFonts w:ascii="Arial" w:hAnsi="Arial" w:cs="Arial"/>
          <w:szCs w:val="24"/>
        </w:rPr>
        <w:t>)</w:t>
      </w:r>
    </w:p>
    <w:p w14:paraId="6B4FFA60" w14:textId="3016A2E7" w:rsidR="00CA3E37" w:rsidRPr="00C55E8B" w:rsidRDefault="00CA3E37" w:rsidP="00CA3E37">
      <w:pPr>
        <w:pStyle w:val="ListParagraph"/>
        <w:numPr>
          <w:ilvl w:val="0"/>
          <w:numId w:val="13"/>
        </w:numPr>
        <w:rPr>
          <w:rFonts w:ascii="Arial" w:hAnsi="Arial" w:cs="Arial"/>
          <w:szCs w:val="24"/>
        </w:rPr>
      </w:pPr>
      <w:r w:rsidRPr="00C55E8B">
        <w:rPr>
          <w:rFonts w:ascii="Arial" w:hAnsi="Arial" w:cs="Arial"/>
          <w:szCs w:val="24"/>
        </w:rPr>
        <w:t xml:space="preserve">A permanent public service (Rec. </w:t>
      </w:r>
      <w:r w:rsidR="00CF1587" w:rsidRPr="00C55E8B">
        <w:rPr>
          <w:rFonts w:ascii="Arial" w:hAnsi="Arial" w:cs="Arial"/>
          <w:szCs w:val="24"/>
        </w:rPr>
        <w:t>3</w:t>
      </w:r>
      <w:r w:rsidRPr="00C55E8B">
        <w:rPr>
          <w:rFonts w:ascii="Arial" w:hAnsi="Arial" w:cs="Arial"/>
          <w:szCs w:val="24"/>
        </w:rPr>
        <w:t>)</w:t>
      </w:r>
    </w:p>
    <w:p w14:paraId="6BDF7967" w14:textId="67943C2D" w:rsidR="000C246A" w:rsidRPr="00C55E8B" w:rsidRDefault="000C246A" w:rsidP="00CA3E37">
      <w:pPr>
        <w:pStyle w:val="ListParagraph"/>
        <w:numPr>
          <w:ilvl w:val="0"/>
          <w:numId w:val="13"/>
        </w:numPr>
        <w:rPr>
          <w:rFonts w:ascii="Arial" w:hAnsi="Arial" w:cs="Arial"/>
          <w:szCs w:val="24"/>
        </w:rPr>
      </w:pPr>
      <w:r w:rsidRPr="00C55E8B">
        <w:rPr>
          <w:rFonts w:ascii="Arial" w:hAnsi="Arial" w:cs="Arial"/>
          <w:szCs w:val="24"/>
        </w:rPr>
        <w:t>Procedural fairness in the termination of Chief Executive and Senior Executive appointments (Rec. 8)</w:t>
      </w:r>
    </w:p>
    <w:p w14:paraId="67F70C7F" w14:textId="3CD56F6D" w:rsidR="00CA3E37" w:rsidRPr="00C55E8B" w:rsidRDefault="00CA3E37" w:rsidP="00CA3E37">
      <w:pPr>
        <w:pStyle w:val="ListParagraph"/>
        <w:numPr>
          <w:ilvl w:val="0"/>
          <w:numId w:val="13"/>
        </w:numPr>
        <w:rPr>
          <w:rFonts w:ascii="Arial" w:hAnsi="Arial" w:cs="Arial"/>
          <w:szCs w:val="24"/>
        </w:rPr>
      </w:pPr>
      <w:r w:rsidRPr="00C55E8B">
        <w:rPr>
          <w:rFonts w:ascii="Arial" w:hAnsi="Arial" w:cs="Arial"/>
          <w:szCs w:val="24"/>
        </w:rPr>
        <w:t>Natural justice when ending the appointment of a statutory officeholder (Rec. 9)</w:t>
      </w:r>
    </w:p>
    <w:p w14:paraId="63208F2C" w14:textId="38E73A86" w:rsidR="000C246A" w:rsidRPr="00C55E8B" w:rsidRDefault="000C246A" w:rsidP="00CA3E37">
      <w:pPr>
        <w:pStyle w:val="ListParagraph"/>
        <w:numPr>
          <w:ilvl w:val="0"/>
          <w:numId w:val="13"/>
        </w:numPr>
        <w:rPr>
          <w:rFonts w:ascii="Arial" w:hAnsi="Arial" w:cs="Arial"/>
          <w:szCs w:val="24"/>
        </w:rPr>
      </w:pPr>
      <w:r w:rsidRPr="00C55E8B">
        <w:rPr>
          <w:rFonts w:ascii="Arial" w:hAnsi="Arial" w:cs="Arial"/>
          <w:szCs w:val="24"/>
        </w:rPr>
        <w:t>Consistent, whole-of-government management development (Rec. 14)</w:t>
      </w:r>
    </w:p>
    <w:p w14:paraId="19BD0B50" w14:textId="561871F5" w:rsidR="000C246A" w:rsidRPr="00C55E8B" w:rsidRDefault="000C246A" w:rsidP="00CA3E37">
      <w:pPr>
        <w:pStyle w:val="ListParagraph"/>
        <w:numPr>
          <w:ilvl w:val="0"/>
          <w:numId w:val="13"/>
        </w:numPr>
        <w:rPr>
          <w:rFonts w:ascii="Arial" w:hAnsi="Arial" w:cs="Arial"/>
          <w:szCs w:val="24"/>
        </w:rPr>
      </w:pPr>
      <w:r w:rsidRPr="00C55E8B">
        <w:rPr>
          <w:rFonts w:ascii="Arial" w:hAnsi="Arial" w:cs="Arial"/>
          <w:szCs w:val="24"/>
        </w:rPr>
        <w:t>Establishment of a Queensland Governance Council with oversight for implementing the reforms</w:t>
      </w:r>
      <w:r w:rsidR="00BE68AD" w:rsidRPr="00C55E8B">
        <w:rPr>
          <w:rFonts w:ascii="Arial" w:hAnsi="Arial" w:cs="Arial"/>
          <w:szCs w:val="24"/>
        </w:rPr>
        <w:t>,</w:t>
      </w:r>
      <w:r w:rsidRPr="00C55E8B">
        <w:rPr>
          <w:rFonts w:ascii="Arial" w:hAnsi="Arial" w:cs="Arial"/>
          <w:szCs w:val="24"/>
        </w:rPr>
        <w:t xml:space="preserve"> determining a five-year program of reviews – of agencies, programs or themes</w:t>
      </w:r>
      <w:r w:rsidR="00BE68AD" w:rsidRPr="00C55E8B">
        <w:rPr>
          <w:rFonts w:ascii="Arial" w:hAnsi="Arial" w:cs="Arial"/>
          <w:szCs w:val="24"/>
        </w:rPr>
        <w:t>, and “building public sector-wide change management capability, organisational resilience and workplace wellbeing”</w:t>
      </w:r>
      <w:r w:rsidRPr="00C55E8B">
        <w:rPr>
          <w:rFonts w:ascii="Arial" w:hAnsi="Arial" w:cs="Arial"/>
          <w:szCs w:val="24"/>
        </w:rPr>
        <w:t xml:space="preserve"> (Recs 17–19</w:t>
      </w:r>
      <w:r w:rsidR="00BE68AD" w:rsidRPr="00C55E8B">
        <w:rPr>
          <w:rFonts w:ascii="Arial" w:hAnsi="Arial" w:cs="Arial"/>
          <w:szCs w:val="24"/>
        </w:rPr>
        <w:t>; 69</w:t>
      </w:r>
      <w:r w:rsidRPr="00C55E8B">
        <w:rPr>
          <w:rFonts w:ascii="Arial" w:hAnsi="Arial" w:cs="Arial"/>
          <w:szCs w:val="24"/>
        </w:rPr>
        <w:t xml:space="preserve">) </w:t>
      </w:r>
    </w:p>
    <w:p w14:paraId="211E5E98" w14:textId="2408FFB1" w:rsidR="00F145CD" w:rsidRPr="00C55E8B" w:rsidRDefault="00F145CD" w:rsidP="00CA3E37">
      <w:pPr>
        <w:pStyle w:val="ListParagraph"/>
        <w:numPr>
          <w:ilvl w:val="0"/>
          <w:numId w:val="13"/>
        </w:numPr>
        <w:rPr>
          <w:rFonts w:ascii="Arial" w:hAnsi="Arial" w:cs="Arial"/>
          <w:szCs w:val="24"/>
        </w:rPr>
      </w:pPr>
      <w:r w:rsidRPr="00C55E8B">
        <w:rPr>
          <w:rFonts w:ascii="Arial" w:hAnsi="Arial" w:cs="Arial"/>
          <w:szCs w:val="24"/>
        </w:rPr>
        <w:t>A Special Commissioner (Equity and Diversity) be appointed within the PSC (Recs 27</w:t>
      </w:r>
      <w:r w:rsidR="00CF1587" w:rsidRPr="00C55E8B">
        <w:rPr>
          <w:rFonts w:ascii="Arial" w:hAnsi="Arial" w:cs="Arial"/>
          <w:szCs w:val="24"/>
        </w:rPr>
        <w:t>–</w:t>
      </w:r>
      <w:r w:rsidR="000D4986" w:rsidRPr="00C55E8B">
        <w:rPr>
          <w:rFonts w:ascii="Arial" w:hAnsi="Arial" w:cs="Arial"/>
          <w:szCs w:val="24"/>
        </w:rPr>
        <w:t>29).</w:t>
      </w:r>
    </w:p>
    <w:p w14:paraId="60A7C7FE" w14:textId="2DC18BF7" w:rsidR="00D55C4E" w:rsidRPr="00C55E8B" w:rsidRDefault="00EA638F" w:rsidP="005E4093">
      <w:pPr>
        <w:rPr>
          <w:rFonts w:ascii="Arial" w:hAnsi="Arial" w:cs="Arial"/>
          <w:szCs w:val="24"/>
        </w:rPr>
      </w:pPr>
      <w:r w:rsidRPr="00C55E8B">
        <w:rPr>
          <w:rFonts w:ascii="Arial" w:hAnsi="Arial" w:cs="Arial"/>
          <w:szCs w:val="24"/>
        </w:rPr>
        <w:t xml:space="preserve">The broad-ranging recommendations for reform </w:t>
      </w:r>
      <w:r w:rsidR="00CF1587" w:rsidRPr="00C55E8B">
        <w:rPr>
          <w:rFonts w:ascii="Arial" w:hAnsi="Arial" w:cs="Arial"/>
          <w:szCs w:val="24"/>
        </w:rPr>
        <w:t xml:space="preserve">also included </w:t>
      </w:r>
      <w:r w:rsidRPr="00C55E8B">
        <w:rPr>
          <w:rFonts w:ascii="Arial" w:hAnsi="Arial" w:cs="Arial"/>
          <w:szCs w:val="24"/>
        </w:rPr>
        <w:t xml:space="preserve">a new ethics framework, pre-employment screening, processes for machinery-of-government changes, improved public sector skills, grievances and complaints management, performance management and disciplinary procedures, gender equity, salary increments and parental leave. </w:t>
      </w:r>
      <w:r w:rsidR="000D4986" w:rsidRPr="00C55E8B">
        <w:rPr>
          <w:rFonts w:ascii="Arial" w:hAnsi="Arial" w:cs="Arial"/>
          <w:szCs w:val="24"/>
        </w:rPr>
        <w:t xml:space="preserve">Recommendations relating to Chief Executives and Senior Executives are </w:t>
      </w:r>
      <w:r w:rsidR="003210F0" w:rsidRPr="00C55E8B">
        <w:rPr>
          <w:rFonts w:ascii="Arial" w:hAnsi="Arial" w:cs="Arial"/>
          <w:szCs w:val="24"/>
        </w:rPr>
        <w:t>reported</w:t>
      </w:r>
      <w:r w:rsidR="00445ADD" w:rsidRPr="00C55E8B">
        <w:rPr>
          <w:rFonts w:ascii="Arial" w:hAnsi="Arial" w:cs="Arial"/>
          <w:szCs w:val="24"/>
        </w:rPr>
        <w:t xml:space="preserve"> below</w:t>
      </w:r>
      <w:r w:rsidRPr="00C55E8B">
        <w:rPr>
          <w:rFonts w:ascii="Arial" w:hAnsi="Arial" w:cs="Arial"/>
          <w:szCs w:val="24"/>
        </w:rPr>
        <w:t xml:space="preserve"> in </w:t>
      </w:r>
      <w:r w:rsidR="003D2353" w:rsidRPr="00C55E8B">
        <w:rPr>
          <w:rFonts w:ascii="Arial" w:hAnsi="Arial" w:cs="Arial"/>
          <w:szCs w:val="24"/>
        </w:rPr>
        <w:t>S</w:t>
      </w:r>
      <w:r w:rsidR="000D4986" w:rsidRPr="00C55E8B">
        <w:rPr>
          <w:rFonts w:ascii="Arial" w:hAnsi="Arial" w:cs="Arial"/>
          <w:szCs w:val="24"/>
        </w:rPr>
        <w:t>ection</w:t>
      </w:r>
      <w:r w:rsidR="003D2353" w:rsidRPr="00C55E8B">
        <w:rPr>
          <w:rFonts w:ascii="Arial" w:hAnsi="Arial" w:cs="Arial"/>
          <w:szCs w:val="24"/>
        </w:rPr>
        <w:t xml:space="preserve"> 3</w:t>
      </w:r>
      <w:r w:rsidR="000D4986" w:rsidRPr="00C55E8B">
        <w:rPr>
          <w:rFonts w:ascii="Arial" w:hAnsi="Arial" w:cs="Arial"/>
          <w:szCs w:val="24"/>
        </w:rPr>
        <w:t xml:space="preserve">: </w:t>
      </w:r>
      <w:r w:rsidR="000D4986" w:rsidRPr="00C55E8B">
        <w:rPr>
          <w:rFonts w:ascii="Arial" w:hAnsi="Arial" w:cs="Arial"/>
          <w:i/>
          <w:iCs/>
          <w:szCs w:val="24"/>
        </w:rPr>
        <w:t>SES Policy Changes</w:t>
      </w:r>
      <w:r w:rsidR="000D4986" w:rsidRPr="00C55E8B">
        <w:rPr>
          <w:rFonts w:ascii="Arial" w:hAnsi="Arial" w:cs="Arial"/>
          <w:szCs w:val="24"/>
        </w:rPr>
        <w:t xml:space="preserve">. </w:t>
      </w:r>
    </w:p>
    <w:p w14:paraId="78091B9A" w14:textId="0FE7DABB" w:rsidR="00330B94" w:rsidRPr="00C55E8B" w:rsidRDefault="00CF1587" w:rsidP="005E4093">
      <w:pPr>
        <w:pStyle w:val="NoSpacing"/>
        <w:ind w:firstLine="0"/>
        <w:rPr>
          <w:rFonts w:ascii="Arial" w:hAnsi="Arial" w:cs="Arial"/>
          <w:szCs w:val="24"/>
          <w:lang w:val="en-US"/>
        </w:rPr>
      </w:pPr>
      <w:r w:rsidRPr="00C55E8B">
        <w:rPr>
          <w:rFonts w:ascii="Arial" w:hAnsi="Arial" w:cs="Arial"/>
        </w:rPr>
        <w:t xml:space="preserve">In </w:t>
      </w:r>
      <w:r w:rsidR="0099493C" w:rsidRPr="00C55E8B">
        <w:rPr>
          <w:rFonts w:ascii="Arial" w:hAnsi="Arial" w:cs="Arial"/>
        </w:rPr>
        <w:t xml:space="preserve">response to the review, </w:t>
      </w:r>
      <w:r w:rsidRPr="00C55E8B">
        <w:rPr>
          <w:rFonts w:ascii="Arial" w:hAnsi="Arial" w:cs="Arial"/>
        </w:rPr>
        <w:t>the Palaszczuk Government approved the establishment of the Queensland Governance Council and the appointment of a Special Commissioner</w:t>
      </w:r>
      <w:r w:rsidR="0099493C" w:rsidRPr="00C55E8B">
        <w:rPr>
          <w:rFonts w:ascii="Arial" w:hAnsi="Arial" w:cs="Arial"/>
        </w:rPr>
        <w:t xml:space="preserve"> for Equity and Diversity</w:t>
      </w:r>
      <w:r w:rsidRPr="00C55E8B">
        <w:rPr>
          <w:rFonts w:ascii="Arial" w:hAnsi="Arial" w:cs="Arial"/>
        </w:rPr>
        <w:t xml:space="preserve"> (PSC, </w:t>
      </w:r>
      <w:r w:rsidR="00AE5DE4" w:rsidRPr="00C55E8B">
        <w:rPr>
          <w:rFonts w:ascii="Arial" w:hAnsi="Arial" w:cs="Arial"/>
        </w:rPr>
        <w:t>2020e</w:t>
      </w:r>
      <w:r w:rsidRPr="00C55E8B">
        <w:rPr>
          <w:rFonts w:ascii="Arial" w:hAnsi="Arial" w:cs="Arial"/>
        </w:rPr>
        <w:t>).</w:t>
      </w:r>
      <w:r w:rsidR="0099493C" w:rsidRPr="00C55E8B">
        <w:rPr>
          <w:rFonts w:ascii="Arial" w:hAnsi="Arial" w:cs="Arial"/>
        </w:rPr>
        <w:t xml:space="preserve"> </w:t>
      </w:r>
      <w:r w:rsidR="0099493C" w:rsidRPr="00C55E8B">
        <w:rPr>
          <w:rFonts w:ascii="Arial" w:hAnsi="Arial" w:cs="Arial"/>
          <w:szCs w:val="24"/>
        </w:rPr>
        <w:t xml:space="preserve">The remaining recommended legislative and policy changes </w:t>
      </w:r>
      <w:r w:rsidR="00445ADD" w:rsidRPr="00C55E8B">
        <w:rPr>
          <w:rFonts w:ascii="Arial" w:hAnsi="Arial" w:cs="Arial"/>
          <w:szCs w:val="24"/>
        </w:rPr>
        <w:t>were</w:t>
      </w:r>
      <w:r w:rsidR="0099493C" w:rsidRPr="00C55E8B">
        <w:rPr>
          <w:rFonts w:ascii="Arial" w:hAnsi="Arial" w:cs="Arial"/>
          <w:szCs w:val="24"/>
        </w:rPr>
        <w:t xml:space="preserve"> being assessed by the Public Sector Reform Office</w:t>
      </w:r>
      <w:r w:rsidR="00FC5CBF" w:rsidRPr="00C55E8B">
        <w:rPr>
          <w:rFonts w:ascii="Arial" w:hAnsi="Arial" w:cs="Arial"/>
          <w:szCs w:val="24"/>
        </w:rPr>
        <w:t xml:space="preserve"> – established </w:t>
      </w:r>
      <w:r w:rsidR="00A42CDB" w:rsidRPr="00C55E8B">
        <w:rPr>
          <w:rFonts w:ascii="Arial" w:hAnsi="Arial" w:cs="Arial"/>
          <w:szCs w:val="24"/>
        </w:rPr>
        <w:t xml:space="preserve">within DPC </w:t>
      </w:r>
      <w:r w:rsidR="00FC5CBF" w:rsidRPr="00C55E8B">
        <w:rPr>
          <w:rFonts w:ascii="Arial" w:hAnsi="Arial" w:cs="Arial"/>
          <w:szCs w:val="24"/>
        </w:rPr>
        <w:t>to partner with the PSC on implementation of the recommendations –</w:t>
      </w:r>
      <w:r w:rsidR="0099493C" w:rsidRPr="00C55E8B">
        <w:rPr>
          <w:rFonts w:ascii="Arial" w:hAnsi="Arial" w:cs="Arial"/>
          <w:szCs w:val="24"/>
        </w:rPr>
        <w:t xml:space="preserve"> in conjunction with a Joint Advisory Committee (PSC, </w:t>
      </w:r>
      <w:r w:rsidR="00A42CDB" w:rsidRPr="00C55E8B">
        <w:rPr>
          <w:rFonts w:ascii="Arial" w:hAnsi="Arial" w:cs="Arial"/>
          <w:szCs w:val="24"/>
        </w:rPr>
        <w:t>2020</w:t>
      </w:r>
      <w:r w:rsidR="00F75DE5" w:rsidRPr="00C55E8B">
        <w:rPr>
          <w:rFonts w:ascii="Arial" w:hAnsi="Arial" w:cs="Arial"/>
          <w:szCs w:val="24"/>
        </w:rPr>
        <w:t>c</w:t>
      </w:r>
      <w:r w:rsidR="00A42CDB" w:rsidRPr="00C55E8B">
        <w:rPr>
          <w:rFonts w:ascii="Arial" w:hAnsi="Arial" w:cs="Arial"/>
          <w:szCs w:val="24"/>
        </w:rPr>
        <w:t xml:space="preserve">; </w:t>
      </w:r>
      <w:r w:rsidR="00AE5DE4" w:rsidRPr="00C55E8B">
        <w:rPr>
          <w:rFonts w:ascii="Arial" w:hAnsi="Arial" w:cs="Arial"/>
          <w:szCs w:val="24"/>
        </w:rPr>
        <w:t>2020e</w:t>
      </w:r>
      <w:r w:rsidR="0099493C" w:rsidRPr="00C55E8B">
        <w:rPr>
          <w:rFonts w:ascii="Arial" w:hAnsi="Arial" w:cs="Arial"/>
          <w:szCs w:val="24"/>
        </w:rPr>
        <w:t>).</w:t>
      </w:r>
    </w:p>
    <w:p w14:paraId="3589246C" w14:textId="5172A444" w:rsidR="00BC16C7" w:rsidRPr="00C55E8B" w:rsidRDefault="00BC16C7" w:rsidP="00B85956">
      <w:pPr>
        <w:pStyle w:val="Heading2"/>
        <w:spacing w:before="240" w:after="120"/>
        <w:ind w:left="578" w:hanging="578"/>
        <w:rPr>
          <w:rFonts w:ascii="Arial" w:hAnsi="Arial" w:cs="Arial"/>
          <w:lang w:val="en-US"/>
        </w:rPr>
      </w:pPr>
      <w:bookmarkStart w:id="39" w:name="_Toc77705017"/>
      <w:bookmarkStart w:id="40" w:name="_Toc77705049"/>
      <w:bookmarkStart w:id="41" w:name="_Toc77705349"/>
      <w:r w:rsidRPr="00C55E8B">
        <w:rPr>
          <w:rFonts w:ascii="Arial" w:hAnsi="Arial" w:cs="Arial"/>
          <w:lang w:val="en-US"/>
        </w:rPr>
        <w:t xml:space="preserve">New Public Service </w:t>
      </w:r>
      <w:r w:rsidR="00AD765D" w:rsidRPr="00C55E8B">
        <w:rPr>
          <w:rFonts w:ascii="Arial" w:hAnsi="Arial" w:cs="Arial"/>
          <w:lang w:val="en-US"/>
        </w:rPr>
        <w:t>Act</w:t>
      </w:r>
      <w:bookmarkEnd w:id="39"/>
      <w:bookmarkEnd w:id="40"/>
      <w:bookmarkEnd w:id="41"/>
    </w:p>
    <w:p w14:paraId="7B870EE4" w14:textId="49841BD9" w:rsidR="00BC16C7" w:rsidRPr="00C55E8B" w:rsidRDefault="00BC16C7" w:rsidP="00836E3F">
      <w:pPr>
        <w:pStyle w:val="Heading4"/>
        <w:numPr>
          <w:ilvl w:val="0"/>
          <w:numId w:val="0"/>
        </w:numPr>
        <w:shd w:val="clear" w:color="auto" w:fill="FFFFFF"/>
        <w:spacing w:before="0" w:after="120"/>
        <w:textAlignment w:val="baseline"/>
        <w:rPr>
          <w:rFonts w:ascii="Arial" w:hAnsi="Arial" w:cs="Arial"/>
          <w:i w:val="0"/>
          <w:iCs w:val="0"/>
          <w:color w:val="auto"/>
          <w:szCs w:val="24"/>
        </w:rPr>
      </w:pPr>
      <w:r w:rsidRPr="00C55E8B">
        <w:rPr>
          <w:rFonts w:ascii="Arial" w:hAnsi="Arial" w:cs="Arial"/>
          <w:i w:val="0"/>
          <w:iCs w:val="0"/>
          <w:color w:val="auto"/>
          <w:szCs w:val="24"/>
          <w:lang w:val="en-US"/>
        </w:rPr>
        <w:t>On 16 July 2020, the Premier introduced the</w:t>
      </w:r>
      <w:r w:rsidRPr="00C55E8B">
        <w:rPr>
          <w:rFonts w:ascii="Arial" w:hAnsi="Arial" w:cs="Arial"/>
          <w:b/>
          <w:bCs/>
          <w:color w:val="auto"/>
          <w:szCs w:val="24"/>
          <w:lang w:val="en-US"/>
        </w:rPr>
        <w:t xml:space="preserve"> </w:t>
      </w:r>
      <w:hyperlink r:id="rId12" w:tgtFrame="_blank" w:history="1">
        <w:r w:rsidRPr="00C55E8B">
          <w:rPr>
            <w:rStyle w:val="Hyperlink"/>
            <w:rFonts w:ascii="Arial" w:hAnsi="Arial" w:cs="Arial"/>
            <w:color w:val="auto"/>
            <w:szCs w:val="24"/>
            <w:u w:val="none"/>
            <w:bdr w:val="none" w:sz="0" w:space="0" w:color="auto" w:frame="1"/>
          </w:rPr>
          <w:t>Public Service and Other Legislation Amendment Bill 2020</w:t>
        </w:r>
      </w:hyperlink>
      <w:r w:rsidRPr="00C55E8B">
        <w:rPr>
          <w:rFonts w:ascii="Arial" w:hAnsi="Arial" w:cs="Arial"/>
          <w:color w:val="auto"/>
          <w:szCs w:val="24"/>
        </w:rPr>
        <w:t xml:space="preserve"> </w:t>
      </w:r>
      <w:r w:rsidRPr="00C55E8B">
        <w:rPr>
          <w:rFonts w:ascii="Arial" w:hAnsi="Arial" w:cs="Arial"/>
          <w:i w:val="0"/>
          <w:iCs w:val="0"/>
          <w:color w:val="auto"/>
          <w:szCs w:val="24"/>
        </w:rPr>
        <w:t xml:space="preserve">to Parliament. The objective of the Bill </w:t>
      </w:r>
      <w:r w:rsidR="008F461C" w:rsidRPr="00C55E8B">
        <w:rPr>
          <w:rFonts w:ascii="Arial" w:hAnsi="Arial" w:cs="Arial"/>
          <w:i w:val="0"/>
          <w:iCs w:val="0"/>
          <w:color w:val="auto"/>
          <w:szCs w:val="24"/>
        </w:rPr>
        <w:t xml:space="preserve">was </w:t>
      </w:r>
      <w:r w:rsidRPr="00C55E8B">
        <w:rPr>
          <w:rFonts w:ascii="Arial" w:hAnsi="Arial" w:cs="Arial"/>
          <w:i w:val="0"/>
          <w:iCs w:val="0"/>
          <w:color w:val="auto"/>
          <w:szCs w:val="24"/>
        </w:rPr>
        <w:t xml:space="preserve">to give effect to the first stage of public sector management reforms arising from the recommendations of the Bridgman Review. </w:t>
      </w:r>
      <w:r w:rsidR="002063BF" w:rsidRPr="00C55E8B">
        <w:rPr>
          <w:rFonts w:ascii="Arial" w:hAnsi="Arial" w:cs="Arial"/>
          <w:i w:val="0"/>
          <w:iCs w:val="0"/>
          <w:color w:val="auto"/>
          <w:szCs w:val="24"/>
        </w:rPr>
        <w:t>The amend</w:t>
      </w:r>
      <w:r w:rsidR="00445ADD" w:rsidRPr="00C55E8B">
        <w:rPr>
          <w:rFonts w:ascii="Arial" w:hAnsi="Arial" w:cs="Arial"/>
          <w:i w:val="0"/>
          <w:iCs w:val="0"/>
          <w:color w:val="auto"/>
          <w:szCs w:val="24"/>
        </w:rPr>
        <w:t>ing</w:t>
      </w:r>
      <w:r w:rsidR="002063BF" w:rsidRPr="00C55E8B">
        <w:rPr>
          <w:rFonts w:ascii="Arial" w:hAnsi="Arial" w:cs="Arial"/>
          <w:i w:val="0"/>
          <w:iCs w:val="0"/>
          <w:color w:val="auto"/>
          <w:szCs w:val="24"/>
        </w:rPr>
        <w:t xml:space="preserve"> legislation addressed 33 of the Bridgman recommendations,</w:t>
      </w:r>
      <w:r w:rsidRPr="00C55E8B">
        <w:rPr>
          <w:rFonts w:ascii="Arial" w:hAnsi="Arial" w:cs="Arial"/>
          <w:i w:val="0"/>
          <w:iCs w:val="0"/>
          <w:color w:val="auto"/>
          <w:szCs w:val="24"/>
        </w:rPr>
        <w:t xml:space="preserve"> includ</w:t>
      </w:r>
      <w:r w:rsidR="002063BF" w:rsidRPr="00C55E8B">
        <w:rPr>
          <w:rFonts w:ascii="Arial" w:hAnsi="Arial" w:cs="Arial"/>
          <w:i w:val="0"/>
          <w:iCs w:val="0"/>
          <w:color w:val="auto"/>
          <w:szCs w:val="24"/>
        </w:rPr>
        <w:t xml:space="preserve">ing those related to </w:t>
      </w:r>
      <w:r w:rsidR="00445ADD" w:rsidRPr="00C55E8B">
        <w:rPr>
          <w:rFonts w:ascii="Arial" w:hAnsi="Arial" w:cs="Arial"/>
          <w:i w:val="0"/>
          <w:iCs w:val="0"/>
          <w:color w:val="auto"/>
          <w:szCs w:val="24"/>
        </w:rPr>
        <w:t>enhanced</w:t>
      </w:r>
      <w:r w:rsidRPr="00C55E8B">
        <w:rPr>
          <w:rFonts w:ascii="Arial" w:hAnsi="Arial" w:cs="Arial"/>
          <w:i w:val="0"/>
          <w:iCs w:val="0"/>
          <w:color w:val="auto"/>
          <w:szCs w:val="24"/>
        </w:rPr>
        <w:t xml:space="preserve"> employment security, positive performance management</w:t>
      </w:r>
      <w:r w:rsidR="00445ADD" w:rsidRPr="00C55E8B">
        <w:rPr>
          <w:rFonts w:ascii="Arial" w:hAnsi="Arial" w:cs="Arial"/>
          <w:i w:val="0"/>
          <w:iCs w:val="0"/>
          <w:color w:val="auto"/>
          <w:szCs w:val="24"/>
        </w:rPr>
        <w:t>,</w:t>
      </w:r>
      <w:r w:rsidRPr="00C55E8B">
        <w:rPr>
          <w:rFonts w:ascii="Arial" w:hAnsi="Arial" w:cs="Arial"/>
          <w:i w:val="0"/>
          <w:iCs w:val="0"/>
          <w:color w:val="auto"/>
          <w:szCs w:val="24"/>
        </w:rPr>
        <w:t xml:space="preserve"> and clarification of the threshold for disciplinary action. </w:t>
      </w:r>
    </w:p>
    <w:p w14:paraId="4028DBB8" w14:textId="77777777" w:rsidR="00445ADD" w:rsidRPr="00C55E8B" w:rsidRDefault="00B85956" w:rsidP="005E4093">
      <w:pPr>
        <w:rPr>
          <w:rFonts w:ascii="Arial" w:hAnsi="Arial" w:cs="Arial"/>
          <w:szCs w:val="24"/>
        </w:rPr>
      </w:pPr>
      <w:r w:rsidRPr="00C55E8B">
        <w:rPr>
          <w:rFonts w:ascii="Arial" w:hAnsi="Arial" w:cs="Arial"/>
          <w:szCs w:val="24"/>
        </w:rPr>
        <w:t xml:space="preserve">In her introductory speech, the Premier said the </w:t>
      </w:r>
      <w:r w:rsidR="00445ADD" w:rsidRPr="00C55E8B">
        <w:rPr>
          <w:rFonts w:ascii="Arial" w:hAnsi="Arial" w:cs="Arial"/>
          <w:szCs w:val="24"/>
        </w:rPr>
        <w:t xml:space="preserve">Amendment </w:t>
      </w:r>
      <w:r w:rsidRPr="00C55E8B">
        <w:rPr>
          <w:rFonts w:ascii="Arial" w:hAnsi="Arial" w:cs="Arial"/>
          <w:szCs w:val="24"/>
        </w:rPr>
        <w:t xml:space="preserve">Bill </w:t>
      </w:r>
      <w:r w:rsidR="00445ADD" w:rsidRPr="00C55E8B">
        <w:rPr>
          <w:rFonts w:ascii="Arial" w:hAnsi="Arial" w:cs="Arial"/>
          <w:szCs w:val="24"/>
        </w:rPr>
        <w:t>establishes that</w:t>
      </w:r>
      <w:r w:rsidRPr="00C55E8B">
        <w:rPr>
          <w:rFonts w:ascii="Arial" w:hAnsi="Arial" w:cs="Arial"/>
          <w:szCs w:val="24"/>
        </w:rPr>
        <w:t xml:space="preserve"> “permanent employment is the default basis for public sector employment” (Palaszczuk, 2020</w:t>
      </w:r>
      <w:r w:rsidR="00246786" w:rsidRPr="00C55E8B">
        <w:rPr>
          <w:rFonts w:ascii="Arial" w:hAnsi="Arial" w:cs="Arial"/>
          <w:szCs w:val="24"/>
        </w:rPr>
        <w:t>a</w:t>
      </w:r>
      <w:r w:rsidR="00A55CEB" w:rsidRPr="00C55E8B">
        <w:rPr>
          <w:rFonts w:ascii="Arial" w:hAnsi="Arial" w:cs="Arial"/>
          <w:szCs w:val="24"/>
        </w:rPr>
        <w:t>, p.</w:t>
      </w:r>
      <w:r w:rsidRPr="00C55E8B">
        <w:rPr>
          <w:rFonts w:ascii="Arial" w:hAnsi="Arial" w:cs="Arial"/>
          <w:szCs w:val="24"/>
        </w:rPr>
        <w:t>1743).</w:t>
      </w:r>
      <w:r w:rsidR="00B2031A" w:rsidRPr="00C55E8B">
        <w:rPr>
          <w:rFonts w:ascii="Arial" w:hAnsi="Arial" w:cs="Arial"/>
          <w:szCs w:val="24"/>
        </w:rPr>
        <w:t xml:space="preserve"> </w:t>
      </w:r>
      <w:r w:rsidR="00A03DCD" w:rsidRPr="00C55E8B">
        <w:rPr>
          <w:rFonts w:ascii="Arial" w:hAnsi="Arial" w:cs="Arial"/>
          <w:szCs w:val="24"/>
        </w:rPr>
        <w:t xml:space="preserve">Other amendments provide </w:t>
      </w:r>
      <w:r w:rsidR="009C73A7" w:rsidRPr="00C55E8B">
        <w:rPr>
          <w:rFonts w:ascii="Arial" w:hAnsi="Arial" w:cs="Arial"/>
          <w:szCs w:val="24"/>
        </w:rPr>
        <w:t xml:space="preserve">for the appointment of a Special Commissioner “to undertake inquiries and provide advice on aspects of public administration” </w:t>
      </w:r>
      <w:r w:rsidR="00A03DCD" w:rsidRPr="00C55E8B">
        <w:rPr>
          <w:rFonts w:ascii="Arial" w:hAnsi="Arial" w:cs="Arial"/>
          <w:szCs w:val="24"/>
        </w:rPr>
        <w:t xml:space="preserve">under the direction of the Commission Chief Executive. The Special Commissioner is granted </w:t>
      </w:r>
      <w:r w:rsidR="009C73A7" w:rsidRPr="00C55E8B">
        <w:rPr>
          <w:rFonts w:ascii="Arial" w:hAnsi="Arial" w:cs="Arial"/>
          <w:szCs w:val="24"/>
        </w:rPr>
        <w:t xml:space="preserve">powers </w:t>
      </w:r>
      <w:r w:rsidR="00A03DCD" w:rsidRPr="00C55E8B">
        <w:rPr>
          <w:rFonts w:ascii="Arial" w:hAnsi="Arial" w:cs="Arial"/>
          <w:szCs w:val="24"/>
        </w:rPr>
        <w:t>“</w:t>
      </w:r>
      <w:r w:rsidR="009C73A7" w:rsidRPr="00C55E8B">
        <w:rPr>
          <w:rFonts w:ascii="Arial" w:hAnsi="Arial" w:cs="Arial"/>
          <w:szCs w:val="24"/>
        </w:rPr>
        <w:t xml:space="preserve">to gather intelligence and undertake reports into how the Queensland Public Service can be best positioned to ensure a culture of continuous improvement and </w:t>
      </w:r>
      <w:r w:rsidR="001A2C19" w:rsidRPr="00C55E8B">
        <w:rPr>
          <w:rFonts w:ascii="Arial" w:hAnsi="Arial" w:cs="Arial"/>
          <w:szCs w:val="24"/>
        </w:rPr>
        <w:t xml:space="preserve">responsiveness to a dynamic and changing world” </w:t>
      </w:r>
      <w:r w:rsidR="009C73A7" w:rsidRPr="00C55E8B">
        <w:rPr>
          <w:rFonts w:ascii="Arial" w:hAnsi="Arial" w:cs="Arial"/>
          <w:szCs w:val="24"/>
        </w:rPr>
        <w:t xml:space="preserve">(Statement of Compatibility, p.4). </w:t>
      </w:r>
      <w:r w:rsidR="00A03DCD" w:rsidRPr="00C55E8B">
        <w:rPr>
          <w:rFonts w:ascii="Arial" w:hAnsi="Arial" w:cs="Arial"/>
          <w:szCs w:val="24"/>
        </w:rPr>
        <w:t xml:space="preserve">In other changes, performance management and development are </w:t>
      </w:r>
      <w:r w:rsidR="00445ADD" w:rsidRPr="00C55E8B">
        <w:rPr>
          <w:rFonts w:ascii="Arial" w:hAnsi="Arial" w:cs="Arial"/>
          <w:szCs w:val="24"/>
        </w:rPr>
        <w:t>distinguished</w:t>
      </w:r>
      <w:r w:rsidR="00A03DCD" w:rsidRPr="00C55E8B">
        <w:rPr>
          <w:rFonts w:ascii="Arial" w:hAnsi="Arial" w:cs="Arial"/>
          <w:szCs w:val="24"/>
        </w:rPr>
        <w:t xml:space="preserve"> from disciplinary action; the transparency and consistency of appeal decisions are strengthened; and citizenship requirements for public service employment are clarified (Palaszczuk, 2020</w:t>
      </w:r>
      <w:r w:rsidR="00246786" w:rsidRPr="00C55E8B">
        <w:rPr>
          <w:rFonts w:ascii="Arial" w:hAnsi="Arial" w:cs="Arial"/>
          <w:szCs w:val="24"/>
        </w:rPr>
        <w:t>a</w:t>
      </w:r>
      <w:r w:rsidR="00A55CEB" w:rsidRPr="00C55E8B">
        <w:rPr>
          <w:rFonts w:ascii="Arial" w:hAnsi="Arial" w:cs="Arial"/>
          <w:szCs w:val="24"/>
        </w:rPr>
        <w:t>, p.</w:t>
      </w:r>
      <w:r w:rsidR="00A03DCD" w:rsidRPr="00C55E8B">
        <w:rPr>
          <w:rFonts w:ascii="Arial" w:hAnsi="Arial" w:cs="Arial"/>
          <w:szCs w:val="24"/>
        </w:rPr>
        <w:t>1743).</w:t>
      </w:r>
      <w:r w:rsidR="003008C1" w:rsidRPr="00C55E8B">
        <w:rPr>
          <w:rFonts w:ascii="Arial" w:hAnsi="Arial" w:cs="Arial"/>
          <w:szCs w:val="24"/>
        </w:rPr>
        <w:t xml:space="preserve"> </w:t>
      </w:r>
      <w:r w:rsidR="00030C5D" w:rsidRPr="00C55E8B">
        <w:rPr>
          <w:rFonts w:ascii="Arial" w:hAnsi="Arial" w:cs="Arial"/>
          <w:szCs w:val="24"/>
        </w:rPr>
        <w:t xml:space="preserve">The </w:t>
      </w:r>
      <w:r w:rsidR="00494107" w:rsidRPr="00C55E8B">
        <w:rPr>
          <w:rFonts w:ascii="Arial" w:hAnsi="Arial" w:cs="Arial"/>
          <w:szCs w:val="24"/>
        </w:rPr>
        <w:t>changes</w:t>
      </w:r>
      <w:r w:rsidR="00030C5D" w:rsidRPr="00C55E8B">
        <w:rPr>
          <w:rFonts w:ascii="Arial" w:hAnsi="Arial" w:cs="Arial"/>
          <w:szCs w:val="24"/>
        </w:rPr>
        <w:t xml:space="preserve"> </w:t>
      </w:r>
      <w:r w:rsidR="008F461C" w:rsidRPr="00C55E8B">
        <w:rPr>
          <w:rFonts w:ascii="Arial" w:hAnsi="Arial" w:cs="Arial"/>
          <w:szCs w:val="24"/>
        </w:rPr>
        <w:t xml:space="preserve">were </w:t>
      </w:r>
      <w:r w:rsidR="00030C5D" w:rsidRPr="00C55E8B">
        <w:rPr>
          <w:rFonts w:ascii="Arial" w:hAnsi="Arial" w:cs="Arial"/>
          <w:szCs w:val="24"/>
        </w:rPr>
        <w:t xml:space="preserve">supported </w:t>
      </w:r>
      <w:r w:rsidR="008502C5" w:rsidRPr="00C55E8B">
        <w:rPr>
          <w:rFonts w:ascii="Arial" w:hAnsi="Arial" w:cs="Arial"/>
          <w:szCs w:val="24"/>
        </w:rPr>
        <w:t xml:space="preserve">by the </w:t>
      </w:r>
      <w:r w:rsidR="00A03DCD" w:rsidRPr="00C55E8B">
        <w:rPr>
          <w:rFonts w:ascii="Arial" w:hAnsi="Arial" w:cs="Arial"/>
          <w:szCs w:val="24"/>
        </w:rPr>
        <w:t xml:space="preserve">major public service union, </w:t>
      </w:r>
      <w:r w:rsidR="008502C5" w:rsidRPr="00C55E8B">
        <w:rPr>
          <w:rFonts w:ascii="Arial" w:hAnsi="Arial" w:cs="Arial"/>
          <w:szCs w:val="24"/>
        </w:rPr>
        <w:t xml:space="preserve">Together (PSNews, 2020, Jul 28). </w:t>
      </w:r>
      <w:r w:rsidR="00614C91" w:rsidRPr="00C55E8B">
        <w:rPr>
          <w:rFonts w:ascii="Arial" w:hAnsi="Arial" w:cs="Arial"/>
          <w:szCs w:val="24"/>
        </w:rPr>
        <w:t xml:space="preserve">The </w:t>
      </w:r>
      <w:r w:rsidR="00614C91" w:rsidRPr="00C55E8B">
        <w:rPr>
          <w:rFonts w:ascii="Arial" w:hAnsi="Arial" w:cs="Arial"/>
          <w:i/>
          <w:iCs/>
          <w:szCs w:val="24"/>
        </w:rPr>
        <w:t xml:space="preserve">Public Service and Other Legislation Amendment Act 2020 </w:t>
      </w:r>
      <w:r w:rsidR="00614C91" w:rsidRPr="00C55E8B">
        <w:rPr>
          <w:rFonts w:ascii="Arial" w:hAnsi="Arial" w:cs="Arial"/>
          <w:szCs w:val="24"/>
        </w:rPr>
        <w:t>received assent on 14 September 2020.</w:t>
      </w:r>
      <w:r w:rsidR="00855C3F" w:rsidRPr="00C55E8B">
        <w:rPr>
          <w:rFonts w:ascii="Arial" w:hAnsi="Arial" w:cs="Arial"/>
          <w:szCs w:val="24"/>
        </w:rPr>
        <w:t xml:space="preserve"> </w:t>
      </w:r>
    </w:p>
    <w:p w14:paraId="36B6370B" w14:textId="0BCFDB9D" w:rsidR="008502C5" w:rsidRPr="00C55E8B" w:rsidRDefault="00855C3F" w:rsidP="005E4093">
      <w:pPr>
        <w:rPr>
          <w:rFonts w:ascii="Arial" w:hAnsi="Arial" w:cs="Arial"/>
          <w:szCs w:val="24"/>
        </w:rPr>
      </w:pPr>
      <w:r w:rsidRPr="00C55E8B">
        <w:rPr>
          <w:rFonts w:ascii="Arial" w:hAnsi="Arial" w:cs="Arial"/>
          <w:szCs w:val="24"/>
        </w:rPr>
        <w:t>Casual and temporary employees may now request conversion to permanent employment after a year of continuous employment in an agency</w:t>
      </w:r>
      <w:r w:rsidR="00AD765D" w:rsidRPr="00C55E8B">
        <w:rPr>
          <w:rFonts w:ascii="Arial" w:hAnsi="Arial" w:cs="Arial"/>
          <w:szCs w:val="24"/>
        </w:rPr>
        <w:t>, or appointment to a higher classification after performing in the role for more than a year (Queensland Government, 2021). Vacancies of more than six months must be advertised</w:t>
      </w:r>
      <w:r w:rsidR="00EB3DBF" w:rsidRPr="00C55E8B">
        <w:rPr>
          <w:rFonts w:ascii="Arial" w:hAnsi="Arial" w:cs="Arial"/>
          <w:szCs w:val="24"/>
        </w:rPr>
        <w:t xml:space="preserve"> (previously 12 months)</w:t>
      </w:r>
      <w:r w:rsidR="00AD765D" w:rsidRPr="00C55E8B">
        <w:rPr>
          <w:rFonts w:ascii="Arial" w:hAnsi="Arial" w:cs="Arial"/>
          <w:szCs w:val="24"/>
        </w:rPr>
        <w:t>.</w:t>
      </w:r>
      <w:r w:rsidR="00EF1E59" w:rsidRPr="00C55E8B">
        <w:rPr>
          <w:rFonts w:ascii="Arial" w:hAnsi="Arial" w:cs="Arial"/>
          <w:szCs w:val="24"/>
        </w:rPr>
        <w:t xml:space="preserve"> To support the </w:t>
      </w:r>
      <w:r w:rsidR="002F6449" w:rsidRPr="00C55E8B">
        <w:rPr>
          <w:rFonts w:ascii="Arial" w:hAnsi="Arial" w:cs="Arial"/>
          <w:szCs w:val="24"/>
        </w:rPr>
        <w:t xml:space="preserve">“emphasis on the positive and proactive management of employees” contained in the </w:t>
      </w:r>
      <w:r w:rsidR="00EF1E59" w:rsidRPr="00C55E8B">
        <w:rPr>
          <w:rFonts w:ascii="Arial" w:hAnsi="Arial" w:cs="Arial"/>
          <w:szCs w:val="24"/>
        </w:rPr>
        <w:t>amendments, new Directives were issued</w:t>
      </w:r>
      <w:r w:rsidR="00463B66" w:rsidRPr="00C55E8B">
        <w:rPr>
          <w:rFonts w:ascii="Arial" w:hAnsi="Arial" w:cs="Arial"/>
          <w:szCs w:val="24"/>
        </w:rPr>
        <w:t xml:space="preserve"> to include a </w:t>
      </w:r>
      <w:r w:rsidR="00EF1E59" w:rsidRPr="00C55E8B">
        <w:rPr>
          <w:rFonts w:ascii="Arial" w:hAnsi="Arial" w:cs="Arial"/>
          <w:szCs w:val="24"/>
        </w:rPr>
        <w:t>focus on positive performance management</w:t>
      </w:r>
      <w:r w:rsidR="002F6449" w:rsidRPr="00C55E8B">
        <w:rPr>
          <w:rFonts w:ascii="Arial" w:hAnsi="Arial" w:cs="Arial"/>
          <w:szCs w:val="24"/>
        </w:rPr>
        <w:t xml:space="preserve"> principles</w:t>
      </w:r>
      <w:r w:rsidR="00463B66" w:rsidRPr="00C55E8B">
        <w:rPr>
          <w:rFonts w:ascii="Arial" w:hAnsi="Arial" w:cs="Arial"/>
          <w:szCs w:val="24"/>
        </w:rPr>
        <w:t xml:space="preserve"> (PSC, 2021</w:t>
      </w:r>
      <w:r w:rsidR="00A76B53" w:rsidRPr="00C55E8B">
        <w:rPr>
          <w:rFonts w:ascii="Arial" w:hAnsi="Arial" w:cs="Arial"/>
          <w:szCs w:val="24"/>
        </w:rPr>
        <w:t>b</w:t>
      </w:r>
      <w:r w:rsidR="00463B66" w:rsidRPr="00C55E8B">
        <w:rPr>
          <w:rFonts w:ascii="Arial" w:hAnsi="Arial" w:cs="Arial"/>
          <w:szCs w:val="24"/>
        </w:rPr>
        <w:t>)</w:t>
      </w:r>
      <w:r w:rsidR="00EF1E59" w:rsidRPr="00C55E8B">
        <w:rPr>
          <w:rFonts w:ascii="Arial" w:hAnsi="Arial" w:cs="Arial"/>
          <w:szCs w:val="24"/>
        </w:rPr>
        <w:t xml:space="preserve">. </w:t>
      </w:r>
    </w:p>
    <w:p w14:paraId="736222AC" w14:textId="505B06AB" w:rsidR="0030560F" w:rsidRPr="00C55E8B" w:rsidRDefault="00C47076" w:rsidP="005E4093">
      <w:pPr>
        <w:rPr>
          <w:rFonts w:ascii="Arial" w:hAnsi="Arial" w:cs="Arial"/>
          <w:szCs w:val="24"/>
        </w:rPr>
      </w:pPr>
      <w:r w:rsidRPr="00C55E8B">
        <w:rPr>
          <w:rFonts w:ascii="Arial" w:hAnsi="Arial" w:cs="Arial"/>
          <w:szCs w:val="24"/>
        </w:rPr>
        <w:t xml:space="preserve">The Public Service Commission also led a review of the Code of Conduct and all Commission Chief Executive Directives to ensure they are compatible with Queensland’s new </w:t>
      </w:r>
      <w:r w:rsidRPr="00C55E8B">
        <w:rPr>
          <w:rFonts w:ascii="Arial" w:hAnsi="Arial" w:cs="Arial"/>
          <w:i/>
          <w:iCs/>
          <w:szCs w:val="24"/>
        </w:rPr>
        <w:t>Human Rights Act 2019</w:t>
      </w:r>
      <w:r w:rsidRPr="00C55E8B">
        <w:rPr>
          <w:rFonts w:ascii="Arial" w:hAnsi="Arial" w:cs="Arial"/>
          <w:szCs w:val="24"/>
        </w:rPr>
        <w:t xml:space="preserve"> (PSC, 2020</w:t>
      </w:r>
      <w:r w:rsidR="00AE5DE4" w:rsidRPr="00C55E8B">
        <w:rPr>
          <w:rFonts w:ascii="Arial" w:hAnsi="Arial" w:cs="Arial"/>
          <w:szCs w:val="24"/>
        </w:rPr>
        <w:t>e</w:t>
      </w:r>
      <w:r w:rsidRPr="00C55E8B">
        <w:rPr>
          <w:rFonts w:ascii="Arial" w:hAnsi="Arial" w:cs="Arial"/>
          <w:szCs w:val="24"/>
        </w:rPr>
        <w:t>)</w:t>
      </w:r>
      <w:r w:rsidR="00614C91" w:rsidRPr="00C55E8B">
        <w:rPr>
          <w:rFonts w:ascii="Arial" w:hAnsi="Arial" w:cs="Arial"/>
          <w:szCs w:val="24"/>
        </w:rPr>
        <w:t>.</w:t>
      </w:r>
    </w:p>
    <w:p w14:paraId="221B343F" w14:textId="77777777" w:rsidR="003A430D" w:rsidRPr="00C55E8B" w:rsidRDefault="003A430D">
      <w:pPr>
        <w:rPr>
          <w:rFonts w:ascii="Arial" w:eastAsiaTheme="majorEastAsia" w:hAnsi="Arial" w:cs="Arial"/>
          <w:b/>
          <w:sz w:val="28"/>
          <w:szCs w:val="32"/>
          <w:u w:val="single"/>
          <w:lang w:val="en-US"/>
        </w:rPr>
      </w:pPr>
      <w:r w:rsidRPr="00C55E8B">
        <w:rPr>
          <w:rFonts w:ascii="Arial" w:hAnsi="Arial" w:cs="Arial"/>
          <w:lang w:val="en-US"/>
        </w:rPr>
        <w:br w:type="page"/>
      </w:r>
    </w:p>
    <w:p w14:paraId="4CECE7A0" w14:textId="53D15E4B" w:rsidR="002E263D" w:rsidRPr="00D95E84" w:rsidRDefault="002E263D" w:rsidP="003A430D">
      <w:pPr>
        <w:pStyle w:val="Heading1"/>
        <w:rPr>
          <w:rFonts w:ascii="Arial" w:hAnsi="Arial" w:cs="Arial"/>
          <w:u w:val="none"/>
          <w:lang w:val="en-US"/>
        </w:rPr>
      </w:pPr>
      <w:bookmarkStart w:id="42" w:name="_Toc77705018"/>
      <w:bookmarkStart w:id="43" w:name="_Toc77705050"/>
      <w:bookmarkStart w:id="44" w:name="_Toc77705350"/>
      <w:r w:rsidRPr="00D95E84">
        <w:rPr>
          <w:rFonts w:ascii="Arial" w:hAnsi="Arial" w:cs="Arial"/>
          <w:u w:val="none"/>
          <w:lang w:val="en-US"/>
        </w:rPr>
        <w:t>The public service during global crises</w:t>
      </w:r>
      <w:bookmarkEnd w:id="42"/>
      <w:bookmarkEnd w:id="43"/>
      <w:bookmarkEnd w:id="44"/>
    </w:p>
    <w:p w14:paraId="570547D3" w14:textId="77777777" w:rsidR="002E263D" w:rsidRPr="00C55E8B" w:rsidRDefault="002E263D" w:rsidP="002E263D">
      <w:pPr>
        <w:rPr>
          <w:rFonts w:ascii="Arial" w:hAnsi="Arial" w:cs="Arial"/>
          <w:szCs w:val="24"/>
        </w:rPr>
      </w:pPr>
      <w:r w:rsidRPr="00C55E8B">
        <w:rPr>
          <w:rFonts w:ascii="Arial" w:hAnsi="Arial" w:cs="Arial"/>
          <w:szCs w:val="24"/>
        </w:rPr>
        <w:t>This section outlines public service measures in response to the Global Financial Crisis (GFC) and the COVID-19 pandemic.</w:t>
      </w:r>
    </w:p>
    <w:p w14:paraId="4F94F0AA" w14:textId="46F84180" w:rsidR="002E263D" w:rsidRPr="00C55E8B" w:rsidRDefault="002E263D" w:rsidP="003A430D">
      <w:pPr>
        <w:pStyle w:val="Heading3"/>
        <w:numPr>
          <w:ilvl w:val="0"/>
          <w:numId w:val="0"/>
        </w:numPr>
        <w:rPr>
          <w:rFonts w:ascii="Arial" w:hAnsi="Arial" w:cs="Arial"/>
          <w:b/>
          <w:bCs/>
          <w:lang w:val="en-US"/>
        </w:rPr>
      </w:pPr>
      <w:bookmarkStart w:id="45" w:name="_Toc77705019"/>
      <w:bookmarkStart w:id="46" w:name="_Toc77705051"/>
      <w:bookmarkStart w:id="47" w:name="_Toc77705351"/>
      <w:r w:rsidRPr="00C55E8B">
        <w:rPr>
          <w:rFonts w:ascii="Arial" w:hAnsi="Arial" w:cs="Arial"/>
          <w:b/>
          <w:bCs/>
          <w:lang w:val="en-US"/>
        </w:rPr>
        <w:t>GFC</w:t>
      </w:r>
      <w:bookmarkEnd w:id="45"/>
      <w:bookmarkEnd w:id="46"/>
      <w:bookmarkEnd w:id="47"/>
    </w:p>
    <w:p w14:paraId="34E0A2C8" w14:textId="44BF7543" w:rsidR="002E263D" w:rsidRPr="00C55E8B" w:rsidRDefault="002E263D" w:rsidP="003A430D">
      <w:pPr>
        <w:rPr>
          <w:rFonts w:ascii="Arial" w:hAnsi="Arial" w:cs="Arial"/>
          <w:color w:val="000000"/>
          <w:bdr w:val="none" w:sz="0" w:space="0" w:color="auto" w:frame="1"/>
          <w:shd w:val="clear" w:color="auto" w:fill="FFFFFF"/>
          <w:lang w:val="en-US"/>
        </w:rPr>
      </w:pPr>
      <w:r w:rsidRPr="00C55E8B">
        <w:rPr>
          <w:rFonts w:ascii="Arial" w:hAnsi="Arial" w:cs="Arial"/>
          <w:bdr w:val="none" w:sz="0" w:space="0" w:color="auto" w:frame="1"/>
          <w:shd w:val="clear" w:color="auto" w:fill="FFFFFF"/>
          <w:lang w:val="en-US"/>
        </w:rPr>
        <w:t>While governments in every jurisdiction adjust</w:t>
      </w:r>
      <w:r w:rsidR="00C73BCF" w:rsidRPr="00C55E8B">
        <w:rPr>
          <w:rFonts w:ascii="Arial" w:hAnsi="Arial" w:cs="Arial"/>
          <w:bdr w:val="none" w:sz="0" w:space="0" w:color="auto" w:frame="1"/>
          <w:shd w:val="clear" w:color="auto" w:fill="FFFFFF"/>
          <w:lang w:val="en-US"/>
        </w:rPr>
        <w:t>ed</w:t>
      </w:r>
      <w:r w:rsidRPr="00C55E8B">
        <w:rPr>
          <w:rFonts w:ascii="Arial" w:hAnsi="Arial" w:cs="Arial"/>
          <w:bdr w:val="none" w:sz="0" w:space="0" w:color="auto" w:frame="1"/>
          <w:shd w:val="clear" w:color="auto" w:fill="FFFFFF"/>
          <w:lang w:val="en-US"/>
        </w:rPr>
        <w:t xml:space="preserve"> the size of their public service, </w:t>
      </w:r>
      <w:r w:rsidRPr="00C55E8B">
        <w:rPr>
          <w:rFonts w:ascii="Arial" w:hAnsi="Arial" w:cs="Arial"/>
        </w:rPr>
        <w:t xml:space="preserve">partisan preferences were </w:t>
      </w:r>
      <w:r w:rsidR="00C73BCF" w:rsidRPr="00C55E8B">
        <w:rPr>
          <w:rFonts w:ascii="Arial" w:hAnsi="Arial" w:cs="Arial"/>
        </w:rPr>
        <w:t xml:space="preserve">more </w:t>
      </w:r>
      <w:r w:rsidRPr="00C55E8B">
        <w:rPr>
          <w:rFonts w:ascii="Arial" w:hAnsi="Arial" w:cs="Arial"/>
        </w:rPr>
        <w:t xml:space="preserve">evident when governments changed (Colley, 2012). </w:t>
      </w:r>
      <w:r w:rsidRPr="00C55E8B">
        <w:rPr>
          <w:rFonts w:ascii="Arial" w:hAnsi="Arial" w:cs="Arial"/>
          <w:color w:val="000000"/>
          <w:bdr w:val="none" w:sz="0" w:space="0" w:color="auto" w:frame="1"/>
          <w:shd w:val="clear" w:color="auto" w:fill="FFFFFF"/>
          <w:lang w:val="en-US"/>
        </w:rPr>
        <w:t>In Queensland, the Labor government introduced a small voluntary severance scheme, but the conservative LNP coalition government elected in early 2012 took a more aggressive approach by removing 20,000 people (14,000 full-time equivalent positions) through voluntary redundancies and forced severances (Colley, 2012; 2016).</w:t>
      </w:r>
    </w:p>
    <w:p w14:paraId="0AC76BDD" w14:textId="44EC84C1" w:rsidR="00703284" w:rsidRPr="00C55E8B" w:rsidRDefault="00C73BCF" w:rsidP="005E4093">
      <w:pPr>
        <w:pStyle w:val="NoSpacing"/>
        <w:ind w:firstLine="0"/>
        <w:rPr>
          <w:rFonts w:ascii="Arial" w:hAnsi="Arial" w:cs="Arial"/>
          <w:color w:val="000000"/>
        </w:rPr>
      </w:pPr>
      <w:r w:rsidRPr="00C55E8B">
        <w:rPr>
          <w:rFonts w:ascii="Arial" w:hAnsi="Arial" w:cs="Arial"/>
        </w:rPr>
        <w:t>C</w:t>
      </w:r>
      <w:r w:rsidR="00703284" w:rsidRPr="00C55E8B">
        <w:rPr>
          <w:rFonts w:ascii="Arial" w:hAnsi="Arial" w:cs="Arial"/>
        </w:rPr>
        <w:t xml:space="preserve">entral agencies found it difficult to plan or manage </w:t>
      </w:r>
      <w:r w:rsidRPr="00C55E8B">
        <w:rPr>
          <w:rFonts w:ascii="Arial" w:hAnsi="Arial" w:cs="Arial"/>
        </w:rPr>
        <w:t xml:space="preserve">SES employment issues </w:t>
      </w:r>
      <w:r w:rsidR="00703284" w:rsidRPr="00C55E8B">
        <w:rPr>
          <w:rFonts w:ascii="Arial" w:hAnsi="Arial" w:cs="Arial"/>
        </w:rPr>
        <w:t>during the crisis</w:t>
      </w:r>
      <w:r w:rsidRPr="00C55E8B">
        <w:rPr>
          <w:rFonts w:ascii="Arial" w:hAnsi="Arial" w:cs="Arial"/>
        </w:rPr>
        <w:t>. C</w:t>
      </w:r>
      <w:r w:rsidR="00703284" w:rsidRPr="00C55E8B">
        <w:rPr>
          <w:rFonts w:ascii="Arial" w:hAnsi="Arial" w:cs="Arial"/>
        </w:rPr>
        <w:t xml:space="preserve">hief executives thwarted </w:t>
      </w:r>
      <w:r w:rsidR="00746DEE" w:rsidRPr="00C55E8B">
        <w:rPr>
          <w:rFonts w:ascii="Arial" w:hAnsi="Arial" w:cs="Arial"/>
        </w:rPr>
        <w:t>processes</w:t>
      </w:r>
      <w:r w:rsidR="00703284" w:rsidRPr="00C55E8B">
        <w:rPr>
          <w:rFonts w:ascii="Arial" w:hAnsi="Arial" w:cs="Arial"/>
        </w:rPr>
        <w:t xml:space="preserve"> for transferring executive staff </w:t>
      </w:r>
      <w:r w:rsidR="00746DEE" w:rsidRPr="00C55E8B">
        <w:rPr>
          <w:rFonts w:ascii="Arial" w:hAnsi="Arial" w:cs="Arial"/>
        </w:rPr>
        <w:t>by</w:t>
      </w:r>
      <w:r w:rsidR="00703284" w:rsidRPr="00C55E8B">
        <w:rPr>
          <w:rFonts w:ascii="Arial" w:hAnsi="Arial" w:cs="Arial"/>
        </w:rPr>
        <w:t xml:space="preserve"> conducting their own recruitment, circumvented SES profile controls through </w:t>
      </w:r>
      <w:r w:rsidR="00746DEE" w:rsidRPr="00C55E8B">
        <w:rPr>
          <w:rFonts w:ascii="Arial" w:hAnsi="Arial" w:cs="Arial"/>
        </w:rPr>
        <w:t xml:space="preserve">the </w:t>
      </w:r>
      <w:r w:rsidR="00703284" w:rsidRPr="00C55E8B">
        <w:rPr>
          <w:rFonts w:ascii="Arial" w:hAnsi="Arial" w:cs="Arial"/>
        </w:rPr>
        <w:t>use of s122 contracts and allowed extensive severance packages without simultaneous downsizing or restraint in recruitment (Colley &amp; Head, 2015).</w:t>
      </w:r>
    </w:p>
    <w:p w14:paraId="002DF318" w14:textId="7DFF79B4" w:rsidR="005B3066" w:rsidRPr="00C55E8B" w:rsidRDefault="005B3066" w:rsidP="003A430D">
      <w:pPr>
        <w:pStyle w:val="Heading3"/>
        <w:numPr>
          <w:ilvl w:val="0"/>
          <w:numId w:val="0"/>
        </w:numPr>
        <w:rPr>
          <w:rFonts w:ascii="Arial" w:hAnsi="Arial" w:cs="Arial"/>
          <w:b/>
          <w:bCs/>
          <w:lang w:val="en-US"/>
        </w:rPr>
      </w:pPr>
      <w:bookmarkStart w:id="48" w:name="_Toc77705020"/>
      <w:bookmarkStart w:id="49" w:name="_Toc77705052"/>
      <w:bookmarkStart w:id="50" w:name="_Toc77705352"/>
      <w:r w:rsidRPr="00C55E8B">
        <w:rPr>
          <w:rFonts w:ascii="Arial" w:hAnsi="Arial" w:cs="Arial"/>
          <w:b/>
          <w:bCs/>
          <w:lang w:val="en-US"/>
        </w:rPr>
        <w:t>COVID-19 measures</w:t>
      </w:r>
      <w:bookmarkEnd w:id="48"/>
      <w:bookmarkEnd w:id="49"/>
      <w:bookmarkEnd w:id="50"/>
    </w:p>
    <w:p w14:paraId="6C860654" w14:textId="67E5BEF4" w:rsidR="00743E4A" w:rsidRPr="00C55E8B" w:rsidRDefault="00743E4A" w:rsidP="00733556">
      <w:pPr>
        <w:rPr>
          <w:rFonts w:ascii="Arial" w:hAnsi="Arial" w:cs="Arial"/>
          <w:szCs w:val="24"/>
          <w:lang w:val="en-US"/>
        </w:rPr>
      </w:pPr>
      <w:r w:rsidRPr="00C55E8B">
        <w:rPr>
          <w:rFonts w:ascii="Arial" w:hAnsi="Arial" w:cs="Arial"/>
          <w:szCs w:val="24"/>
          <w:lang w:val="en-US"/>
        </w:rPr>
        <w:t>In February 2020, the PSC designed and implemented the COVID-19 Employee Mobilisation Service (EMS) to facilitate the movement of public servants across agencies</w:t>
      </w:r>
      <w:r w:rsidR="006356DD" w:rsidRPr="00C55E8B">
        <w:rPr>
          <w:rFonts w:ascii="Arial" w:hAnsi="Arial" w:cs="Arial"/>
          <w:szCs w:val="24"/>
          <w:lang w:val="en-US"/>
        </w:rPr>
        <w:t xml:space="preserve">. In addition, a Community Recovery </w:t>
      </w:r>
      <w:r w:rsidR="00371DDC" w:rsidRPr="00C55E8B">
        <w:rPr>
          <w:rFonts w:ascii="Arial" w:hAnsi="Arial" w:cs="Arial"/>
          <w:szCs w:val="24"/>
          <w:lang w:val="en-US"/>
        </w:rPr>
        <w:t xml:space="preserve">Ready </w:t>
      </w:r>
      <w:r w:rsidR="006356DD" w:rsidRPr="00C55E8B">
        <w:rPr>
          <w:rFonts w:ascii="Arial" w:hAnsi="Arial" w:cs="Arial"/>
          <w:szCs w:val="24"/>
          <w:lang w:val="en-US"/>
        </w:rPr>
        <w:t>Reserves Program</w:t>
      </w:r>
      <w:r w:rsidRPr="00C55E8B">
        <w:rPr>
          <w:rFonts w:ascii="Arial" w:hAnsi="Arial" w:cs="Arial"/>
          <w:szCs w:val="24"/>
          <w:lang w:val="en-US"/>
        </w:rPr>
        <w:t xml:space="preserve"> </w:t>
      </w:r>
      <w:r w:rsidR="006356DD" w:rsidRPr="00C55E8B">
        <w:rPr>
          <w:rFonts w:ascii="Arial" w:hAnsi="Arial" w:cs="Arial"/>
          <w:szCs w:val="24"/>
          <w:lang w:val="en-US"/>
        </w:rPr>
        <w:t xml:space="preserve">deployed employees to provide information and support services to Queenslanders </w:t>
      </w:r>
      <w:r w:rsidRPr="00C55E8B">
        <w:rPr>
          <w:rFonts w:ascii="Arial" w:hAnsi="Arial" w:cs="Arial"/>
          <w:szCs w:val="24"/>
          <w:lang w:val="en-US"/>
        </w:rPr>
        <w:t>(PSC, 2020</w:t>
      </w:r>
      <w:r w:rsidR="00AE5DE4" w:rsidRPr="00C55E8B">
        <w:rPr>
          <w:rFonts w:ascii="Arial" w:hAnsi="Arial" w:cs="Arial"/>
          <w:szCs w:val="24"/>
          <w:lang w:val="en-US"/>
        </w:rPr>
        <w:t>d</w:t>
      </w:r>
      <w:r w:rsidRPr="00C55E8B">
        <w:rPr>
          <w:rFonts w:ascii="Arial" w:hAnsi="Arial" w:cs="Arial"/>
          <w:szCs w:val="24"/>
          <w:lang w:val="en-US"/>
        </w:rPr>
        <w:t>).</w:t>
      </w:r>
    </w:p>
    <w:p w14:paraId="47BC0CF1" w14:textId="54477AAD" w:rsidR="00733556" w:rsidRPr="00C55E8B" w:rsidRDefault="00733556" w:rsidP="005E4093">
      <w:pPr>
        <w:rPr>
          <w:rFonts w:ascii="Arial" w:hAnsi="Arial" w:cs="Arial"/>
          <w:szCs w:val="24"/>
        </w:rPr>
      </w:pPr>
      <w:r w:rsidRPr="00C55E8B">
        <w:rPr>
          <w:rFonts w:ascii="Arial" w:hAnsi="Arial" w:cs="Arial"/>
          <w:szCs w:val="24"/>
        </w:rPr>
        <w:t>On 23 July, Treasurer Cameron Dick announced that Queensland’s total government debt would exceed $100 billion by June 2021 due to the economic effects of the COVID-19 pandemic</w:t>
      </w:r>
      <w:r w:rsidR="006D09AD" w:rsidRPr="00C55E8B">
        <w:rPr>
          <w:rFonts w:ascii="Arial" w:hAnsi="Arial" w:cs="Arial"/>
          <w:szCs w:val="24"/>
        </w:rPr>
        <w:t xml:space="preserve">, with an operating deficit of </w:t>
      </w:r>
      <w:r w:rsidRPr="00C55E8B">
        <w:rPr>
          <w:rFonts w:ascii="Arial" w:hAnsi="Arial" w:cs="Arial"/>
          <w:szCs w:val="24"/>
        </w:rPr>
        <w:t>$8.5 billion for 2020</w:t>
      </w:r>
      <w:r w:rsidR="006D09AD" w:rsidRPr="00C55E8B">
        <w:rPr>
          <w:rFonts w:ascii="Arial" w:hAnsi="Arial" w:cs="Arial"/>
          <w:szCs w:val="24"/>
        </w:rPr>
        <w:t>–</w:t>
      </w:r>
      <w:r w:rsidRPr="00C55E8B">
        <w:rPr>
          <w:rFonts w:ascii="Arial" w:hAnsi="Arial" w:cs="Arial"/>
          <w:szCs w:val="24"/>
        </w:rPr>
        <w:t xml:space="preserve">21 (Layt, 2020, Jul 24). </w:t>
      </w:r>
      <w:r w:rsidR="00CD0156" w:rsidRPr="00C55E8B">
        <w:rPr>
          <w:rFonts w:ascii="Arial" w:hAnsi="Arial" w:cs="Arial"/>
          <w:szCs w:val="24"/>
        </w:rPr>
        <w:t xml:space="preserve">The Treasurer said the government would </w:t>
      </w:r>
      <w:r w:rsidR="006D09AD" w:rsidRPr="00C55E8B">
        <w:rPr>
          <w:rFonts w:ascii="Arial" w:hAnsi="Arial" w:cs="Arial"/>
          <w:szCs w:val="24"/>
        </w:rPr>
        <w:t xml:space="preserve">continue to </w:t>
      </w:r>
      <w:r w:rsidR="00CD0156" w:rsidRPr="00C55E8B">
        <w:rPr>
          <w:rFonts w:ascii="Arial" w:hAnsi="Arial" w:cs="Arial"/>
          <w:szCs w:val="24"/>
        </w:rPr>
        <w:t xml:space="preserve">borrow and spend to </w:t>
      </w:r>
      <w:r w:rsidR="00EE2B51" w:rsidRPr="00C55E8B">
        <w:rPr>
          <w:rFonts w:ascii="Arial" w:hAnsi="Arial" w:cs="Arial"/>
          <w:szCs w:val="24"/>
        </w:rPr>
        <w:t xml:space="preserve">support </w:t>
      </w:r>
      <w:r w:rsidR="00CD0156" w:rsidRPr="00C55E8B">
        <w:rPr>
          <w:rFonts w:ascii="Arial" w:hAnsi="Arial" w:cs="Arial"/>
          <w:szCs w:val="24"/>
        </w:rPr>
        <w:t xml:space="preserve">the state’s economy: </w:t>
      </w:r>
      <w:r w:rsidR="002D31B7" w:rsidRPr="00C55E8B">
        <w:rPr>
          <w:rFonts w:ascii="Arial" w:hAnsi="Arial" w:cs="Arial"/>
          <w:szCs w:val="24"/>
        </w:rPr>
        <w:t>“</w:t>
      </w:r>
      <w:r w:rsidR="00CD0156" w:rsidRPr="00C55E8B">
        <w:rPr>
          <w:rFonts w:ascii="Arial" w:hAnsi="Arial" w:cs="Arial"/>
          <w:szCs w:val="24"/>
        </w:rPr>
        <w:t>There is no alternative. The only alternative is austerity. Cutting, sacking and selling</w:t>
      </w:r>
      <w:r w:rsidR="002D31B7" w:rsidRPr="00C55E8B">
        <w:rPr>
          <w:rFonts w:ascii="Arial" w:hAnsi="Arial" w:cs="Arial"/>
          <w:szCs w:val="24"/>
        </w:rPr>
        <w:t>”</w:t>
      </w:r>
      <w:r w:rsidR="00CD0156" w:rsidRPr="00C55E8B">
        <w:rPr>
          <w:rFonts w:ascii="Arial" w:hAnsi="Arial" w:cs="Arial"/>
          <w:szCs w:val="24"/>
        </w:rPr>
        <w:t xml:space="preserve"> (quoted by Layt, 2020, Jul 24). He said </w:t>
      </w:r>
      <w:r w:rsidR="006D09AD" w:rsidRPr="00C55E8B">
        <w:rPr>
          <w:rFonts w:ascii="Arial" w:hAnsi="Arial" w:cs="Arial"/>
          <w:szCs w:val="24"/>
        </w:rPr>
        <w:t xml:space="preserve">while almost half of Queensland’s borrowings had been accrued by State-owned corporations, </w:t>
      </w:r>
      <w:r w:rsidR="00CD0156" w:rsidRPr="00C55E8B">
        <w:rPr>
          <w:rFonts w:ascii="Arial" w:hAnsi="Arial" w:cs="Arial"/>
          <w:szCs w:val="24"/>
        </w:rPr>
        <w:t>asset sales had failed to help other states reduce their debt burdens (Dick, 2020, Jul 23).</w:t>
      </w:r>
    </w:p>
    <w:p w14:paraId="63433DF0" w14:textId="38D4688F" w:rsidR="00425022" w:rsidRPr="00C55E8B" w:rsidRDefault="00425022" w:rsidP="000C518D">
      <w:pPr>
        <w:rPr>
          <w:rFonts w:ascii="Arial" w:hAnsi="Arial" w:cs="Arial"/>
          <w:u w:val="single"/>
          <w:lang w:val="en-US"/>
        </w:rPr>
      </w:pPr>
      <w:r w:rsidRPr="00C55E8B">
        <w:rPr>
          <w:rFonts w:ascii="Arial" w:hAnsi="Arial" w:cs="Arial"/>
          <w:u w:val="single"/>
          <w:lang w:val="en-US"/>
        </w:rPr>
        <w:t>Pay and pay freezes</w:t>
      </w:r>
    </w:p>
    <w:p w14:paraId="7BA334B1" w14:textId="349AA3D7" w:rsidR="008E4A35" w:rsidRPr="00C55E8B" w:rsidRDefault="004B5906" w:rsidP="005E4093">
      <w:pPr>
        <w:spacing w:before="240"/>
        <w:rPr>
          <w:rFonts w:ascii="Arial" w:hAnsi="Arial" w:cs="Arial"/>
          <w:szCs w:val="24"/>
        </w:rPr>
      </w:pPr>
      <w:r w:rsidRPr="00C55E8B">
        <w:rPr>
          <w:rFonts w:ascii="Arial" w:hAnsi="Arial" w:cs="Arial"/>
          <w:szCs w:val="24"/>
          <w:lang w:val="en-US"/>
        </w:rPr>
        <w:t>Amid</w:t>
      </w:r>
      <w:r w:rsidR="0012236D" w:rsidRPr="00C55E8B">
        <w:rPr>
          <w:rFonts w:ascii="Arial" w:hAnsi="Arial" w:cs="Arial"/>
          <w:szCs w:val="24"/>
          <w:lang w:val="en-US"/>
        </w:rPr>
        <w:t xml:space="preserve"> the financial </w:t>
      </w:r>
      <w:r w:rsidRPr="00C55E8B">
        <w:rPr>
          <w:rFonts w:ascii="Arial" w:hAnsi="Arial" w:cs="Arial"/>
          <w:szCs w:val="24"/>
          <w:lang w:val="en-US"/>
        </w:rPr>
        <w:t xml:space="preserve">challenges posed by the pandemic, Premier Palaszczuk announced </w:t>
      </w:r>
      <w:r w:rsidR="00425022" w:rsidRPr="00C55E8B">
        <w:rPr>
          <w:rFonts w:ascii="Arial" w:hAnsi="Arial" w:cs="Arial"/>
          <w:szCs w:val="24"/>
          <w:lang w:val="en-US"/>
        </w:rPr>
        <w:t xml:space="preserve">in April 2020 </w:t>
      </w:r>
      <w:r w:rsidRPr="00C55E8B">
        <w:rPr>
          <w:rFonts w:ascii="Arial" w:hAnsi="Arial" w:cs="Arial"/>
          <w:szCs w:val="24"/>
          <w:lang w:val="en-US"/>
        </w:rPr>
        <w:t>a hold on public sector salary rises</w:t>
      </w:r>
      <w:r w:rsidR="00425022" w:rsidRPr="00C55E8B">
        <w:rPr>
          <w:rFonts w:ascii="Arial" w:hAnsi="Arial" w:cs="Arial"/>
          <w:szCs w:val="24"/>
          <w:lang w:val="en-US"/>
        </w:rPr>
        <w:t xml:space="preserve"> (Horn, 2020, Jun 17)</w:t>
      </w:r>
      <w:r w:rsidRPr="00C55E8B">
        <w:rPr>
          <w:rFonts w:ascii="Arial" w:hAnsi="Arial" w:cs="Arial"/>
          <w:szCs w:val="24"/>
          <w:lang w:val="en-US"/>
        </w:rPr>
        <w:t>. Although consistent with Australian and New South Wales government polic</w:t>
      </w:r>
      <w:r w:rsidR="00216924" w:rsidRPr="00C55E8B">
        <w:rPr>
          <w:rFonts w:ascii="Arial" w:hAnsi="Arial" w:cs="Arial"/>
          <w:szCs w:val="24"/>
          <w:lang w:val="en-US"/>
        </w:rPr>
        <w:t>ies</w:t>
      </w:r>
      <w:r w:rsidRPr="00C55E8B">
        <w:rPr>
          <w:rFonts w:ascii="Arial" w:hAnsi="Arial" w:cs="Arial"/>
          <w:szCs w:val="24"/>
          <w:lang w:val="en-US"/>
        </w:rPr>
        <w:t xml:space="preserve">, the announcement on morning television </w:t>
      </w:r>
      <w:r w:rsidR="00B5379B" w:rsidRPr="00C55E8B">
        <w:rPr>
          <w:rFonts w:ascii="Arial" w:hAnsi="Arial" w:cs="Arial"/>
          <w:szCs w:val="24"/>
          <w:lang w:val="en-US"/>
        </w:rPr>
        <w:t xml:space="preserve">was not well received by </w:t>
      </w:r>
      <w:r w:rsidRPr="00C55E8B">
        <w:rPr>
          <w:rFonts w:ascii="Arial" w:hAnsi="Arial" w:cs="Arial"/>
          <w:szCs w:val="24"/>
          <w:lang w:val="en-US"/>
        </w:rPr>
        <w:t xml:space="preserve">public sector unions (Jericho, 2020; Smee, 2020, Apr 3). Together Union mounted a petition for public health workers awaiting their first pay increase in two years, with the State Secretary objecting to “negotiation by press release” (Smee, 2020, Apr 9). </w:t>
      </w:r>
      <w:r w:rsidR="00814B75" w:rsidRPr="00C55E8B">
        <w:rPr>
          <w:rFonts w:ascii="Arial" w:hAnsi="Arial" w:cs="Arial"/>
          <w:szCs w:val="24"/>
        </w:rPr>
        <w:t xml:space="preserve">To implement the price adjustment mechanism, </w:t>
      </w:r>
      <w:r w:rsidR="00425022" w:rsidRPr="00C55E8B">
        <w:rPr>
          <w:rFonts w:ascii="Arial" w:hAnsi="Arial" w:cs="Arial"/>
          <w:szCs w:val="24"/>
        </w:rPr>
        <w:t xml:space="preserve">Industrial Relations Minister Grace Grace introduced </w:t>
      </w:r>
      <w:r w:rsidR="002D31B7" w:rsidRPr="00C55E8B">
        <w:rPr>
          <w:rFonts w:ascii="Arial" w:hAnsi="Arial" w:cs="Arial"/>
          <w:szCs w:val="24"/>
        </w:rPr>
        <w:t xml:space="preserve">urgent </w:t>
      </w:r>
      <w:r w:rsidR="00A55CEB" w:rsidRPr="00C55E8B">
        <w:rPr>
          <w:rFonts w:ascii="Arial" w:hAnsi="Arial" w:cs="Arial"/>
          <w:szCs w:val="24"/>
        </w:rPr>
        <w:t>a</w:t>
      </w:r>
      <w:r w:rsidR="00425022" w:rsidRPr="00C55E8B">
        <w:rPr>
          <w:rFonts w:ascii="Arial" w:hAnsi="Arial" w:cs="Arial"/>
          <w:szCs w:val="24"/>
        </w:rPr>
        <w:t xml:space="preserve">mendments to the </w:t>
      </w:r>
      <w:r w:rsidR="00425022" w:rsidRPr="00C55E8B">
        <w:rPr>
          <w:rFonts w:ascii="Arial" w:hAnsi="Arial" w:cs="Arial"/>
          <w:i/>
          <w:iCs/>
          <w:szCs w:val="24"/>
        </w:rPr>
        <w:t>Industrial Relations Act 2016</w:t>
      </w:r>
      <w:r w:rsidR="00425022" w:rsidRPr="00C55E8B">
        <w:rPr>
          <w:rFonts w:ascii="Arial" w:hAnsi="Arial" w:cs="Arial"/>
          <w:szCs w:val="24"/>
        </w:rPr>
        <w:t xml:space="preserve"> </w:t>
      </w:r>
      <w:r w:rsidR="00814B75" w:rsidRPr="00C55E8B">
        <w:rPr>
          <w:rFonts w:ascii="Arial" w:hAnsi="Arial" w:cs="Arial"/>
          <w:szCs w:val="24"/>
        </w:rPr>
        <w:t xml:space="preserve">on 16 June 2020. </w:t>
      </w:r>
    </w:p>
    <w:p w14:paraId="69D43849" w14:textId="371BDC5B" w:rsidR="00814B75" w:rsidRPr="00C55E8B" w:rsidRDefault="00814B75" w:rsidP="005E4093">
      <w:pPr>
        <w:rPr>
          <w:rFonts w:ascii="Arial" w:hAnsi="Arial" w:cs="Arial"/>
          <w:szCs w:val="24"/>
        </w:rPr>
      </w:pPr>
      <w:r w:rsidRPr="00C55E8B">
        <w:rPr>
          <w:rFonts w:ascii="Arial" w:hAnsi="Arial" w:cs="Arial"/>
          <w:szCs w:val="24"/>
        </w:rPr>
        <w:t xml:space="preserve">The amendments </w:t>
      </w:r>
      <w:r w:rsidRPr="00C55E8B">
        <w:rPr>
          <w:rFonts w:ascii="Arial" w:eastAsiaTheme="minorEastAsia" w:hAnsi="Arial" w:cs="Arial"/>
          <w:szCs w:val="24"/>
          <w:lang w:eastAsia="ja-JP"/>
        </w:rPr>
        <w:t xml:space="preserve">deferred the payment of scheduled wage increases, with those due in 2020–21 to be paid a year later, and those due in 2021–22 to be paid six months later (Qld Govt, 2020: 10–11). </w:t>
      </w:r>
      <w:r w:rsidR="00406453" w:rsidRPr="00C55E8B">
        <w:rPr>
          <w:rFonts w:ascii="Arial" w:hAnsi="Arial" w:cs="Arial"/>
          <w:szCs w:val="24"/>
        </w:rPr>
        <w:t>In the meantime, the Government honoured one-off bonus payments of $1250 to non-executive public servants that had been agreed in 2019 (</w:t>
      </w:r>
      <w:r w:rsidR="002E263D" w:rsidRPr="00C55E8B">
        <w:rPr>
          <w:rFonts w:ascii="Arial" w:hAnsi="Arial" w:cs="Arial"/>
          <w:szCs w:val="24"/>
        </w:rPr>
        <w:t>Palasczcuk, 2020</w:t>
      </w:r>
      <w:r w:rsidR="00406453" w:rsidRPr="00C55E8B">
        <w:rPr>
          <w:rFonts w:ascii="Arial" w:hAnsi="Arial" w:cs="Arial"/>
          <w:szCs w:val="24"/>
        </w:rPr>
        <w:t>). Bonuses for executives of government-owned corporations w</w:t>
      </w:r>
      <w:r w:rsidR="00967943" w:rsidRPr="00C55E8B">
        <w:rPr>
          <w:rFonts w:ascii="Arial" w:hAnsi="Arial" w:cs="Arial"/>
          <w:szCs w:val="24"/>
        </w:rPr>
        <w:t>ere</w:t>
      </w:r>
      <w:r w:rsidR="00406453" w:rsidRPr="00C55E8B">
        <w:rPr>
          <w:rFonts w:ascii="Arial" w:hAnsi="Arial" w:cs="Arial"/>
          <w:szCs w:val="24"/>
        </w:rPr>
        <w:t xml:space="preserve"> frozen for the time being (Horn, 2020, Jun 17).</w:t>
      </w:r>
      <w:r w:rsidR="00A70307" w:rsidRPr="00C55E8B">
        <w:rPr>
          <w:rFonts w:ascii="Arial" w:hAnsi="Arial" w:cs="Arial"/>
          <w:szCs w:val="24"/>
        </w:rPr>
        <w:t xml:space="preserve"> </w:t>
      </w:r>
      <w:r w:rsidRPr="00C55E8B">
        <w:rPr>
          <w:rFonts w:ascii="Arial" w:eastAsiaTheme="minorEastAsia" w:hAnsi="Arial" w:cs="Arial"/>
          <w:szCs w:val="24"/>
          <w:lang w:eastAsia="ja-JP"/>
        </w:rPr>
        <w:t xml:space="preserve">The Australia Institute argued that the wage freeze would cost </w:t>
      </w:r>
      <w:r w:rsidRPr="00C55E8B">
        <w:rPr>
          <w:rFonts w:ascii="Arial" w:hAnsi="Arial" w:cs="Arial"/>
          <w:szCs w:val="24"/>
        </w:rPr>
        <w:t xml:space="preserve">the Queensland economy up to $9 billion over three years, and that Queensland needed an expanded and motivated public sector in the post-pandemic recovery (Nahum, 2020: 39). The Together union proceeded to challenge the decision in the Industrial Relations Commission. </w:t>
      </w:r>
    </w:p>
    <w:p w14:paraId="0E93EBD5" w14:textId="63839F8C" w:rsidR="00A5513B" w:rsidRPr="00C55E8B" w:rsidRDefault="00A5513B" w:rsidP="005E4093">
      <w:pPr>
        <w:pStyle w:val="NoSpacing"/>
        <w:ind w:firstLine="0"/>
        <w:rPr>
          <w:rStyle w:val="Hyperlink"/>
          <w:rFonts w:ascii="Arial" w:hAnsi="Arial" w:cs="Arial"/>
          <w:color w:val="auto"/>
          <w:szCs w:val="24"/>
          <w:u w:val="none"/>
        </w:rPr>
      </w:pPr>
      <w:r w:rsidRPr="00C55E8B">
        <w:rPr>
          <w:rStyle w:val="Hyperlink"/>
          <w:rFonts w:ascii="Arial" w:hAnsi="Arial" w:cs="Arial"/>
          <w:color w:val="auto"/>
          <w:szCs w:val="24"/>
          <w:u w:val="none"/>
        </w:rPr>
        <w:t>In March 2021, the Queensland Industrial Relations Commission (QIRC) approved up to four successive pay increases of 2.5% for more than 60,000 public servants (Parnell, 2021: Jun 2). Then in June</w:t>
      </w:r>
      <w:r w:rsidR="002D31B7" w:rsidRPr="00C55E8B">
        <w:rPr>
          <w:rStyle w:val="Hyperlink"/>
          <w:rFonts w:ascii="Arial" w:hAnsi="Arial" w:cs="Arial"/>
          <w:color w:val="auto"/>
          <w:szCs w:val="24"/>
          <w:u w:val="none"/>
        </w:rPr>
        <w:t xml:space="preserve"> 2021</w:t>
      </w:r>
      <w:r w:rsidRPr="00C55E8B">
        <w:rPr>
          <w:rStyle w:val="Hyperlink"/>
          <w:rFonts w:ascii="Arial" w:hAnsi="Arial" w:cs="Arial"/>
          <w:color w:val="auto"/>
          <w:szCs w:val="24"/>
          <w:u w:val="none"/>
        </w:rPr>
        <w:t>, the Independent Remuneration Tribunal determined salary increases for politicians of 6.75% in three instalments between September 2021 and September 2022 (QIRT, 2021). The Together Union circulated a petition requesting that the Public Service Commissioner intervene on behalf of senior executives, who were not included in the QIRC determination and had already foregone a salary increase since 2017 (Parnell, 2021, Jun 2).</w:t>
      </w:r>
    </w:p>
    <w:p w14:paraId="4F8B6F37" w14:textId="679A2DBB" w:rsidR="00A5513B" w:rsidRPr="00C55E8B" w:rsidRDefault="003371F4" w:rsidP="003371F4">
      <w:pPr>
        <w:rPr>
          <w:rFonts w:ascii="Arial" w:hAnsi="Arial" w:cs="Arial"/>
          <w:szCs w:val="24"/>
          <w:u w:val="single"/>
        </w:rPr>
      </w:pPr>
      <w:r w:rsidRPr="00C55E8B">
        <w:rPr>
          <w:rFonts w:ascii="Arial" w:hAnsi="Arial" w:cs="Arial"/>
          <w:szCs w:val="24"/>
          <w:u w:val="single"/>
        </w:rPr>
        <w:t>Quantity adjustments</w:t>
      </w:r>
    </w:p>
    <w:p w14:paraId="2929090C" w14:textId="3CCEF961" w:rsidR="004F3782" w:rsidRPr="00C55E8B" w:rsidRDefault="004F3782" w:rsidP="005E4093">
      <w:pPr>
        <w:rPr>
          <w:rFonts w:ascii="Arial" w:hAnsi="Arial" w:cs="Arial"/>
          <w:szCs w:val="24"/>
        </w:rPr>
      </w:pPr>
      <w:r w:rsidRPr="00C55E8B">
        <w:rPr>
          <w:rFonts w:ascii="Arial" w:eastAsiaTheme="minorEastAsia" w:hAnsi="Arial" w:cs="Arial"/>
          <w:szCs w:val="24"/>
          <w:lang w:eastAsia="ja-JP"/>
        </w:rPr>
        <w:t>The Queensland Labor government eschewed job cuts and</w:t>
      </w:r>
      <w:r w:rsidR="00A5168E" w:rsidRPr="00C55E8B">
        <w:rPr>
          <w:rFonts w:ascii="Arial" w:hAnsi="Arial" w:cs="Arial"/>
          <w:szCs w:val="24"/>
        </w:rPr>
        <w:t xml:space="preserve"> sought to make savings through means other than redundancies. </w:t>
      </w:r>
      <w:r w:rsidR="00406453" w:rsidRPr="00C55E8B">
        <w:rPr>
          <w:rFonts w:ascii="Arial" w:hAnsi="Arial" w:cs="Arial"/>
          <w:szCs w:val="24"/>
        </w:rPr>
        <w:t xml:space="preserve">Treasurer Cameron Dick said $3 billion in savings could be achieved without cutting frontline services or public service positions, or selling state assets (Dick, 2020, 9 Jul). </w:t>
      </w:r>
      <w:r w:rsidRPr="00C55E8B">
        <w:rPr>
          <w:rFonts w:ascii="Arial" w:eastAsiaTheme="minorEastAsia" w:hAnsi="Arial" w:cs="Arial"/>
          <w:szCs w:val="24"/>
          <w:lang w:eastAsia="ja-JP"/>
        </w:rPr>
        <w:t>I</w:t>
      </w:r>
      <w:r w:rsidRPr="00C55E8B">
        <w:rPr>
          <w:rFonts w:ascii="Arial" w:hAnsi="Arial" w:cs="Arial"/>
          <w:szCs w:val="24"/>
        </w:rPr>
        <w:t xml:space="preserve">n July 2020, </w:t>
      </w:r>
      <w:r w:rsidR="002D31B7" w:rsidRPr="00C55E8B">
        <w:rPr>
          <w:rFonts w:ascii="Arial" w:hAnsi="Arial" w:cs="Arial"/>
          <w:szCs w:val="24"/>
        </w:rPr>
        <w:t xml:space="preserve">public service </w:t>
      </w:r>
      <w:r w:rsidRPr="00C55E8B">
        <w:rPr>
          <w:rFonts w:ascii="Arial" w:hAnsi="Arial" w:cs="Arial"/>
          <w:szCs w:val="24"/>
        </w:rPr>
        <w:t>jobs growth was capped for 12 months, excluding frontline staff, with internal recruitment only to fill vacant positions (Dick, 2020).</w:t>
      </w:r>
      <w:r w:rsidRPr="00C55E8B">
        <w:rPr>
          <w:rFonts w:ascii="Arial" w:hAnsi="Arial" w:cs="Arial"/>
          <w:szCs w:val="24"/>
          <w:lang w:val="en-US"/>
        </w:rPr>
        <w:t xml:space="preserve"> </w:t>
      </w:r>
      <w:r w:rsidR="007B4A9B" w:rsidRPr="00C55E8B">
        <w:rPr>
          <w:rFonts w:ascii="Arial" w:hAnsi="Arial" w:cs="Arial"/>
          <w:szCs w:val="24"/>
          <w:lang w:val="en-US"/>
        </w:rPr>
        <w:t xml:space="preserve">Secondment of frontline staff to non-frontline roles was curtailed. </w:t>
      </w:r>
      <w:r w:rsidRPr="00C55E8B">
        <w:rPr>
          <w:rFonts w:ascii="Arial" w:hAnsi="Arial" w:cs="Arial"/>
          <w:szCs w:val="24"/>
          <w:lang w:val="en-US"/>
        </w:rPr>
        <w:t xml:space="preserve">Limitations on external recruitment and other FTE management strategies came into effect </w:t>
      </w:r>
      <w:r w:rsidR="007B4A9B" w:rsidRPr="00C55E8B">
        <w:rPr>
          <w:rFonts w:ascii="Arial" w:hAnsi="Arial" w:cs="Arial"/>
          <w:szCs w:val="24"/>
          <w:lang w:val="en-US"/>
        </w:rPr>
        <w:t>the same month</w:t>
      </w:r>
      <w:r w:rsidRPr="00C55E8B">
        <w:rPr>
          <w:rFonts w:ascii="Arial" w:hAnsi="Arial" w:cs="Arial"/>
          <w:szCs w:val="24"/>
          <w:lang w:val="en-US"/>
        </w:rPr>
        <w:t xml:space="preserve"> under the Government’s Savings and Debt Plan.</w:t>
      </w:r>
    </w:p>
    <w:p w14:paraId="42FFBAA4" w14:textId="043355E0" w:rsidR="004A226F" w:rsidRPr="00C55E8B" w:rsidRDefault="00406453" w:rsidP="005E4093">
      <w:pPr>
        <w:rPr>
          <w:rFonts w:ascii="Arial" w:hAnsi="Arial" w:cs="Arial"/>
          <w:szCs w:val="24"/>
          <w:lang w:val="en-US"/>
        </w:rPr>
      </w:pPr>
      <w:r w:rsidRPr="00C55E8B">
        <w:rPr>
          <w:rFonts w:ascii="Arial" w:hAnsi="Arial" w:cs="Arial"/>
          <w:szCs w:val="24"/>
        </w:rPr>
        <w:t>A reduction in SES numbers w</w:t>
      </w:r>
      <w:r w:rsidR="00A5168E" w:rsidRPr="00C55E8B">
        <w:rPr>
          <w:rFonts w:ascii="Arial" w:hAnsi="Arial" w:cs="Arial"/>
          <w:szCs w:val="24"/>
        </w:rPr>
        <w:t>as</w:t>
      </w:r>
      <w:r w:rsidRPr="00C55E8B">
        <w:rPr>
          <w:rFonts w:ascii="Arial" w:hAnsi="Arial" w:cs="Arial"/>
          <w:szCs w:val="24"/>
        </w:rPr>
        <w:t xml:space="preserve"> </w:t>
      </w:r>
      <w:r w:rsidR="00A5168E" w:rsidRPr="00C55E8B">
        <w:rPr>
          <w:rFonts w:ascii="Arial" w:hAnsi="Arial" w:cs="Arial"/>
          <w:szCs w:val="24"/>
        </w:rPr>
        <w:t xml:space="preserve">to </w:t>
      </w:r>
      <w:r w:rsidRPr="00C55E8B">
        <w:rPr>
          <w:rFonts w:ascii="Arial" w:hAnsi="Arial" w:cs="Arial"/>
          <w:szCs w:val="24"/>
        </w:rPr>
        <w:t xml:space="preserve">be achieved through </w:t>
      </w:r>
      <w:r w:rsidR="00C575DD" w:rsidRPr="00C55E8B">
        <w:rPr>
          <w:rFonts w:ascii="Arial" w:hAnsi="Arial" w:cs="Arial"/>
          <w:szCs w:val="24"/>
        </w:rPr>
        <w:t>“</w:t>
      </w:r>
      <w:r w:rsidRPr="00C55E8B">
        <w:rPr>
          <w:rFonts w:ascii="Arial" w:hAnsi="Arial" w:cs="Arial"/>
          <w:szCs w:val="24"/>
        </w:rPr>
        <w:t xml:space="preserve">natural </w:t>
      </w:r>
      <w:r w:rsidR="00C575DD" w:rsidRPr="00C55E8B">
        <w:rPr>
          <w:rFonts w:ascii="Arial" w:hAnsi="Arial" w:cs="Arial"/>
          <w:szCs w:val="24"/>
        </w:rPr>
        <w:t xml:space="preserve">reduction” </w:t>
      </w:r>
      <w:r w:rsidRPr="00C55E8B">
        <w:rPr>
          <w:rFonts w:ascii="Arial" w:hAnsi="Arial" w:cs="Arial"/>
          <w:szCs w:val="24"/>
        </w:rPr>
        <w:t>(Dick, 2020, Jul 9).</w:t>
      </w:r>
      <w:r w:rsidR="00A5168E" w:rsidRPr="00C55E8B">
        <w:rPr>
          <w:rFonts w:ascii="Arial" w:hAnsi="Arial" w:cs="Arial"/>
          <w:szCs w:val="24"/>
        </w:rPr>
        <w:t xml:space="preserve"> </w:t>
      </w:r>
      <w:r w:rsidR="002D31B7" w:rsidRPr="00C55E8B">
        <w:rPr>
          <w:rFonts w:ascii="Arial" w:hAnsi="Arial" w:cs="Arial"/>
          <w:szCs w:val="24"/>
          <w:lang w:val="en-US"/>
        </w:rPr>
        <w:t>“</w:t>
      </w:r>
      <w:r w:rsidR="004A226F" w:rsidRPr="00C55E8B">
        <w:rPr>
          <w:rFonts w:ascii="Arial" w:hAnsi="Arial" w:cs="Arial"/>
          <w:szCs w:val="24"/>
          <w:lang w:val="en-US"/>
        </w:rPr>
        <w:t xml:space="preserve">To reduce the number of highly-paid public servants, some roles will not be filled when they are vacated as we reduce the number of senior executive service positions” (Cameron Dick, quoted by Marszalek &amp; Cameron, 2020, Oct 8). The Treasurer said $320 million </w:t>
      </w:r>
      <w:r w:rsidR="004F3782" w:rsidRPr="00C55E8B">
        <w:rPr>
          <w:rFonts w:ascii="Arial" w:hAnsi="Arial" w:cs="Arial"/>
          <w:szCs w:val="24"/>
          <w:lang w:val="en-US"/>
        </w:rPr>
        <w:t>was</w:t>
      </w:r>
      <w:r w:rsidR="004A226F" w:rsidRPr="00C55E8B">
        <w:rPr>
          <w:rFonts w:ascii="Arial" w:hAnsi="Arial" w:cs="Arial"/>
          <w:szCs w:val="24"/>
          <w:lang w:val="en-US"/>
        </w:rPr>
        <w:t xml:space="preserve"> saved in the July to September quarter, when 13 executive positions were not replaced (Marszalek &amp; Cameron, 2020, Oct 8).</w:t>
      </w:r>
    </w:p>
    <w:p w14:paraId="58047952" w14:textId="40722075" w:rsidR="004F3782" w:rsidRPr="00C55E8B" w:rsidRDefault="004F3782" w:rsidP="005E4093">
      <w:pPr>
        <w:rPr>
          <w:rFonts w:ascii="Arial" w:hAnsi="Arial" w:cs="Arial"/>
          <w:szCs w:val="24"/>
          <w:lang w:val="en-US"/>
        </w:rPr>
      </w:pPr>
      <w:r w:rsidRPr="00C55E8B">
        <w:rPr>
          <w:rFonts w:ascii="Arial" w:hAnsi="Arial" w:cs="Arial"/>
          <w:szCs w:val="24"/>
        </w:rPr>
        <w:t xml:space="preserve">The government </w:t>
      </w:r>
      <w:r w:rsidRPr="00C55E8B">
        <w:rPr>
          <w:rFonts w:ascii="Arial" w:eastAsiaTheme="minorEastAsia" w:hAnsi="Arial" w:cs="Arial"/>
          <w:szCs w:val="24"/>
          <w:lang w:eastAsia="ja-JP"/>
        </w:rPr>
        <w:t xml:space="preserve">was re-elected in late October 2020 on a key election commitment to find $3 billion in savings and avoid austerity measures such as cuts to jobs and services (Per Capita, 2020). This was in contrast to the Opposition LNP’s promise to balance the Queensland budget within four years – a policy that economists argue could not be achieved without austerity measures, including cuts of more than 40,000 public sector jobs in the first two years (Per Capita, 2020). </w:t>
      </w:r>
    </w:p>
    <w:p w14:paraId="61198A16" w14:textId="01A5DFA7" w:rsidR="004F3782" w:rsidRPr="00C55E8B" w:rsidRDefault="004F3782" w:rsidP="004F3782">
      <w:pPr>
        <w:rPr>
          <w:rFonts w:ascii="Arial" w:hAnsi="Arial" w:cs="Arial"/>
          <w:szCs w:val="24"/>
          <w:u w:val="single"/>
        </w:rPr>
      </w:pPr>
      <w:r w:rsidRPr="00C55E8B">
        <w:rPr>
          <w:rFonts w:ascii="Arial" w:hAnsi="Arial" w:cs="Arial"/>
          <w:szCs w:val="24"/>
          <w:u w:val="single"/>
        </w:rPr>
        <w:t>Other initiatives</w:t>
      </w:r>
    </w:p>
    <w:p w14:paraId="0C247017" w14:textId="554E155F" w:rsidR="004F3782" w:rsidRPr="00C55E8B" w:rsidRDefault="00F546B8" w:rsidP="005E4093">
      <w:pPr>
        <w:pStyle w:val="NoSpacing"/>
        <w:spacing w:before="120" w:after="120"/>
        <w:ind w:firstLine="0"/>
        <w:rPr>
          <w:rFonts w:ascii="Arial" w:hAnsi="Arial" w:cs="Arial"/>
        </w:rPr>
      </w:pPr>
      <w:r w:rsidRPr="00C55E8B">
        <w:rPr>
          <w:rFonts w:ascii="Arial" w:hAnsi="Arial" w:cs="Arial"/>
          <w:szCs w:val="24"/>
        </w:rPr>
        <w:t>The Treasurer also committed to limit spending on external consultants and move Queensland’s stake in Virgin Australia – and other non-cash assets – to the Queensland Future Fund to prevent future privatisation (Stone, 2020, Jul 9).</w:t>
      </w:r>
      <w:r w:rsidR="004F3782" w:rsidRPr="00C55E8B">
        <w:rPr>
          <w:rFonts w:ascii="Arial" w:hAnsi="Arial" w:cs="Arial"/>
          <w:lang w:val="en-US"/>
        </w:rPr>
        <w:t xml:space="preserve"> </w:t>
      </w:r>
      <w:r w:rsidR="004F3782" w:rsidRPr="00C55E8B">
        <w:rPr>
          <w:rFonts w:ascii="Arial" w:hAnsi="Arial" w:cs="Arial"/>
        </w:rPr>
        <w:t xml:space="preserve">Other </w:t>
      </w:r>
      <w:r w:rsidR="004F3782" w:rsidRPr="00C55E8B">
        <w:rPr>
          <w:rFonts w:ascii="Arial" w:hAnsi="Arial" w:cs="Arial"/>
          <w:szCs w:val="24"/>
        </w:rPr>
        <w:t>Queensland initiatives included decentralisation initiatives to move staff from the city to suburban hubs</w:t>
      </w:r>
      <w:r w:rsidR="004F3782" w:rsidRPr="00C55E8B">
        <w:rPr>
          <w:rFonts w:ascii="Arial" w:hAnsi="Arial" w:cs="Arial"/>
          <w:lang w:val="en-US"/>
        </w:rPr>
        <w:t xml:space="preserve"> via expanding the role of </w:t>
      </w:r>
      <w:r w:rsidR="004F3782" w:rsidRPr="00C55E8B">
        <w:rPr>
          <w:rFonts w:ascii="Arial" w:hAnsi="Arial" w:cs="Arial"/>
        </w:rPr>
        <w:t>Distributed Work Centres in Ipswich, Logan, Robina and Maroochydore</w:t>
      </w:r>
      <w:r w:rsidR="00371DDC" w:rsidRPr="00C55E8B">
        <w:rPr>
          <w:rFonts w:ascii="Arial" w:hAnsi="Arial" w:cs="Arial"/>
        </w:rPr>
        <w:t>.</w:t>
      </w:r>
      <w:r w:rsidR="004F3782" w:rsidRPr="00C55E8B">
        <w:rPr>
          <w:rFonts w:ascii="Arial" w:hAnsi="Arial" w:cs="Arial"/>
        </w:rPr>
        <w:t xml:space="preserve"> With 250 public servants already based</w:t>
      </w:r>
      <w:r w:rsidR="0077665F" w:rsidRPr="00C55E8B">
        <w:rPr>
          <w:rFonts w:ascii="Arial" w:hAnsi="Arial" w:cs="Arial"/>
        </w:rPr>
        <w:t xml:space="preserve"> in these centres, the </w:t>
      </w:r>
      <w:r w:rsidR="004F3782" w:rsidRPr="00C55E8B">
        <w:rPr>
          <w:rFonts w:ascii="Arial" w:hAnsi="Arial" w:cs="Arial"/>
        </w:rPr>
        <w:t>expansion would allow for up to 1500 staff to work closer to home (Jenkins, 2020, Jul 9).</w:t>
      </w:r>
    </w:p>
    <w:p w14:paraId="5B3F257D" w14:textId="32CCE4AD" w:rsidR="0077665F" w:rsidRPr="00C55E8B" w:rsidRDefault="00406453" w:rsidP="005E4093">
      <w:pPr>
        <w:pStyle w:val="NoSpacing"/>
        <w:ind w:firstLine="0"/>
        <w:rPr>
          <w:rFonts w:ascii="Arial" w:hAnsi="Arial" w:cs="Arial"/>
        </w:rPr>
      </w:pPr>
      <w:r w:rsidRPr="00C55E8B">
        <w:rPr>
          <w:rFonts w:ascii="Arial" w:hAnsi="Arial" w:cs="Arial"/>
          <w:lang w:val="en-US"/>
        </w:rPr>
        <w:t xml:space="preserve">Government departments </w:t>
      </w:r>
      <w:r w:rsidR="004F3782" w:rsidRPr="00C55E8B">
        <w:rPr>
          <w:rFonts w:ascii="Arial" w:hAnsi="Arial" w:cs="Arial"/>
          <w:lang w:val="en-US"/>
        </w:rPr>
        <w:t>re</w:t>
      </w:r>
      <w:r w:rsidR="00DC6D95" w:rsidRPr="00C55E8B">
        <w:rPr>
          <w:rFonts w:ascii="Arial" w:hAnsi="Arial" w:cs="Arial"/>
          <w:lang w:val="en-US"/>
        </w:rPr>
        <w:t>-</w:t>
      </w:r>
      <w:r w:rsidR="004F3782" w:rsidRPr="00C55E8B">
        <w:rPr>
          <w:rFonts w:ascii="Arial" w:hAnsi="Arial" w:cs="Arial"/>
          <w:lang w:val="en-US"/>
        </w:rPr>
        <w:t>prioritised</w:t>
      </w:r>
      <w:r w:rsidRPr="00C55E8B">
        <w:rPr>
          <w:rFonts w:ascii="Arial" w:hAnsi="Arial" w:cs="Arial"/>
          <w:lang w:val="en-US"/>
        </w:rPr>
        <w:t xml:space="preserve"> their work programs and enact</w:t>
      </w:r>
      <w:r w:rsidR="004F3782" w:rsidRPr="00C55E8B">
        <w:rPr>
          <w:rFonts w:ascii="Arial" w:hAnsi="Arial" w:cs="Arial"/>
          <w:lang w:val="en-US"/>
        </w:rPr>
        <w:t>ed</w:t>
      </w:r>
      <w:r w:rsidRPr="00C55E8B">
        <w:rPr>
          <w:rFonts w:ascii="Arial" w:hAnsi="Arial" w:cs="Arial"/>
          <w:lang w:val="en-US"/>
        </w:rPr>
        <w:t xml:space="preserve"> business continuity plans. The Public Service Commissioner said this included flexible work arrangements such as working from home. “Remote working success requires</w:t>
      </w:r>
      <w:r w:rsidR="00F546B8" w:rsidRPr="00C55E8B">
        <w:rPr>
          <w:rFonts w:ascii="Arial" w:hAnsi="Arial" w:cs="Arial"/>
          <w:lang w:val="en-US"/>
        </w:rPr>
        <w:t xml:space="preserve"> </w:t>
      </w:r>
      <w:r w:rsidRPr="00C55E8B">
        <w:rPr>
          <w:rFonts w:ascii="Arial" w:hAnsi="Arial" w:cs="Arial"/>
          <w:lang w:val="en-US"/>
        </w:rPr>
        <w:t>public</w:t>
      </w:r>
      <w:r w:rsidR="00F546B8" w:rsidRPr="00C55E8B">
        <w:rPr>
          <w:rFonts w:ascii="Arial" w:hAnsi="Arial" w:cs="Arial"/>
          <w:lang w:val="en-US"/>
        </w:rPr>
        <w:t xml:space="preserve"> </w:t>
      </w:r>
      <w:r w:rsidRPr="00C55E8B">
        <w:rPr>
          <w:rFonts w:ascii="Arial" w:hAnsi="Arial" w:cs="Arial"/>
          <w:lang w:val="en-US"/>
        </w:rPr>
        <w:t>service</w:t>
      </w:r>
      <w:r w:rsidR="00F546B8" w:rsidRPr="00C55E8B">
        <w:rPr>
          <w:rFonts w:ascii="Arial" w:hAnsi="Arial" w:cs="Arial"/>
          <w:lang w:val="en-US"/>
        </w:rPr>
        <w:t xml:space="preserve"> </w:t>
      </w:r>
      <w:r w:rsidRPr="00C55E8B">
        <w:rPr>
          <w:rFonts w:ascii="Arial" w:hAnsi="Arial" w:cs="Arial"/>
          <w:lang w:val="en-US"/>
        </w:rPr>
        <w:t>leaders and managers to establish new routines for priority setting and promoting a shared culture of purpose and accountability” (Rob Setter, quoted by Parnell, 2020, May 5).</w:t>
      </w:r>
      <w:r w:rsidR="00A5168E" w:rsidRPr="00C55E8B">
        <w:rPr>
          <w:rFonts w:ascii="Arial" w:hAnsi="Arial" w:cs="Arial"/>
          <w:lang w:val="en-US"/>
        </w:rPr>
        <w:t xml:space="preserve"> </w:t>
      </w:r>
    </w:p>
    <w:p w14:paraId="1CCAA07E" w14:textId="14AD376D" w:rsidR="0077665F" w:rsidRPr="00C55E8B" w:rsidRDefault="0077665F" w:rsidP="005E4093">
      <w:pPr>
        <w:pStyle w:val="NoSpacing"/>
        <w:spacing w:before="120" w:after="120"/>
        <w:ind w:firstLine="0"/>
        <w:rPr>
          <w:rFonts w:ascii="Arial" w:hAnsi="Arial" w:cs="Arial"/>
        </w:rPr>
      </w:pPr>
      <w:r w:rsidRPr="00C55E8B">
        <w:rPr>
          <w:rFonts w:ascii="Arial" w:hAnsi="Arial" w:cs="Arial"/>
        </w:rPr>
        <w:t>The following table illustrates Queensland public service austerity measures in response to the GFC and COVID-19 pandemic.</w:t>
      </w:r>
    </w:p>
    <w:p w14:paraId="1089B8D4" w14:textId="77777777" w:rsidR="00822A11" w:rsidRPr="00C55E8B" w:rsidRDefault="00822A11" w:rsidP="00D95E84">
      <w:pPr>
        <w:pStyle w:val="NoSpacing"/>
        <w:ind w:firstLine="0"/>
        <w:rPr>
          <w:rFonts w:ascii="Arial" w:hAnsi="Arial" w:cs="Arial"/>
        </w:rPr>
      </w:pPr>
    </w:p>
    <w:p w14:paraId="5B69D0EC" w14:textId="1FBD7F8E" w:rsidR="007B5F0C" w:rsidRPr="00C55E8B" w:rsidRDefault="00D26F7C" w:rsidP="00D26F7C">
      <w:pPr>
        <w:pStyle w:val="Table"/>
        <w:rPr>
          <w:rFonts w:ascii="Arial" w:hAnsi="Arial" w:cs="Arial"/>
          <w:b/>
          <w:bCs/>
        </w:rPr>
      </w:pPr>
      <w:r w:rsidRPr="00C55E8B">
        <w:rPr>
          <w:rFonts w:ascii="Arial" w:hAnsi="Arial" w:cs="Arial"/>
          <w:b/>
          <w:bCs/>
        </w:rPr>
        <w:t xml:space="preserve">Summary of crisis responses </w:t>
      </w:r>
    </w:p>
    <w:tbl>
      <w:tblPr>
        <w:tblStyle w:val="TableGrid"/>
        <w:tblW w:w="9918" w:type="dxa"/>
        <w:tblLayout w:type="fixed"/>
        <w:tblLook w:val="04A0" w:firstRow="1" w:lastRow="0" w:firstColumn="1" w:lastColumn="0" w:noHBand="0" w:noVBand="1"/>
      </w:tblPr>
      <w:tblGrid>
        <w:gridCol w:w="988"/>
        <w:gridCol w:w="992"/>
        <w:gridCol w:w="1984"/>
        <w:gridCol w:w="1843"/>
        <w:gridCol w:w="1985"/>
        <w:gridCol w:w="2126"/>
      </w:tblGrid>
      <w:tr w:rsidR="00822A11" w:rsidRPr="00C55E8B" w14:paraId="617F0E2F" w14:textId="77777777" w:rsidTr="00822A11">
        <w:trPr>
          <w:tblHeader/>
        </w:trPr>
        <w:tc>
          <w:tcPr>
            <w:tcW w:w="988" w:type="dxa"/>
            <w:shd w:val="clear" w:color="auto" w:fill="BFBFBF" w:themeFill="background1" w:themeFillShade="BF"/>
          </w:tcPr>
          <w:p w14:paraId="77B4781E" w14:textId="77777777" w:rsidR="00822A11" w:rsidRPr="00C55E8B" w:rsidRDefault="00822A11" w:rsidP="00B72902">
            <w:pPr>
              <w:spacing w:before="60" w:after="60"/>
              <w:ind w:left="20" w:right="-105"/>
              <w:rPr>
                <w:rFonts w:ascii="Arial" w:hAnsi="Arial" w:cs="Arial"/>
                <w:b/>
                <w:bCs/>
                <w:sz w:val="20"/>
                <w:szCs w:val="20"/>
              </w:rPr>
            </w:pPr>
            <w:r w:rsidRPr="00C55E8B">
              <w:rPr>
                <w:rFonts w:ascii="Arial" w:hAnsi="Arial" w:cs="Arial"/>
                <w:b/>
                <w:bCs/>
                <w:sz w:val="20"/>
                <w:szCs w:val="20"/>
              </w:rPr>
              <w:t>Crisis</w:t>
            </w:r>
          </w:p>
        </w:tc>
        <w:tc>
          <w:tcPr>
            <w:tcW w:w="992" w:type="dxa"/>
            <w:shd w:val="clear" w:color="auto" w:fill="BFBFBF" w:themeFill="background1" w:themeFillShade="BF"/>
          </w:tcPr>
          <w:p w14:paraId="61710843" w14:textId="77777777" w:rsidR="00822A11" w:rsidRPr="00C55E8B" w:rsidRDefault="00822A11" w:rsidP="00B72902">
            <w:pPr>
              <w:spacing w:before="60" w:after="60"/>
              <w:ind w:left="20" w:right="20"/>
              <w:rPr>
                <w:rFonts w:ascii="Arial" w:hAnsi="Arial" w:cs="Arial"/>
                <w:b/>
                <w:bCs/>
                <w:sz w:val="20"/>
                <w:szCs w:val="20"/>
              </w:rPr>
            </w:pPr>
            <w:r w:rsidRPr="00C55E8B">
              <w:rPr>
                <w:rFonts w:ascii="Arial" w:hAnsi="Arial" w:cs="Arial"/>
                <w:b/>
                <w:bCs/>
                <w:sz w:val="20"/>
                <w:szCs w:val="20"/>
              </w:rPr>
              <w:t>Party</w:t>
            </w:r>
          </w:p>
        </w:tc>
        <w:tc>
          <w:tcPr>
            <w:tcW w:w="1984" w:type="dxa"/>
            <w:shd w:val="clear" w:color="auto" w:fill="BFBFBF" w:themeFill="background1" w:themeFillShade="BF"/>
          </w:tcPr>
          <w:p w14:paraId="4856EBCC" w14:textId="77777777" w:rsidR="00822A11" w:rsidRPr="00C55E8B" w:rsidRDefault="00822A11" w:rsidP="00B72902">
            <w:pPr>
              <w:spacing w:before="60" w:after="60"/>
              <w:ind w:left="20" w:right="20"/>
              <w:rPr>
                <w:rFonts w:ascii="Arial" w:hAnsi="Arial" w:cs="Arial"/>
                <w:b/>
                <w:bCs/>
                <w:sz w:val="20"/>
                <w:szCs w:val="20"/>
              </w:rPr>
            </w:pPr>
            <w:r w:rsidRPr="00C55E8B">
              <w:rPr>
                <w:rFonts w:ascii="Arial" w:hAnsi="Arial" w:cs="Arial"/>
                <w:b/>
                <w:bCs/>
                <w:sz w:val="20"/>
                <w:szCs w:val="20"/>
              </w:rPr>
              <w:t>Pay approach</w:t>
            </w:r>
          </w:p>
        </w:tc>
        <w:tc>
          <w:tcPr>
            <w:tcW w:w="1843" w:type="dxa"/>
            <w:shd w:val="clear" w:color="auto" w:fill="BFBFBF" w:themeFill="background1" w:themeFillShade="BF"/>
          </w:tcPr>
          <w:p w14:paraId="49A0DBCF" w14:textId="77777777" w:rsidR="00822A11" w:rsidRPr="00C55E8B" w:rsidRDefault="00822A11" w:rsidP="00B72902">
            <w:pPr>
              <w:spacing w:before="60" w:after="60"/>
              <w:ind w:left="20" w:right="20"/>
              <w:rPr>
                <w:rFonts w:ascii="Arial" w:hAnsi="Arial" w:cs="Arial"/>
                <w:b/>
                <w:bCs/>
                <w:sz w:val="20"/>
                <w:szCs w:val="20"/>
              </w:rPr>
            </w:pPr>
            <w:r w:rsidRPr="00C55E8B">
              <w:rPr>
                <w:rFonts w:ascii="Arial" w:hAnsi="Arial" w:cs="Arial"/>
                <w:b/>
                <w:bCs/>
                <w:sz w:val="20"/>
                <w:szCs w:val="20"/>
              </w:rPr>
              <w:t>Recruitment</w:t>
            </w:r>
          </w:p>
        </w:tc>
        <w:tc>
          <w:tcPr>
            <w:tcW w:w="1985" w:type="dxa"/>
            <w:shd w:val="clear" w:color="auto" w:fill="BFBFBF" w:themeFill="background1" w:themeFillShade="BF"/>
          </w:tcPr>
          <w:p w14:paraId="3B1D60DA" w14:textId="77777777" w:rsidR="00822A11" w:rsidRPr="00C55E8B" w:rsidRDefault="00822A11" w:rsidP="00B72902">
            <w:pPr>
              <w:spacing w:before="60" w:after="60"/>
              <w:ind w:left="20" w:right="20"/>
              <w:rPr>
                <w:rFonts w:ascii="Arial" w:hAnsi="Arial" w:cs="Arial"/>
                <w:b/>
                <w:bCs/>
                <w:sz w:val="20"/>
                <w:szCs w:val="20"/>
              </w:rPr>
            </w:pPr>
            <w:r w:rsidRPr="00C55E8B">
              <w:rPr>
                <w:rFonts w:ascii="Arial" w:hAnsi="Arial" w:cs="Arial"/>
                <w:b/>
                <w:bCs/>
                <w:sz w:val="20"/>
                <w:szCs w:val="20"/>
              </w:rPr>
              <w:t>Downsizing (approx n)</w:t>
            </w:r>
          </w:p>
        </w:tc>
        <w:tc>
          <w:tcPr>
            <w:tcW w:w="2126" w:type="dxa"/>
            <w:shd w:val="clear" w:color="auto" w:fill="BFBFBF" w:themeFill="background1" w:themeFillShade="BF"/>
          </w:tcPr>
          <w:p w14:paraId="71195E10" w14:textId="77777777" w:rsidR="00822A11" w:rsidRPr="00C55E8B" w:rsidRDefault="00822A11" w:rsidP="00B72902">
            <w:pPr>
              <w:spacing w:before="60" w:after="60"/>
              <w:ind w:left="20" w:right="20"/>
              <w:rPr>
                <w:rFonts w:ascii="Arial" w:hAnsi="Arial" w:cs="Arial"/>
                <w:b/>
                <w:bCs/>
                <w:sz w:val="20"/>
                <w:szCs w:val="20"/>
              </w:rPr>
            </w:pPr>
            <w:r w:rsidRPr="00C55E8B">
              <w:rPr>
                <w:rFonts w:ascii="Arial" w:hAnsi="Arial" w:cs="Arial"/>
                <w:b/>
                <w:bCs/>
                <w:sz w:val="20"/>
                <w:szCs w:val="20"/>
              </w:rPr>
              <w:t>SES</w:t>
            </w:r>
          </w:p>
        </w:tc>
      </w:tr>
      <w:tr w:rsidR="00822A11" w:rsidRPr="00C55E8B" w14:paraId="47AF9A5A" w14:textId="77777777" w:rsidTr="00822A11">
        <w:tc>
          <w:tcPr>
            <w:tcW w:w="988" w:type="dxa"/>
            <w:vMerge w:val="restart"/>
          </w:tcPr>
          <w:p w14:paraId="624FF9DD" w14:textId="77777777" w:rsidR="00822A11" w:rsidRPr="00C55E8B" w:rsidRDefault="00822A11" w:rsidP="00B72902">
            <w:pPr>
              <w:spacing w:before="60" w:after="60"/>
              <w:ind w:left="20" w:right="20"/>
              <w:rPr>
                <w:rFonts w:ascii="Arial" w:hAnsi="Arial" w:cs="Arial"/>
                <w:b/>
                <w:bCs/>
                <w:sz w:val="20"/>
                <w:szCs w:val="20"/>
              </w:rPr>
            </w:pPr>
            <w:r w:rsidRPr="00C55E8B">
              <w:rPr>
                <w:rFonts w:ascii="Arial" w:hAnsi="Arial" w:cs="Arial"/>
                <w:b/>
                <w:bCs/>
                <w:sz w:val="20"/>
                <w:szCs w:val="20"/>
              </w:rPr>
              <w:t>GFC</w:t>
            </w:r>
          </w:p>
        </w:tc>
        <w:tc>
          <w:tcPr>
            <w:tcW w:w="992" w:type="dxa"/>
          </w:tcPr>
          <w:p w14:paraId="3131767E" w14:textId="77777777" w:rsidR="00822A11" w:rsidRPr="00C55E8B" w:rsidRDefault="00822A11" w:rsidP="00B72902">
            <w:pPr>
              <w:spacing w:before="60" w:after="60"/>
              <w:ind w:left="20" w:right="20"/>
              <w:rPr>
                <w:rFonts w:ascii="Arial" w:hAnsi="Arial" w:cs="Arial"/>
                <w:b/>
                <w:bCs/>
                <w:sz w:val="20"/>
                <w:szCs w:val="20"/>
              </w:rPr>
            </w:pPr>
            <w:r w:rsidRPr="00C55E8B">
              <w:rPr>
                <w:rFonts w:ascii="Arial" w:hAnsi="Arial" w:cs="Arial"/>
                <w:b/>
                <w:bCs/>
                <w:sz w:val="20"/>
                <w:szCs w:val="20"/>
              </w:rPr>
              <w:t xml:space="preserve">Labor </w:t>
            </w:r>
            <w:r w:rsidRPr="00C55E8B">
              <w:rPr>
                <w:rFonts w:ascii="Arial" w:hAnsi="Arial" w:cs="Arial"/>
                <w:sz w:val="20"/>
                <w:szCs w:val="20"/>
              </w:rPr>
              <w:t>(2009–12)</w:t>
            </w:r>
          </w:p>
        </w:tc>
        <w:tc>
          <w:tcPr>
            <w:tcW w:w="1984" w:type="dxa"/>
          </w:tcPr>
          <w:p w14:paraId="519B8621" w14:textId="77777777" w:rsidR="00822A11" w:rsidRPr="00C55E8B" w:rsidRDefault="00822A11" w:rsidP="00B72902">
            <w:pPr>
              <w:spacing w:before="60" w:after="60"/>
              <w:ind w:left="20" w:right="20"/>
              <w:rPr>
                <w:rFonts w:ascii="Arial" w:hAnsi="Arial" w:cs="Arial"/>
                <w:sz w:val="20"/>
                <w:szCs w:val="20"/>
              </w:rPr>
            </w:pPr>
            <w:r w:rsidRPr="00C55E8B">
              <w:rPr>
                <w:rFonts w:ascii="Arial" w:hAnsi="Arial" w:cs="Arial"/>
                <w:sz w:val="20"/>
                <w:szCs w:val="20"/>
              </w:rPr>
              <w:t>Continuation of 4% wages policy for agreements reached by Sep 2009, but capped at 2.5% after that.</w:t>
            </w:r>
          </w:p>
        </w:tc>
        <w:tc>
          <w:tcPr>
            <w:tcW w:w="1843" w:type="dxa"/>
          </w:tcPr>
          <w:p w14:paraId="56758F55" w14:textId="77777777" w:rsidR="00822A11" w:rsidRPr="00C55E8B" w:rsidRDefault="00822A11" w:rsidP="00B72902">
            <w:pPr>
              <w:spacing w:before="60" w:after="60"/>
              <w:ind w:left="20" w:right="20"/>
              <w:rPr>
                <w:rFonts w:ascii="Arial" w:hAnsi="Arial" w:cs="Arial"/>
                <w:sz w:val="20"/>
                <w:szCs w:val="20"/>
              </w:rPr>
            </w:pPr>
            <w:r w:rsidRPr="00C55E8B">
              <w:rPr>
                <w:rFonts w:ascii="Arial" w:hAnsi="Arial" w:cs="Arial"/>
                <w:sz w:val="20"/>
                <w:szCs w:val="20"/>
              </w:rPr>
              <w:t>Vacancies to be filled from deployee list (arising from a 2009 restructure)</w:t>
            </w:r>
          </w:p>
          <w:p w14:paraId="77088691" w14:textId="77777777" w:rsidR="00822A11" w:rsidRPr="00C55E8B" w:rsidRDefault="00822A11" w:rsidP="00B72902">
            <w:pPr>
              <w:spacing w:before="60" w:after="60"/>
              <w:ind w:left="20" w:right="20"/>
              <w:rPr>
                <w:rFonts w:ascii="Arial" w:hAnsi="Arial" w:cs="Arial"/>
                <w:sz w:val="20"/>
                <w:szCs w:val="20"/>
              </w:rPr>
            </w:pPr>
          </w:p>
        </w:tc>
        <w:tc>
          <w:tcPr>
            <w:tcW w:w="1985" w:type="dxa"/>
          </w:tcPr>
          <w:p w14:paraId="1D1F6EF3" w14:textId="77777777" w:rsidR="00822A11" w:rsidRPr="00C55E8B" w:rsidRDefault="00822A11" w:rsidP="00B72902">
            <w:pPr>
              <w:spacing w:before="60" w:after="60"/>
              <w:ind w:left="20" w:right="20"/>
              <w:rPr>
                <w:rFonts w:ascii="Arial" w:hAnsi="Arial" w:cs="Arial"/>
                <w:sz w:val="20"/>
                <w:szCs w:val="20"/>
              </w:rPr>
            </w:pPr>
            <w:r w:rsidRPr="00C55E8B">
              <w:rPr>
                <w:rFonts w:ascii="Arial" w:hAnsi="Arial" w:cs="Arial"/>
                <w:sz w:val="20"/>
                <w:szCs w:val="20"/>
              </w:rPr>
              <w:t>Voluntary severance schemes for 3500 non-frontline staff in 2011 and 2012</w:t>
            </w:r>
          </w:p>
        </w:tc>
        <w:tc>
          <w:tcPr>
            <w:tcW w:w="2126" w:type="dxa"/>
          </w:tcPr>
          <w:p w14:paraId="59F026EF" w14:textId="01920C5D" w:rsidR="00822A11" w:rsidRPr="00C55E8B" w:rsidRDefault="00822A11" w:rsidP="00B72902">
            <w:pPr>
              <w:spacing w:before="60" w:after="60"/>
              <w:ind w:left="20" w:right="20"/>
              <w:rPr>
                <w:rFonts w:ascii="Arial" w:hAnsi="Arial" w:cs="Arial"/>
                <w:sz w:val="20"/>
                <w:szCs w:val="20"/>
              </w:rPr>
            </w:pPr>
            <w:r w:rsidRPr="00C55E8B">
              <w:rPr>
                <w:rFonts w:ascii="Arial" w:hAnsi="Arial" w:cs="Arial"/>
                <w:sz w:val="20"/>
                <w:szCs w:val="20"/>
              </w:rPr>
              <w:t xml:space="preserve">Wage increase capped at 2.5% from July 2009. </w:t>
            </w:r>
          </w:p>
          <w:p w14:paraId="6D1283AD" w14:textId="77777777" w:rsidR="00822A11" w:rsidRPr="00C55E8B" w:rsidRDefault="00822A11" w:rsidP="00B72902">
            <w:pPr>
              <w:spacing w:before="60" w:after="60"/>
              <w:ind w:left="20" w:right="20"/>
              <w:rPr>
                <w:rFonts w:ascii="Arial" w:hAnsi="Arial" w:cs="Arial"/>
                <w:sz w:val="20"/>
                <w:szCs w:val="20"/>
              </w:rPr>
            </w:pPr>
            <w:r w:rsidRPr="00C55E8B">
              <w:rPr>
                <w:rFonts w:ascii="Arial" w:hAnsi="Arial" w:cs="Arial"/>
                <w:sz w:val="20"/>
                <w:szCs w:val="20"/>
              </w:rPr>
              <w:t>VER scheme, ineffective efforts at deploying surplus staff after restructure</w:t>
            </w:r>
          </w:p>
        </w:tc>
      </w:tr>
      <w:tr w:rsidR="00822A11" w:rsidRPr="00C55E8B" w14:paraId="3298D530" w14:textId="77777777" w:rsidTr="00822A11">
        <w:tc>
          <w:tcPr>
            <w:tcW w:w="988" w:type="dxa"/>
            <w:vMerge/>
          </w:tcPr>
          <w:p w14:paraId="36C154AC" w14:textId="77777777" w:rsidR="00822A11" w:rsidRPr="00C55E8B" w:rsidRDefault="00822A11" w:rsidP="00B72902">
            <w:pPr>
              <w:spacing w:before="60" w:after="60"/>
              <w:ind w:left="20" w:right="20"/>
              <w:rPr>
                <w:rFonts w:ascii="Arial" w:hAnsi="Arial" w:cs="Arial"/>
                <w:b/>
                <w:bCs/>
                <w:sz w:val="20"/>
                <w:szCs w:val="20"/>
              </w:rPr>
            </w:pPr>
          </w:p>
        </w:tc>
        <w:tc>
          <w:tcPr>
            <w:tcW w:w="992" w:type="dxa"/>
          </w:tcPr>
          <w:p w14:paraId="31DA2C7E" w14:textId="77777777" w:rsidR="00822A11" w:rsidRPr="00C55E8B" w:rsidRDefault="00822A11" w:rsidP="00B72902">
            <w:pPr>
              <w:spacing w:before="60" w:after="60"/>
              <w:ind w:left="20" w:right="20"/>
              <w:rPr>
                <w:rFonts w:ascii="Arial" w:hAnsi="Arial" w:cs="Arial"/>
                <w:sz w:val="20"/>
                <w:szCs w:val="20"/>
              </w:rPr>
            </w:pPr>
            <w:r w:rsidRPr="00C55E8B">
              <w:rPr>
                <w:rFonts w:ascii="Arial" w:hAnsi="Arial" w:cs="Arial"/>
                <w:b/>
                <w:bCs/>
                <w:sz w:val="20"/>
                <w:szCs w:val="20"/>
              </w:rPr>
              <w:t xml:space="preserve">LNP </w:t>
            </w:r>
            <w:r w:rsidRPr="00C55E8B">
              <w:rPr>
                <w:rFonts w:ascii="Arial" w:hAnsi="Arial" w:cs="Arial"/>
                <w:sz w:val="20"/>
                <w:szCs w:val="20"/>
              </w:rPr>
              <w:t>(2012–15)</w:t>
            </w:r>
          </w:p>
        </w:tc>
        <w:tc>
          <w:tcPr>
            <w:tcW w:w="1984" w:type="dxa"/>
          </w:tcPr>
          <w:p w14:paraId="6AC7D354" w14:textId="77777777" w:rsidR="00822A11" w:rsidRPr="00C55E8B" w:rsidRDefault="00822A11" w:rsidP="00B72902">
            <w:pPr>
              <w:spacing w:before="60" w:after="60"/>
              <w:ind w:left="20" w:right="20"/>
              <w:rPr>
                <w:rFonts w:ascii="Arial" w:hAnsi="Arial" w:cs="Arial"/>
                <w:sz w:val="20"/>
                <w:szCs w:val="20"/>
              </w:rPr>
            </w:pPr>
            <w:r w:rsidRPr="00C55E8B">
              <w:rPr>
                <w:rFonts w:ascii="Arial" w:hAnsi="Arial" w:cs="Arial"/>
                <w:sz w:val="20"/>
                <w:szCs w:val="20"/>
              </w:rPr>
              <w:t xml:space="preserve">Pay freeze and no increase in 2012. </w:t>
            </w:r>
          </w:p>
          <w:p w14:paraId="19E9A7BB" w14:textId="0E944FD8" w:rsidR="00822A11" w:rsidRPr="00C55E8B" w:rsidRDefault="00822A11" w:rsidP="00B72902">
            <w:pPr>
              <w:spacing w:before="60" w:after="60"/>
              <w:ind w:left="20" w:right="20"/>
              <w:rPr>
                <w:rFonts w:ascii="Arial" w:hAnsi="Arial" w:cs="Arial"/>
                <w:b/>
                <w:bCs/>
                <w:sz w:val="20"/>
                <w:szCs w:val="20"/>
              </w:rPr>
            </w:pPr>
            <w:r w:rsidRPr="00C55E8B">
              <w:rPr>
                <w:rFonts w:ascii="Arial" w:hAnsi="Arial" w:cs="Arial"/>
                <w:sz w:val="20"/>
                <w:szCs w:val="20"/>
              </w:rPr>
              <w:t>Pay increases 2.2% in 2013 and 2014</w:t>
            </w:r>
          </w:p>
        </w:tc>
        <w:tc>
          <w:tcPr>
            <w:tcW w:w="1843" w:type="dxa"/>
          </w:tcPr>
          <w:p w14:paraId="33D46F20" w14:textId="77777777" w:rsidR="00822A11" w:rsidRPr="00C55E8B" w:rsidRDefault="00822A11" w:rsidP="00B72902">
            <w:pPr>
              <w:spacing w:before="60" w:after="60"/>
              <w:ind w:left="20" w:right="20"/>
              <w:rPr>
                <w:rFonts w:ascii="Arial" w:hAnsi="Arial" w:cs="Arial"/>
                <w:b/>
                <w:bCs/>
                <w:sz w:val="20"/>
                <w:szCs w:val="20"/>
              </w:rPr>
            </w:pPr>
          </w:p>
        </w:tc>
        <w:tc>
          <w:tcPr>
            <w:tcW w:w="1985" w:type="dxa"/>
          </w:tcPr>
          <w:p w14:paraId="77B7EF52" w14:textId="77777777" w:rsidR="00822A11" w:rsidRPr="00C55E8B" w:rsidRDefault="00822A11" w:rsidP="00B72902">
            <w:pPr>
              <w:spacing w:before="60" w:after="60"/>
              <w:ind w:left="20" w:right="20"/>
              <w:rPr>
                <w:rFonts w:ascii="Arial" w:hAnsi="Arial" w:cs="Arial"/>
                <w:sz w:val="20"/>
                <w:szCs w:val="20"/>
              </w:rPr>
            </w:pPr>
            <w:r w:rsidRPr="00C55E8B">
              <w:rPr>
                <w:rFonts w:ascii="Arial" w:hAnsi="Arial" w:cs="Arial"/>
                <w:sz w:val="20"/>
                <w:szCs w:val="20"/>
              </w:rPr>
              <w:t>20,000 positions (14,000 FTE) including voluntary and forced severances</w:t>
            </w:r>
          </w:p>
        </w:tc>
        <w:tc>
          <w:tcPr>
            <w:tcW w:w="2126" w:type="dxa"/>
          </w:tcPr>
          <w:p w14:paraId="66650EAE" w14:textId="6CA8460D" w:rsidR="00822A11" w:rsidRPr="00C55E8B" w:rsidRDefault="00822A11" w:rsidP="00B72902">
            <w:pPr>
              <w:spacing w:before="60" w:after="60"/>
              <w:ind w:left="20" w:right="20"/>
              <w:rPr>
                <w:rFonts w:ascii="Arial" w:hAnsi="Arial" w:cs="Arial"/>
                <w:sz w:val="20"/>
                <w:szCs w:val="20"/>
              </w:rPr>
            </w:pPr>
            <w:r w:rsidRPr="00C55E8B">
              <w:rPr>
                <w:rFonts w:ascii="Arial" w:hAnsi="Arial" w:cs="Arial"/>
                <w:sz w:val="20"/>
                <w:szCs w:val="20"/>
              </w:rPr>
              <w:t>2.2% in 2012–2014.</w:t>
            </w:r>
          </w:p>
        </w:tc>
      </w:tr>
      <w:tr w:rsidR="00822A11" w:rsidRPr="00C55E8B" w14:paraId="538F8D4A" w14:textId="77777777" w:rsidTr="00822A11">
        <w:tc>
          <w:tcPr>
            <w:tcW w:w="988" w:type="dxa"/>
          </w:tcPr>
          <w:p w14:paraId="2C3765D6" w14:textId="77777777" w:rsidR="00822A11" w:rsidRPr="00C55E8B" w:rsidRDefault="00822A11" w:rsidP="00B72902">
            <w:pPr>
              <w:spacing w:before="60" w:after="60"/>
              <w:ind w:left="20" w:right="20"/>
              <w:rPr>
                <w:rFonts w:ascii="Arial" w:hAnsi="Arial" w:cs="Arial"/>
                <w:b/>
                <w:bCs/>
                <w:sz w:val="20"/>
                <w:szCs w:val="20"/>
              </w:rPr>
            </w:pPr>
            <w:r w:rsidRPr="00C55E8B">
              <w:rPr>
                <w:rFonts w:ascii="Arial" w:hAnsi="Arial" w:cs="Arial"/>
                <w:b/>
                <w:bCs/>
                <w:sz w:val="20"/>
                <w:szCs w:val="20"/>
              </w:rPr>
              <w:t>COVID</w:t>
            </w:r>
          </w:p>
        </w:tc>
        <w:tc>
          <w:tcPr>
            <w:tcW w:w="992" w:type="dxa"/>
          </w:tcPr>
          <w:p w14:paraId="644A7C96" w14:textId="77777777" w:rsidR="00822A11" w:rsidRPr="00C55E8B" w:rsidRDefault="00822A11" w:rsidP="00B72902">
            <w:pPr>
              <w:spacing w:before="60" w:after="60"/>
              <w:ind w:left="20" w:right="20"/>
              <w:rPr>
                <w:rFonts w:ascii="Arial" w:hAnsi="Arial" w:cs="Arial"/>
                <w:b/>
                <w:bCs/>
                <w:sz w:val="20"/>
                <w:szCs w:val="20"/>
              </w:rPr>
            </w:pPr>
            <w:r w:rsidRPr="00C55E8B">
              <w:rPr>
                <w:rFonts w:ascii="Arial" w:hAnsi="Arial" w:cs="Arial"/>
                <w:b/>
                <w:bCs/>
                <w:sz w:val="20"/>
                <w:szCs w:val="20"/>
              </w:rPr>
              <w:t>Labor</w:t>
            </w:r>
          </w:p>
        </w:tc>
        <w:tc>
          <w:tcPr>
            <w:tcW w:w="1984" w:type="dxa"/>
          </w:tcPr>
          <w:p w14:paraId="189A6907" w14:textId="77777777" w:rsidR="00822A11" w:rsidRPr="00C55E8B" w:rsidRDefault="00822A11" w:rsidP="00B72902">
            <w:pPr>
              <w:spacing w:before="60" w:after="60"/>
              <w:ind w:left="20" w:right="20"/>
              <w:rPr>
                <w:rFonts w:ascii="Arial" w:hAnsi="Arial" w:cs="Arial"/>
                <w:sz w:val="20"/>
                <w:szCs w:val="20"/>
              </w:rPr>
            </w:pPr>
            <w:r w:rsidRPr="00C55E8B">
              <w:rPr>
                <w:rFonts w:ascii="Arial" w:hAnsi="Arial" w:cs="Arial"/>
                <w:sz w:val="20"/>
                <w:szCs w:val="20"/>
              </w:rPr>
              <w:t>Deferral of scheduled wage increases for 2020-21 (12 months) and 2021-22 (six months).</w:t>
            </w:r>
          </w:p>
        </w:tc>
        <w:tc>
          <w:tcPr>
            <w:tcW w:w="1843" w:type="dxa"/>
          </w:tcPr>
          <w:p w14:paraId="0872440B" w14:textId="77777777" w:rsidR="00822A11" w:rsidRPr="00C55E8B" w:rsidRDefault="00822A11" w:rsidP="00B72902">
            <w:pPr>
              <w:spacing w:before="60" w:after="60"/>
              <w:ind w:left="20" w:right="20"/>
              <w:rPr>
                <w:rFonts w:ascii="Arial" w:hAnsi="Arial" w:cs="Arial"/>
                <w:sz w:val="20"/>
                <w:szCs w:val="20"/>
              </w:rPr>
            </w:pPr>
            <w:r w:rsidRPr="00C55E8B">
              <w:rPr>
                <w:rFonts w:ascii="Arial" w:hAnsi="Arial" w:cs="Arial"/>
                <w:sz w:val="20"/>
                <w:szCs w:val="20"/>
              </w:rPr>
              <w:t xml:space="preserve">Growth capped for 12 months for non-frontline positions. </w:t>
            </w:r>
          </w:p>
          <w:p w14:paraId="76BBDF8C" w14:textId="0F0330C2" w:rsidR="00822A11" w:rsidRPr="00C55E8B" w:rsidRDefault="00822A11" w:rsidP="00B72902">
            <w:pPr>
              <w:spacing w:before="60" w:after="60"/>
              <w:ind w:left="20" w:right="20"/>
              <w:rPr>
                <w:rFonts w:ascii="Arial" w:hAnsi="Arial" w:cs="Arial"/>
                <w:b/>
                <w:bCs/>
                <w:sz w:val="20"/>
                <w:szCs w:val="20"/>
              </w:rPr>
            </w:pPr>
            <w:r w:rsidRPr="00C55E8B">
              <w:rPr>
                <w:rFonts w:ascii="Arial" w:hAnsi="Arial" w:cs="Arial"/>
                <w:sz w:val="20"/>
                <w:szCs w:val="20"/>
              </w:rPr>
              <w:t>Internal recruitment only for non-frontline positions.</w:t>
            </w:r>
          </w:p>
        </w:tc>
        <w:tc>
          <w:tcPr>
            <w:tcW w:w="1985" w:type="dxa"/>
          </w:tcPr>
          <w:p w14:paraId="207BEBEE" w14:textId="77777777" w:rsidR="00822A11" w:rsidRPr="00C55E8B" w:rsidRDefault="00822A11" w:rsidP="00B72902">
            <w:pPr>
              <w:spacing w:before="60" w:after="60"/>
              <w:ind w:left="20" w:right="20"/>
              <w:rPr>
                <w:rFonts w:ascii="Arial" w:hAnsi="Arial" w:cs="Arial"/>
                <w:b/>
                <w:bCs/>
                <w:sz w:val="20"/>
                <w:szCs w:val="20"/>
              </w:rPr>
            </w:pPr>
          </w:p>
        </w:tc>
        <w:tc>
          <w:tcPr>
            <w:tcW w:w="2126" w:type="dxa"/>
          </w:tcPr>
          <w:p w14:paraId="4D16DCDB" w14:textId="77777777" w:rsidR="00822A11" w:rsidRPr="00C55E8B" w:rsidRDefault="00822A11" w:rsidP="00B72902">
            <w:pPr>
              <w:spacing w:before="60" w:after="60"/>
              <w:ind w:left="20" w:right="20"/>
              <w:rPr>
                <w:rFonts w:ascii="Arial" w:hAnsi="Arial" w:cs="Arial"/>
                <w:sz w:val="20"/>
                <w:szCs w:val="20"/>
              </w:rPr>
            </w:pPr>
            <w:r w:rsidRPr="00C55E8B">
              <w:rPr>
                <w:rFonts w:ascii="Arial" w:hAnsi="Arial" w:cs="Arial"/>
                <w:sz w:val="20"/>
                <w:szCs w:val="20"/>
              </w:rPr>
              <w:t>Reduction in SES numbers through natural attrition.</w:t>
            </w:r>
          </w:p>
          <w:p w14:paraId="01239DC5" w14:textId="77777777" w:rsidR="00822A11" w:rsidRPr="00C55E8B" w:rsidRDefault="00822A11" w:rsidP="00B72902">
            <w:pPr>
              <w:spacing w:before="60" w:after="60"/>
              <w:ind w:left="20" w:right="20"/>
              <w:rPr>
                <w:rFonts w:ascii="Arial" w:hAnsi="Arial" w:cs="Arial"/>
                <w:sz w:val="20"/>
                <w:szCs w:val="20"/>
              </w:rPr>
            </w:pPr>
            <w:r w:rsidRPr="00C55E8B">
              <w:rPr>
                <w:rFonts w:ascii="Arial" w:hAnsi="Arial" w:cs="Arial"/>
                <w:sz w:val="20"/>
                <w:szCs w:val="20"/>
              </w:rPr>
              <w:t>No performance payments for executives of GOEs.</w:t>
            </w:r>
          </w:p>
          <w:p w14:paraId="4E684ABC" w14:textId="77777777" w:rsidR="00822A11" w:rsidRPr="00C55E8B" w:rsidRDefault="00822A11" w:rsidP="00B72902">
            <w:pPr>
              <w:spacing w:before="60" w:after="60"/>
              <w:ind w:left="20" w:right="20"/>
              <w:rPr>
                <w:rFonts w:ascii="Arial" w:hAnsi="Arial" w:cs="Arial"/>
                <w:sz w:val="20"/>
                <w:szCs w:val="20"/>
              </w:rPr>
            </w:pPr>
            <w:r w:rsidRPr="00C55E8B">
              <w:rPr>
                <w:rFonts w:ascii="Arial" w:hAnsi="Arial" w:cs="Arial"/>
                <w:sz w:val="20"/>
                <w:szCs w:val="20"/>
              </w:rPr>
              <w:t>Agencies to review SES positions (Estimates Dec 2020)</w:t>
            </w:r>
          </w:p>
        </w:tc>
      </w:tr>
    </w:tbl>
    <w:p w14:paraId="21D1E192" w14:textId="77777777" w:rsidR="0077665F" w:rsidRPr="00C55E8B" w:rsidDel="004F3782" w:rsidRDefault="0077665F" w:rsidP="00B4260E">
      <w:pPr>
        <w:pStyle w:val="NoSpacing"/>
        <w:rPr>
          <w:rFonts w:ascii="Arial" w:hAnsi="Arial" w:cs="Arial"/>
        </w:rPr>
      </w:pPr>
    </w:p>
    <w:bookmarkEnd w:id="1"/>
    <w:p w14:paraId="6069260B" w14:textId="77777777" w:rsidR="00D26F7C" w:rsidRPr="00C55E8B" w:rsidRDefault="00D26F7C">
      <w:pPr>
        <w:spacing w:before="0" w:after="200" w:line="276" w:lineRule="auto"/>
        <w:rPr>
          <w:rFonts w:ascii="Arial" w:eastAsiaTheme="majorEastAsia" w:hAnsi="Arial" w:cs="Arial"/>
          <w:b/>
          <w:sz w:val="28"/>
          <w:szCs w:val="32"/>
          <w:u w:val="single"/>
        </w:rPr>
      </w:pPr>
      <w:r w:rsidRPr="00C55E8B">
        <w:rPr>
          <w:rFonts w:ascii="Arial" w:hAnsi="Arial" w:cs="Arial"/>
        </w:rPr>
        <w:br w:type="page"/>
      </w:r>
    </w:p>
    <w:p w14:paraId="2B754E33" w14:textId="77777777" w:rsidR="00D956F8" w:rsidRPr="00D95E84" w:rsidRDefault="00D956F8" w:rsidP="00D956F8">
      <w:pPr>
        <w:pStyle w:val="Heading1"/>
        <w:rPr>
          <w:rFonts w:ascii="Arial" w:hAnsi="Arial" w:cs="Arial"/>
          <w:u w:val="none"/>
        </w:rPr>
      </w:pPr>
      <w:bookmarkStart w:id="51" w:name="_Toc77705021"/>
      <w:bookmarkStart w:id="52" w:name="_Toc77705053"/>
      <w:bookmarkStart w:id="53" w:name="_Toc77705353"/>
      <w:r w:rsidRPr="00D95E84">
        <w:rPr>
          <w:rFonts w:ascii="Arial" w:hAnsi="Arial" w:cs="Arial"/>
          <w:u w:val="none"/>
        </w:rPr>
        <w:t>SES policy changes</w:t>
      </w:r>
      <w:bookmarkEnd w:id="51"/>
      <w:bookmarkEnd w:id="52"/>
      <w:bookmarkEnd w:id="53"/>
      <w:r w:rsidR="00EC57F0" w:rsidRPr="00D95E84">
        <w:rPr>
          <w:rFonts w:ascii="Arial" w:hAnsi="Arial" w:cs="Arial"/>
          <w:u w:val="none"/>
        </w:rPr>
        <w:t xml:space="preserve"> </w:t>
      </w:r>
    </w:p>
    <w:p w14:paraId="54CD45CD" w14:textId="24A9AE87" w:rsidR="00AC3C8C" w:rsidRPr="00C55E8B" w:rsidRDefault="00AC3C8C" w:rsidP="00AC3C8C">
      <w:pPr>
        <w:pStyle w:val="Heading2"/>
        <w:numPr>
          <w:ilvl w:val="0"/>
          <w:numId w:val="0"/>
        </w:numPr>
        <w:ind w:left="576"/>
        <w:rPr>
          <w:rFonts w:ascii="Arial" w:hAnsi="Arial" w:cs="Arial"/>
        </w:rPr>
      </w:pPr>
    </w:p>
    <w:p w14:paraId="4E45C1EF" w14:textId="03FD931C" w:rsidR="00D956F8" w:rsidRPr="00C55E8B" w:rsidRDefault="000A2F67" w:rsidP="00A11C3D">
      <w:pPr>
        <w:rPr>
          <w:rFonts w:ascii="Arial" w:hAnsi="Arial" w:cs="Arial"/>
          <w:szCs w:val="24"/>
        </w:rPr>
      </w:pPr>
      <w:r w:rsidRPr="00C55E8B">
        <w:rPr>
          <w:rFonts w:ascii="Arial" w:hAnsi="Arial" w:cs="Arial"/>
          <w:szCs w:val="24"/>
        </w:rPr>
        <w:t xml:space="preserve">Queensland was </w:t>
      </w:r>
      <w:r w:rsidR="008E4621" w:rsidRPr="00C55E8B">
        <w:rPr>
          <w:rFonts w:ascii="Arial" w:hAnsi="Arial" w:cs="Arial"/>
          <w:szCs w:val="24"/>
        </w:rPr>
        <w:t xml:space="preserve">one of </w:t>
      </w:r>
      <w:r w:rsidRPr="00C55E8B">
        <w:rPr>
          <w:rFonts w:ascii="Arial" w:hAnsi="Arial" w:cs="Arial"/>
          <w:szCs w:val="24"/>
        </w:rPr>
        <w:t xml:space="preserve">the </w:t>
      </w:r>
      <w:r w:rsidR="002F23F1" w:rsidRPr="00C55E8B">
        <w:rPr>
          <w:rFonts w:ascii="Arial" w:hAnsi="Arial" w:cs="Arial"/>
          <w:szCs w:val="24"/>
        </w:rPr>
        <w:t xml:space="preserve">last </w:t>
      </w:r>
      <w:r w:rsidRPr="00C55E8B">
        <w:rPr>
          <w:rFonts w:ascii="Arial" w:hAnsi="Arial" w:cs="Arial"/>
          <w:szCs w:val="24"/>
        </w:rPr>
        <w:t xml:space="preserve">Australian jurisdictions </w:t>
      </w:r>
      <w:r w:rsidR="002F23F1" w:rsidRPr="00C55E8B">
        <w:rPr>
          <w:rFonts w:ascii="Arial" w:hAnsi="Arial" w:cs="Arial"/>
          <w:szCs w:val="24"/>
        </w:rPr>
        <w:t xml:space="preserve">to </w:t>
      </w:r>
      <w:r w:rsidRPr="00C55E8B">
        <w:rPr>
          <w:rFonts w:ascii="Arial" w:hAnsi="Arial" w:cs="Arial"/>
          <w:szCs w:val="24"/>
        </w:rPr>
        <w:t xml:space="preserve">introduce a Senior Executive Service </w:t>
      </w:r>
      <w:r w:rsidR="006576A1" w:rsidRPr="00C55E8B">
        <w:rPr>
          <w:rFonts w:ascii="Arial" w:hAnsi="Arial" w:cs="Arial"/>
          <w:szCs w:val="24"/>
        </w:rPr>
        <w:t>(SES)</w:t>
      </w:r>
      <w:r w:rsidRPr="00C55E8B">
        <w:rPr>
          <w:rFonts w:ascii="Arial" w:hAnsi="Arial" w:cs="Arial"/>
          <w:szCs w:val="24"/>
        </w:rPr>
        <w:t>.</w:t>
      </w:r>
      <w:r w:rsidR="00FB5DC4" w:rsidRPr="00C55E8B">
        <w:rPr>
          <w:rFonts w:ascii="Arial" w:hAnsi="Arial" w:cs="Arial"/>
          <w:szCs w:val="24"/>
        </w:rPr>
        <w:t xml:space="preserve"> This initiative was </w:t>
      </w:r>
      <w:r w:rsidR="008E4621" w:rsidRPr="00C55E8B">
        <w:rPr>
          <w:rFonts w:ascii="Arial" w:hAnsi="Arial" w:cs="Arial"/>
          <w:szCs w:val="24"/>
        </w:rPr>
        <w:t xml:space="preserve">one of </w:t>
      </w:r>
      <w:r w:rsidR="00FB5DC4" w:rsidRPr="00C55E8B">
        <w:rPr>
          <w:rFonts w:ascii="Arial" w:hAnsi="Arial" w:cs="Arial"/>
          <w:szCs w:val="24"/>
        </w:rPr>
        <w:t>several reforms to public administration following the 1987</w:t>
      </w:r>
      <w:r w:rsidR="00105E14" w:rsidRPr="00C55E8B">
        <w:rPr>
          <w:rFonts w:ascii="Arial" w:hAnsi="Arial" w:cs="Arial"/>
          <w:szCs w:val="24"/>
        </w:rPr>
        <w:t>–</w:t>
      </w:r>
      <w:r w:rsidR="00FB5DC4" w:rsidRPr="00C55E8B">
        <w:rPr>
          <w:rFonts w:ascii="Arial" w:hAnsi="Arial" w:cs="Arial"/>
          <w:szCs w:val="24"/>
        </w:rPr>
        <w:t>89 Fitzgerald Inquiry, but also reflected Queensland’s adoption of government and public sector restructuring undertaken in New South Wales and</w:t>
      </w:r>
      <w:r w:rsidR="0049421A" w:rsidRPr="00C55E8B">
        <w:rPr>
          <w:rFonts w:ascii="Arial" w:hAnsi="Arial" w:cs="Arial"/>
          <w:szCs w:val="24"/>
        </w:rPr>
        <w:t xml:space="preserve"> </w:t>
      </w:r>
      <w:r w:rsidR="00FB5DC4" w:rsidRPr="00C55E8B">
        <w:rPr>
          <w:rFonts w:ascii="Arial" w:hAnsi="Arial" w:cs="Arial"/>
          <w:szCs w:val="24"/>
        </w:rPr>
        <w:t xml:space="preserve">Victoria. </w:t>
      </w:r>
      <w:r w:rsidR="00AC3C8C" w:rsidRPr="00C55E8B">
        <w:rPr>
          <w:rFonts w:ascii="Arial" w:hAnsi="Arial" w:cs="Arial"/>
          <w:szCs w:val="24"/>
        </w:rPr>
        <w:t>The development of Queensland’s S</w:t>
      </w:r>
      <w:r w:rsidR="00EB68A4" w:rsidRPr="00C55E8B">
        <w:rPr>
          <w:rFonts w:ascii="Arial" w:hAnsi="Arial" w:cs="Arial"/>
          <w:szCs w:val="24"/>
        </w:rPr>
        <w:t>ES</w:t>
      </w:r>
      <w:r w:rsidR="00AC3C8C" w:rsidRPr="00C55E8B">
        <w:rPr>
          <w:rFonts w:ascii="Arial" w:hAnsi="Arial" w:cs="Arial"/>
          <w:szCs w:val="24"/>
        </w:rPr>
        <w:t xml:space="preserve"> was </w:t>
      </w:r>
      <w:r w:rsidR="0049421A" w:rsidRPr="00C55E8B">
        <w:rPr>
          <w:rFonts w:ascii="Arial" w:hAnsi="Arial" w:cs="Arial"/>
          <w:szCs w:val="24"/>
        </w:rPr>
        <w:t xml:space="preserve">one element </w:t>
      </w:r>
      <w:r w:rsidR="00AC3C8C" w:rsidRPr="00C55E8B">
        <w:rPr>
          <w:rFonts w:ascii="Arial" w:hAnsi="Arial" w:cs="Arial"/>
          <w:szCs w:val="24"/>
        </w:rPr>
        <w:t>of the</w:t>
      </w:r>
      <w:r w:rsidR="0049421A" w:rsidRPr="00C55E8B">
        <w:rPr>
          <w:rFonts w:ascii="Arial" w:hAnsi="Arial" w:cs="Arial"/>
          <w:szCs w:val="24"/>
        </w:rPr>
        <w:t xml:space="preserve"> Goss Government’s public sec</w:t>
      </w:r>
      <w:r w:rsidR="00AC3C8C" w:rsidRPr="00C55E8B">
        <w:rPr>
          <w:rFonts w:ascii="Arial" w:hAnsi="Arial" w:cs="Arial"/>
          <w:szCs w:val="24"/>
        </w:rPr>
        <w:t xml:space="preserve">tor reform agenda to implement cultural change and improved competence across the public service. </w:t>
      </w:r>
    </w:p>
    <w:p w14:paraId="66F8FEA4" w14:textId="35E48BFA" w:rsidR="00BE3935" w:rsidRPr="00C55E8B" w:rsidRDefault="00CB7F58" w:rsidP="005E4093">
      <w:pPr>
        <w:rPr>
          <w:rFonts w:ascii="Arial" w:hAnsi="Arial" w:cs="Arial"/>
          <w:szCs w:val="24"/>
        </w:rPr>
      </w:pPr>
      <w:r w:rsidRPr="00C55E8B">
        <w:rPr>
          <w:rFonts w:ascii="Arial" w:hAnsi="Arial" w:cs="Arial"/>
          <w:color w:val="000000"/>
          <w:szCs w:val="24"/>
        </w:rPr>
        <w:t xml:space="preserve">The </w:t>
      </w:r>
      <w:r w:rsidR="00CC1F13" w:rsidRPr="00C55E8B">
        <w:rPr>
          <w:rFonts w:ascii="Arial" w:hAnsi="Arial" w:cs="Arial"/>
          <w:color w:val="000000"/>
          <w:szCs w:val="24"/>
        </w:rPr>
        <w:t xml:space="preserve">Queensland </w:t>
      </w:r>
      <w:r w:rsidRPr="00C55E8B">
        <w:rPr>
          <w:rFonts w:ascii="Arial" w:hAnsi="Arial" w:cs="Arial"/>
          <w:color w:val="000000"/>
          <w:szCs w:val="24"/>
        </w:rPr>
        <w:t xml:space="preserve">SES was established on 1 July 1991, with a </w:t>
      </w:r>
      <w:r w:rsidRPr="00C55E8B">
        <w:rPr>
          <w:rFonts w:ascii="Arial" w:hAnsi="Arial" w:cs="Arial"/>
          <w:szCs w:val="24"/>
        </w:rPr>
        <w:t>broad</w:t>
      </w:r>
      <w:r w:rsidR="007E2DDC" w:rsidRPr="00C55E8B">
        <w:rPr>
          <w:rFonts w:ascii="Arial" w:hAnsi="Arial" w:cs="Arial"/>
          <w:szCs w:val="24"/>
        </w:rPr>
        <w:t>-</w:t>
      </w:r>
      <w:r w:rsidRPr="00C55E8B">
        <w:rPr>
          <w:rFonts w:ascii="Arial" w:hAnsi="Arial" w:cs="Arial"/>
          <w:szCs w:val="24"/>
        </w:rPr>
        <w:t>band four-stream public service salary structure approved by the Industrial Relations Commission (Selth, 1991).</w:t>
      </w:r>
      <w:r w:rsidR="00CC1F13" w:rsidRPr="00C55E8B">
        <w:rPr>
          <w:rFonts w:ascii="Arial" w:hAnsi="Arial" w:cs="Arial"/>
          <w:szCs w:val="24"/>
        </w:rPr>
        <w:t xml:space="preserve"> The </w:t>
      </w:r>
      <w:r w:rsidR="00B11033" w:rsidRPr="00C55E8B">
        <w:rPr>
          <w:rFonts w:ascii="Arial" w:hAnsi="Arial" w:cs="Arial"/>
          <w:szCs w:val="24"/>
        </w:rPr>
        <w:t xml:space="preserve">current </w:t>
      </w:r>
      <w:r w:rsidR="00CC1F13" w:rsidRPr="00C55E8B">
        <w:rPr>
          <w:rFonts w:ascii="Arial" w:hAnsi="Arial" w:cs="Arial"/>
          <w:szCs w:val="24"/>
        </w:rPr>
        <w:t xml:space="preserve">SES </w:t>
      </w:r>
      <w:r w:rsidR="006B5224" w:rsidRPr="00C55E8B">
        <w:rPr>
          <w:rFonts w:ascii="Arial" w:hAnsi="Arial" w:cs="Arial"/>
          <w:szCs w:val="24"/>
        </w:rPr>
        <w:t xml:space="preserve">comprises senior executive officers in the Queensland public service, not including </w:t>
      </w:r>
      <w:r w:rsidR="00CC1F13" w:rsidRPr="00C55E8B">
        <w:rPr>
          <w:rFonts w:ascii="Arial" w:hAnsi="Arial" w:cs="Arial"/>
          <w:szCs w:val="24"/>
        </w:rPr>
        <w:t>C</w:t>
      </w:r>
      <w:r w:rsidR="006B5224" w:rsidRPr="00C55E8B">
        <w:rPr>
          <w:rFonts w:ascii="Arial" w:hAnsi="Arial" w:cs="Arial"/>
          <w:szCs w:val="24"/>
        </w:rPr>
        <w:t xml:space="preserve">hief </w:t>
      </w:r>
      <w:r w:rsidR="00CC1F13" w:rsidRPr="00C55E8B">
        <w:rPr>
          <w:rFonts w:ascii="Arial" w:hAnsi="Arial" w:cs="Arial"/>
          <w:szCs w:val="24"/>
        </w:rPr>
        <w:t>Ex</w:t>
      </w:r>
      <w:r w:rsidR="006B5224" w:rsidRPr="00C55E8B">
        <w:rPr>
          <w:rFonts w:ascii="Arial" w:hAnsi="Arial" w:cs="Arial"/>
          <w:szCs w:val="24"/>
        </w:rPr>
        <w:t xml:space="preserve">ecutives, </w:t>
      </w:r>
      <w:r w:rsidR="00CC1F13" w:rsidRPr="00C55E8B">
        <w:rPr>
          <w:rFonts w:ascii="Arial" w:hAnsi="Arial" w:cs="Arial"/>
          <w:szCs w:val="24"/>
        </w:rPr>
        <w:t>S</w:t>
      </w:r>
      <w:r w:rsidR="006B5224" w:rsidRPr="00C55E8B">
        <w:rPr>
          <w:rFonts w:ascii="Arial" w:hAnsi="Arial" w:cs="Arial"/>
          <w:szCs w:val="24"/>
        </w:rPr>
        <w:t xml:space="preserve">enior </w:t>
      </w:r>
      <w:r w:rsidR="00CC1F13" w:rsidRPr="00C55E8B">
        <w:rPr>
          <w:rFonts w:ascii="Arial" w:hAnsi="Arial" w:cs="Arial"/>
          <w:szCs w:val="24"/>
        </w:rPr>
        <w:t>O</w:t>
      </w:r>
      <w:r w:rsidR="00696810" w:rsidRPr="00C55E8B">
        <w:rPr>
          <w:rFonts w:ascii="Arial" w:hAnsi="Arial" w:cs="Arial"/>
          <w:szCs w:val="24"/>
        </w:rPr>
        <w:t>fficers</w:t>
      </w:r>
      <w:r w:rsidR="002A6978" w:rsidRPr="00C55E8B">
        <w:rPr>
          <w:rFonts w:ascii="Arial" w:hAnsi="Arial" w:cs="Arial"/>
          <w:szCs w:val="24"/>
        </w:rPr>
        <w:t>, and</w:t>
      </w:r>
      <w:r w:rsidR="00696810" w:rsidRPr="00C55E8B">
        <w:rPr>
          <w:rFonts w:ascii="Arial" w:hAnsi="Arial" w:cs="Arial"/>
          <w:szCs w:val="24"/>
        </w:rPr>
        <w:t xml:space="preserve"> executives appointe</w:t>
      </w:r>
      <w:r w:rsidR="007343D7" w:rsidRPr="00C55E8B">
        <w:rPr>
          <w:rFonts w:ascii="Arial" w:hAnsi="Arial" w:cs="Arial"/>
          <w:szCs w:val="24"/>
        </w:rPr>
        <w:t>d</w:t>
      </w:r>
      <w:r w:rsidR="00696810" w:rsidRPr="00C55E8B">
        <w:rPr>
          <w:rFonts w:ascii="Arial" w:hAnsi="Arial" w:cs="Arial"/>
          <w:szCs w:val="24"/>
        </w:rPr>
        <w:t xml:space="preserve"> on section 122 contracts</w:t>
      </w:r>
      <w:r w:rsidR="00CC1F13" w:rsidRPr="00C55E8B">
        <w:rPr>
          <w:rFonts w:ascii="Arial" w:hAnsi="Arial" w:cs="Arial"/>
          <w:szCs w:val="24"/>
        </w:rPr>
        <w:t>. The latter are used to provide agencies with the flexibility to attract or retain critical skills for specific business needs</w:t>
      </w:r>
      <w:r w:rsidR="00311B89" w:rsidRPr="00C55E8B">
        <w:rPr>
          <w:rFonts w:ascii="Arial" w:hAnsi="Arial" w:cs="Arial"/>
          <w:szCs w:val="24"/>
        </w:rPr>
        <w:t xml:space="preserve"> (PSC, 2019b)</w:t>
      </w:r>
      <w:r w:rsidR="00CC1F13" w:rsidRPr="00C55E8B">
        <w:rPr>
          <w:rFonts w:ascii="Arial" w:hAnsi="Arial" w:cs="Arial"/>
          <w:szCs w:val="24"/>
        </w:rPr>
        <w:t xml:space="preserve">. </w:t>
      </w:r>
      <w:r w:rsidR="0025009E" w:rsidRPr="00C55E8B">
        <w:rPr>
          <w:rFonts w:ascii="Arial" w:hAnsi="Arial" w:cs="Arial"/>
          <w:szCs w:val="24"/>
        </w:rPr>
        <w:t xml:space="preserve"> </w:t>
      </w:r>
    </w:p>
    <w:p w14:paraId="2C16B8FE" w14:textId="70BFC1E9" w:rsidR="00457D07" w:rsidRPr="00C55E8B" w:rsidRDefault="00457D07" w:rsidP="005E4093">
      <w:pPr>
        <w:spacing w:after="0"/>
        <w:rPr>
          <w:rFonts w:ascii="Arial" w:hAnsi="Arial" w:cs="Arial"/>
          <w:szCs w:val="24"/>
        </w:rPr>
      </w:pPr>
      <w:r w:rsidRPr="00C55E8B">
        <w:rPr>
          <w:rFonts w:ascii="Arial" w:hAnsi="Arial" w:cs="Arial"/>
          <w:szCs w:val="24"/>
        </w:rPr>
        <w:t xml:space="preserve">Under Section 106 of the </w:t>
      </w:r>
      <w:r w:rsidRPr="00C55E8B">
        <w:rPr>
          <w:rFonts w:ascii="Arial" w:hAnsi="Arial" w:cs="Arial"/>
          <w:i/>
          <w:iCs/>
          <w:szCs w:val="24"/>
        </w:rPr>
        <w:t>Public Service Act 2008</w:t>
      </w:r>
      <w:r w:rsidRPr="00C55E8B">
        <w:rPr>
          <w:rFonts w:ascii="Arial" w:hAnsi="Arial" w:cs="Arial"/>
          <w:szCs w:val="24"/>
        </w:rPr>
        <w:t xml:space="preserve">, the purpose of the SES is “to promote the public service’s effectiveness and efficiency” with </w:t>
      </w:r>
      <w:r w:rsidR="007456A8" w:rsidRPr="00C55E8B">
        <w:rPr>
          <w:rFonts w:ascii="Arial" w:hAnsi="Arial" w:cs="Arial"/>
          <w:szCs w:val="24"/>
        </w:rPr>
        <w:t>SES</w:t>
      </w:r>
      <w:r w:rsidRPr="00C55E8B">
        <w:rPr>
          <w:rFonts w:ascii="Arial" w:hAnsi="Arial" w:cs="Arial"/>
          <w:szCs w:val="24"/>
        </w:rPr>
        <w:t xml:space="preserve"> employment directed towards ensuring they:</w:t>
      </w:r>
    </w:p>
    <w:p w14:paraId="0070257F" w14:textId="77777777" w:rsidR="00457D07" w:rsidRPr="00C55E8B" w:rsidRDefault="00457D07" w:rsidP="0052019F">
      <w:pPr>
        <w:numPr>
          <w:ilvl w:val="1"/>
          <w:numId w:val="18"/>
        </w:numPr>
        <w:shd w:val="clear" w:color="auto" w:fill="FFFFFF"/>
        <w:spacing w:after="0"/>
        <w:ind w:left="1434" w:hanging="357"/>
        <w:rPr>
          <w:rFonts w:ascii="Arial" w:eastAsia="Times New Roman" w:hAnsi="Arial" w:cs="Arial"/>
          <w:i/>
          <w:iCs/>
          <w:color w:val="212529"/>
          <w:szCs w:val="24"/>
          <w:lang w:eastAsia="en-AU"/>
        </w:rPr>
      </w:pPr>
      <w:r w:rsidRPr="00C55E8B">
        <w:rPr>
          <w:rFonts w:ascii="Arial" w:eastAsia="Times New Roman" w:hAnsi="Arial" w:cs="Arial"/>
          <w:i/>
          <w:iCs/>
          <w:color w:val="212529"/>
          <w:szCs w:val="24"/>
          <w:lang w:eastAsia="en-AU"/>
        </w:rPr>
        <w:t>Develop a public service wide perspective; and</w:t>
      </w:r>
    </w:p>
    <w:p w14:paraId="695B269E" w14:textId="77777777" w:rsidR="00457D07" w:rsidRPr="00C55E8B" w:rsidRDefault="00457D07" w:rsidP="00A11C3D">
      <w:pPr>
        <w:numPr>
          <w:ilvl w:val="1"/>
          <w:numId w:val="18"/>
        </w:numPr>
        <w:shd w:val="clear" w:color="auto" w:fill="FFFFFF"/>
        <w:spacing w:before="100" w:beforeAutospacing="1" w:after="0"/>
        <w:rPr>
          <w:rFonts w:ascii="Arial" w:eastAsia="Times New Roman" w:hAnsi="Arial" w:cs="Arial"/>
          <w:i/>
          <w:iCs/>
          <w:color w:val="212529"/>
          <w:szCs w:val="24"/>
          <w:lang w:eastAsia="en-AU"/>
        </w:rPr>
      </w:pPr>
      <w:r w:rsidRPr="00C55E8B">
        <w:rPr>
          <w:rFonts w:ascii="Arial" w:eastAsia="Times New Roman" w:hAnsi="Arial" w:cs="Arial"/>
          <w:i/>
          <w:iCs/>
          <w:color w:val="212529"/>
          <w:szCs w:val="24"/>
          <w:lang w:eastAsia="en-AU"/>
        </w:rPr>
        <w:t>Continue their executive development; and</w:t>
      </w:r>
    </w:p>
    <w:p w14:paraId="047464AE" w14:textId="51F79033" w:rsidR="00457D07" w:rsidRPr="00C55E8B" w:rsidRDefault="00457D07" w:rsidP="00A11C3D">
      <w:pPr>
        <w:numPr>
          <w:ilvl w:val="1"/>
          <w:numId w:val="18"/>
        </w:numPr>
        <w:shd w:val="clear" w:color="auto" w:fill="FFFFFF"/>
        <w:spacing w:before="100" w:beforeAutospacing="1" w:after="0"/>
        <w:rPr>
          <w:rFonts w:ascii="Arial" w:eastAsia="Times New Roman" w:hAnsi="Arial" w:cs="Arial"/>
          <w:i/>
          <w:iCs/>
          <w:color w:val="212529"/>
          <w:szCs w:val="24"/>
          <w:lang w:eastAsia="en-AU"/>
        </w:rPr>
      </w:pPr>
      <w:r w:rsidRPr="00C55E8B">
        <w:rPr>
          <w:rFonts w:ascii="Arial" w:eastAsia="Times New Roman" w:hAnsi="Arial" w:cs="Arial"/>
          <w:i/>
          <w:iCs/>
          <w:color w:val="212529"/>
          <w:szCs w:val="24"/>
          <w:lang w:eastAsia="en-AU"/>
        </w:rPr>
        <w:t>Develop their skills through deployment within and outside the public service.</w:t>
      </w:r>
    </w:p>
    <w:p w14:paraId="652DCBA2" w14:textId="0ECC56A8" w:rsidR="00D956F8" w:rsidRPr="00C55E8B" w:rsidRDefault="00CA210D" w:rsidP="00A11C3D">
      <w:pPr>
        <w:pStyle w:val="Heading2"/>
        <w:spacing w:before="240" w:after="120"/>
        <w:ind w:left="578" w:hanging="578"/>
        <w:rPr>
          <w:rFonts w:ascii="Arial" w:hAnsi="Arial" w:cs="Arial"/>
          <w:lang w:val="en-US"/>
        </w:rPr>
      </w:pPr>
      <w:bookmarkStart w:id="54" w:name="_Toc77705022"/>
      <w:bookmarkStart w:id="55" w:name="_Toc77705054"/>
      <w:bookmarkStart w:id="56" w:name="_Toc77705354"/>
      <w:r w:rsidRPr="00C55E8B">
        <w:rPr>
          <w:rFonts w:ascii="Arial" w:hAnsi="Arial" w:cs="Arial"/>
          <w:lang w:val="en-US"/>
        </w:rPr>
        <w:t>Discussion</w:t>
      </w:r>
      <w:bookmarkEnd w:id="54"/>
      <w:bookmarkEnd w:id="55"/>
      <w:bookmarkEnd w:id="56"/>
    </w:p>
    <w:p w14:paraId="28A7C338" w14:textId="31E3FFEE" w:rsidR="006576A1" w:rsidRPr="00C55E8B" w:rsidRDefault="00D46AFE" w:rsidP="00A11C3D">
      <w:pPr>
        <w:rPr>
          <w:rFonts w:ascii="Arial" w:hAnsi="Arial" w:cs="Arial"/>
          <w:color w:val="000000"/>
          <w:szCs w:val="24"/>
        </w:rPr>
      </w:pPr>
      <w:r w:rsidRPr="00C55E8B">
        <w:rPr>
          <w:rFonts w:ascii="Arial" w:hAnsi="Arial" w:cs="Arial"/>
          <w:color w:val="000000"/>
          <w:szCs w:val="24"/>
        </w:rPr>
        <w:t xml:space="preserve">As noted in the </w:t>
      </w:r>
      <w:r w:rsidR="00696810" w:rsidRPr="00C55E8B">
        <w:rPr>
          <w:rFonts w:ascii="Arial" w:hAnsi="Arial" w:cs="Arial"/>
          <w:color w:val="000000"/>
          <w:szCs w:val="24"/>
        </w:rPr>
        <w:t xml:space="preserve">Reform Context </w:t>
      </w:r>
      <w:r w:rsidRPr="00C55E8B">
        <w:rPr>
          <w:rFonts w:ascii="Arial" w:hAnsi="Arial" w:cs="Arial"/>
          <w:color w:val="000000"/>
          <w:szCs w:val="24"/>
        </w:rPr>
        <w:t xml:space="preserve">section above, there have been significant </w:t>
      </w:r>
      <w:r w:rsidR="00696810" w:rsidRPr="00C55E8B">
        <w:rPr>
          <w:rFonts w:ascii="Arial" w:hAnsi="Arial" w:cs="Arial"/>
          <w:color w:val="000000"/>
          <w:szCs w:val="24"/>
        </w:rPr>
        <w:t xml:space="preserve">and notable </w:t>
      </w:r>
      <w:r w:rsidRPr="00C55E8B">
        <w:rPr>
          <w:rFonts w:ascii="Arial" w:hAnsi="Arial" w:cs="Arial"/>
          <w:color w:val="000000"/>
          <w:szCs w:val="24"/>
        </w:rPr>
        <w:t xml:space="preserve">swings in approaches to public employment policies in Queensland’s recent political history, with </w:t>
      </w:r>
      <w:r w:rsidR="002A6978" w:rsidRPr="00C55E8B">
        <w:rPr>
          <w:rFonts w:ascii="Arial" w:hAnsi="Arial" w:cs="Arial"/>
          <w:color w:val="000000"/>
          <w:szCs w:val="24"/>
        </w:rPr>
        <w:t xml:space="preserve">clear </w:t>
      </w:r>
      <w:r w:rsidR="005A2CE7" w:rsidRPr="00C55E8B">
        <w:rPr>
          <w:rFonts w:ascii="Arial" w:hAnsi="Arial" w:cs="Arial"/>
          <w:color w:val="000000"/>
          <w:szCs w:val="24"/>
        </w:rPr>
        <w:t xml:space="preserve">paradigm shifts </w:t>
      </w:r>
      <w:r w:rsidRPr="00C55E8B">
        <w:rPr>
          <w:rFonts w:ascii="Arial" w:hAnsi="Arial" w:cs="Arial"/>
          <w:color w:val="000000"/>
          <w:szCs w:val="24"/>
        </w:rPr>
        <w:t xml:space="preserve">between conservative and Labor governments. </w:t>
      </w:r>
      <w:r w:rsidR="00CA210D" w:rsidRPr="00C55E8B">
        <w:rPr>
          <w:rFonts w:ascii="Arial" w:hAnsi="Arial" w:cs="Arial"/>
          <w:color w:val="000000"/>
          <w:szCs w:val="24"/>
        </w:rPr>
        <w:t>Under</w:t>
      </w:r>
      <w:r w:rsidR="00FB5DC4" w:rsidRPr="00C55E8B">
        <w:rPr>
          <w:rFonts w:ascii="Arial" w:hAnsi="Arial" w:cs="Arial"/>
          <w:color w:val="000000"/>
          <w:szCs w:val="24"/>
        </w:rPr>
        <w:t xml:space="preserve"> the Bjelke</w:t>
      </w:r>
      <w:r w:rsidR="007E2DDC" w:rsidRPr="00C55E8B">
        <w:rPr>
          <w:rFonts w:ascii="Arial" w:hAnsi="Arial" w:cs="Arial"/>
          <w:color w:val="000000"/>
          <w:szCs w:val="24"/>
        </w:rPr>
        <w:t>-</w:t>
      </w:r>
      <w:r w:rsidR="00FB5DC4" w:rsidRPr="00C55E8B">
        <w:rPr>
          <w:rFonts w:ascii="Arial" w:hAnsi="Arial" w:cs="Arial"/>
          <w:color w:val="000000"/>
          <w:szCs w:val="24"/>
        </w:rPr>
        <w:t xml:space="preserve">Petersen Government, </w:t>
      </w:r>
      <w:r w:rsidR="007E2DDC" w:rsidRPr="00C55E8B">
        <w:rPr>
          <w:rFonts w:ascii="Arial" w:hAnsi="Arial" w:cs="Arial"/>
          <w:color w:val="000000"/>
          <w:szCs w:val="24"/>
        </w:rPr>
        <w:t>employment contracts were offered to executive and senior officers in 1986, with large bonuses for relinquishing tenure (Colley, 2009).  This was followed by i</w:t>
      </w:r>
      <w:r w:rsidR="00CA210D" w:rsidRPr="00C55E8B">
        <w:rPr>
          <w:rFonts w:ascii="Arial" w:hAnsi="Arial" w:cs="Arial"/>
          <w:color w:val="000000"/>
          <w:szCs w:val="24"/>
        </w:rPr>
        <w:t xml:space="preserve">mplementation of the recommendations of the Savage Inquiry </w:t>
      </w:r>
      <w:r w:rsidR="007E2DDC" w:rsidRPr="00C55E8B">
        <w:rPr>
          <w:rFonts w:ascii="Arial" w:hAnsi="Arial" w:cs="Arial"/>
          <w:color w:val="000000"/>
          <w:szCs w:val="24"/>
        </w:rPr>
        <w:t xml:space="preserve">(1986–87), which </w:t>
      </w:r>
      <w:r w:rsidR="00CA210D" w:rsidRPr="00C55E8B">
        <w:rPr>
          <w:rFonts w:ascii="Arial" w:hAnsi="Arial" w:cs="Arial"/>
          <w:color w:val="000000"/>
          <w:szCs w:val="24"/>
        </w:rPr>
        <w:t xml:space="preserve">put merit into political hands by </w:t>
      </w:r>
      <w:r w:rsidR="005A2CE7" w:rsidRPr="00C55E8B">
        <w:rPr>
          <w:rFonts w:ascii="Arial" w:hAnsi="Arial" w:cs="Arial"/>
          <w:color w:val="000000"/>
          <w:szCs w:val="24"/>
        </w:rPr>
        <w:t>granting</w:t>
      </w:r>
      <w:r w:rsidR="00CA210D" w:rsidRPr="00C55E8B">
        <w:rPr>
          <w:rFonts w:ascii="Arial" w:hAnsi="Arial" w:cs="Arial"/>
          <w:color w:val="000000"/>
          <w:szCs w:val="24"/>
        </w:rPr>
        <w:t xml:space="preserve"> Ministers control over senior appointments and chief executive contracts (Colley, 2009).</w:t>
      </w:r>
    </w:p>
    <w:p w14:paraId="6921722B" w14:textId="04DE9471" w:rsidR="00EB68A4" w:rsidRPr="00C55E8B" w:rsidRDefault="006576A1" w:rsidP="005E4093">
      <w:pPr>
        <w:rPr>
          <w:rFonts w:ascii="Arial" w:hAnsi="Arial" w:cs="Arial"/>
          <w:szCs w:val="24"/>
        </w:rPr>
      </w:pPr>
      <w:r w:rsidRPr="00C55E8B">
        <w:rPr>
          <w:rFonts w:ascii="Arial" w:hAnsi="Arial" w:cs="Arial"/>
          <w:color w:val="000000"/>
          <w:szCs w:val="24"/>
        </w:rPr>
        <w:t>The Public Sector Management Commission (PSMC) established by the Goss Government laid the groundwork for the development of an SES and investigated the establishment of a Chief Executive Service.</w:t>
      </w:r>
      <w:r w:rsidR="0030337A" w:rsidRPr="00C55E8B">
        <w:rPr>
          <w:rFonts w:ascii="Arial" w:hAnsi="Arial" w:cs="Arial"/>
          <w:color w:val="000000"/>
          <w:szCs w:val="24"/>
        </w:rPr>
        <w:t xml:space="preserve"> </w:t>
      </w:r>
      <w:r w:rsidR="00B11033" w:rsidRPr="00C55E8B">
        <w:rPr>
          <w:rFonts w:ascii="Arial" w:hAnsi="Arial" w:cs="Arial"/>
          <w:color w:val="000000"/>
          <w:szCs w:val="24"/>
        </w:rPr>
        <w:t>The original SES framework, which included Chief Executives, result</w:t>
      </w:r>
      <w:r w:rsidR="0030337A" w:rsidRPr="00C55E8B">
        <w:rPr>
          <w:rFonts w:ascii="Arial" w:hAnsi="Arial" w:cs="Arial"/>
          <w:color w:val="000000"/>
          <w:szCs w:val="24"/>
        </w:rPr>
        <w:t xml:space="preserve">ed from </w:t>
      </w:r>
      <w:r w:rsidR="0099426E" w:rsidRPr="00C55E8B">
        <w:rPr>
          <w:rFonts w:ascii="Arial" w:hAnsi="Arial" w:cs="Arial"/>
          <w:szCs w:val="24"/>
        </w:rPr>
        <w:t xml:space="preserve">a survey of senior executives, a Green Paper, and </w:t>
      </w:r>
      <w:r w:rsidR="00EB68A4" w:rsidRPr="00C55E8B">
        <w:rPr>
          <w:rFonts w:ascii="Arial" w:hAnsi="Arial" w:cs="Arial"/>
          <w:szCs w:val="24"/>
        </w:rPr>
        <w:t>consultation with department heads and public</w:t>
      </w:r>
      <w:r w:rsidR="0099426E" w:rsidRPr="00C55E8B">
        <w:rPr>
          <w:rFonts w:ascii="Arial" w:hAnsi="Arial" w:cs="Arial"/>
          <w:szCs w:val="24"/>
        </w:rPr>
        <w:t xml:space="preserve"> sector unions (</w:t>
      </w:r>
      <w:r w:rsidR="00991A67" w:rsidRPr="00C55E8B">
        <w:rPr>
          <w:rFonts w:ascii="Arial" w:hAnsi="Arial" w:cs="Arial"/>
          <w:color w:val="000000"/>
          <w:szCs w:val="24"/>
        </w:rPr>
        <w:t xml:space="preserve">PSC, 2010; </w:t>
      </w:r>
      <w:r w:rsidR="0099426E" w:rsidRPr="00C55E8B">
        <w:rPr>
          <w:rFonts w:ascii="Arial" w:hAnsi="Arial" w:cs="Arial"/>
          <w:szCs w:val="24"/>
        </w:rPr>
        <w:t>Selth, 1991</w:t>
      </w:r>
      <w:r w:rsidR="00EB68A4" w:rsidRPr="00C55E8B">
        <w:rPr>
          <w:rFonts w:ascii="Arial" w:hAnsi="Arial" w:cs="Arial"/>
          <w:szCs w:val="24"/>
        </w:rPr>
        <w:t>)</w:t>
      </w:r>
      <w:r w:rsidR="0099426E" w:rsidRPr="00C55E8B">
        <w:rPr>
          <w:rFonts w:ascii="Arial" w:hAnsi="Arial" w:cs="Arial"/>
          <w:szCs w:val="24"/>
        </w:rPr>
        <w:t xml:space="preserve">. </w:t>
      </w:r>
      <w:r w:rsidRPr="00C55E8B">
        <w:rPr>
          <w:rFonts w:ascii="Arial" w:hAnsi="Arial" w:cs="Arial"/>
          <w:szCs w:val="24"/>
        </w:rPr>
        <w:t xml:space="preserve">Recruitment and promotion </w:t>
      </w:r>
      <w:r w:rsidR="00EB68A4" w:rsidRPr="00C55E8B">
        <w:rPr>
          <w:rFonts w:ascii="Arial" w:hAnsi="Arial" w:cs="Arial"/>
          <w:szCs w:val="24"/>
        </w:rPr>
        <w:t>were</w:t>
      </w:r>
      <w:r w:rsidRPr="00C55E8B">
        <w:rPr>
          <w:rFonts w:ascii="Arial" w:hAnsi="Arial" w:cs="Arial"/>
          <w:szCs w:val="24"/>
        </w:rPr>
        <w:t xml:space="preserve"> </w:t>
      </w:r>
      <w:r w:rsidR="00EB68A4" w:rsidRPr="00C55E8B">
        <w:rPr>
          <w:rFonts w:ascii="Arial" w:hAnsi="Arial" w:cs="Arial"/>
          <w:szCs w:val="24"/>
        </w:rPr>
        <w:t xml:space="preserve">to be </w:t>
      </w:r>
      <w:r w:rsidRPr="00C55E8B">
        <w:rPr>
          <w:rFonts w:ascii="Arial" w:hAnsi="Arial" w:cs="Arial"/>
          <w:szCs w:val="24"/>
        </w:rPr>
        <w:t>based on “the twin concepts of merit and equity” (Selth, 1991, p. 427).</w:t>
      </w:r>
      <w:r w:rsidR="0099426E" w:rsidRPr="00C55E8B">
        <w:rPr>
          <w:rFonts w:ascii="Arial" w:hAnsi="Arial" w:cs="Arial"/>
          <w:szCs w:val="24"/>
        </w:rPr>
        <w:t xml:space="preserve"> </w:t>
      </w:r>
      <w:r w:rsidR="00EB68A4" w:rsidRPr="00C55E8B">
        <w:rPr>
          <w:rFonts w:ascii="Arial" w:hAnsi="Arial" w:cs="Arial"/>
          <w:szCs w:val="24"/>
        </w:rPr>
        <w:t xml:space="preserve">There were early concerns expressed within the public service that the PSMC wanted to use the SES to install outsiders, </w:t>
      </w:r>
      <w:r w:rsidR="000C7694" w:rsidRPr="00C55E8B">
        <w:rPr>
          <w:rFonts w:ascii="Arial" w:hAnsi="Arial" w:cs="Arial"/>
          <w:szCs w:val="24"/>
        </w:rPr>
        <w:t xml:space="preserve">but </w:t>
      </w:r>
      <w:r w:rsidR="0025009E" w:rsidRPr="00C55E8B">
        <w:rPr>
          <w:rFonts w:ascii="Arial" w:hAnsi="Arial" w:cs="Arial"/>
          <w:szCs w:val="24"/>
        </w:rPr>
        <w:t>it was later reported that</w:t>
      </w:r>
      <w:r w:rsidR="002A6978" w:rsidRPr="00C55E8B">
        <w:rPr>
          <w:rFonts w:ascii="Arial" w:hAnsi="Arial" w:cs="Arial"/>
          <w:szCs w:val="24"/>
        </w:rPr>
        <w:t xml:space="preserve"> over</w:t>
      </w:r>
      <w:r w:rsidR="0025009E" w:rsidRPr="00C55E8B">
        <w:rPr>
          <w:rFonts w:ascii="Arial" w:hAnsi="Arial" w:cs="Arial"/>
          <w:szCs w:val="24"/>
        </w:rPr>
        <w:t xml:space="preserve"> 80% of the positions were </w:t>
      </w:r>
      <w:r w:rsidR="005A2CE7" w:rsidRPr="00C55E8B">
        <w:rPr>
          <w:rFonts w:ascii="Arial" w:hAnsi="Arial" w:cs="Arial"/>
          <w:szCs w:val="24"/>
        </w:rPr>
        <w:t>won by Queenslanders</w:t>
      </w:r>
      <w:r w:rsidR="0025009E" w:rsidRPr="00C55E8B">
        <w:rPr>
          <w:rFonts w:ascii="Arial" w:hAnsi="Arial" w:cs="Arial"/>
          <w:szCs w:val="24"/>
        </w:rPr>
        <w:t xml:space="preserve"> (McMonagle, 2012).</w:t>
      </w:r>
    </w:p>
    <w:p w14:paraId="279D83A7" w14:textId="2B7C80B1" w:rsidR="00D46AFE" w:rsidRPr="00C55E8B" w:rsidRDefault="00385C29" w:rsidP="005E4093">
      <w:pPr>
        <w:rPr>
          <w:rFonts w:ascii="Arial" w:hAnsi="Arial" w:cs="Arial"/>
          <w:szCs w:val="24"/>
        </w:rPr>
      </w:pPr>
      <w:r w:rsidRPr="00C55E8B">
        <w:rPr>
          <w:rFonts w:ascii="Arial" w:hAnsi="Arial" w:cs="Arial"/>
          <w:szCs w:val="24"/>
        </w:rPr>
        <w:t>While the PSMC had established central management of SES sel</w:t>
      </w:r>
      <w:r w:rsidR="00D46AFE" w:rsidRPr="00C55E8B">
        <w:rPr>
          <w:rFonts w:ascii="Arial" w:hAnsi="Arial" w:cs="Arial"/>
          <w:szCs w:val="24"/>
        </w:rPr>
        <w:t>e</w:t>
      </w:r>
      <w:r w:rsidRPr="00C55E8B">
        <w:rPr>
          <w:rFonts w:ascii="Arial" w:hAnsi="Arial" w:cs="Arial"/>
          <w:szCs w:val="24"/>
        </w:rPr>
        <w:t>ction processes to protect agains</w:t>
      </w:r>
      <w:r w:rsidR="00D46AFE" w:rsidRPr="00C55E8B">
        <w:rPr>
          <w:rFonts w:ascii="Arial" w:hAnsi="Arial" w:cs="Arial"/>
          <w:szCs w:val="24"/>
        </w:rPr>
        <w:t>t</w:t>
      </w:r>
      <w:r w:rsidRPr="00C55E8B">
        <w:rPr>
          <w:rFonts w:ascii="Arial" w:hAnsi="Arial" w:cs="Arial"/>
          <w:szCs w:val="24"/>
        </w:rPr>
        <w:t xml:space="preserve"> politicisation, </w:t>
      </w:r>
      <w:r w:rsidR="0025009E" w:rsidRPr="00C55E8B">
        <w:rPr>
          <w:rFonts w:ascii="Arial" w:hAnsi="Arial" w:cs="Arial"/>
          <w:szCs w:val="24"/>
        </w:rPr>
        <w:t xml:space="preserve">the </w:t>
      </w:r>
      <w:r w:rsidRPr="00C55E8B">
        <w:rPr>
          <w:rFonts w:ascii="Arial" w:hAnsi="Arial" w:cs="Arial"/>
          <w:szCs w:val="24"/>
        </w:rPr>
        <w:t xml:space="preserve">Borbidge </w:t>
      </w:r>
      <w:r w:rsidR="0025009E" w:rsidRPr="00C55E8B">
        <w:rPr>
          <w:rFonts w:ascii="Arial" w:hAnsi="Arial" w:cs="Arial"/>
          <w:szCs w:val="24"/>
        </w:rPr>
        <w:t xml:space="preserve">Government </w:t>
      </w:r>
      <w:r w:rsidR="00744479" w:rsidRPr="00C55E8B">
        <w:rPr>
          <w:rFonts w:ascii="Arial" w:hAnsi="Arial" w:cs="Arial"/>
          <w:szCs w:val="24"/>
        </w:rPr>
        <w:t xml:space="preserve">in 1996 </w:t>
      </w:r>
      <w:r w:rsidRPr="00C55E8B">
        <w:rPr>
          <w:rFonts w:ascii="Arial" w:hAnsi="Arial" w:cs="Arial"/>
          <w:szCs w:val="24"/>
        </w:rPr>
        <w:t xml:space="preserve">devolved SES appointment decisions to agency heads, effectively weakening </w:t>
      </w:r>
      <w:r w:rsidR="00D46AFE" w:rsidRPr="00C55E8B">
        <w:rPr>
          <w:rFonts w:ascii="Arial" w:hAnsi="Arial" w:cs="Arial"/>
          <w:szCs w:val="24"/>
        </w:rPr>
        <w:t>m</w:t>
      </w:r>
      <w:r w:rsidRPr="00C55E8B">
        <w:rPr>
          <w:rFonts w:ascii="Arial" w:hAnsi="Arial" w:cs="Arial"/>
          <w:szCs w:val="24"/>
        </w:rPr>
        <w:t>erit (Colley, 2005b).</w:t>
      </w:r>
      <w:r w:rsidR="00D46AFE" w:rsidRPr="00C55E8B">
        <w:rPr>
          <w:rFonts w:ascii="Arial" w:hAnsi="Arial" w:cs="Arial"/>
          <w:szCs w:val="24"/>
        </w:rPr>
        <w:t xml:space="preserve"> </w:t>
      </w:r>
      <w:r w:rsidR="0099426E" w:rsidRPr="00C55E8B">
        <w:rPr>
          <w:rFonts w:ascii="Arial" w:hAnsi="Arial" w:cs="Arial"/>
          <w:color w:val="000000"/>
          <w:szCs w:val="24"/>
        </w:rPr>
        <w:t xml:space="preserve">Five-year contracts were formalised </w:t>
      </w:r>
      <w:r w:rsidR="00D46AFE" w:rsidRPr="00C55E8B">
        <w:rPr>
          <w:rFonts w:ascii="Arial" w:hAnsi="Arial" w:cs="Arial"/>
          <w:color w:val="000000"/>
          <w:szCs w:val="24"/>
        </w:rPr>
        <w:t xml:space="preserve">and the SES headcount was </w:t>
      </w:r>
      <w:r w:rsidR="0099426E" w:rsidRPr="00C55E8B">
        <w:rPr>
          <w:rFonts w:ascii="Arial" w:hAnsi="Arial" w:cs="Arial"/>
          <w:szCs w:val="24"/>
        </w:rPr>
        <w:t xml:space="preserve">halved by re-classifying SES 1 to Senior Officers </w:t>
      </w:r>
      <w:r w:rsidR="0099426E" w:rsidRPr="00C55E8B">
        <w:rPr>
          <w:rFonts w:ascii="Arial" w:hAnsi="Arial" w:cs="Arial"/>
          <w:iCs/>
          <w:szCs w:val="24"/>
        </w:rPr>
        <w:t>(</w:t>
      </w:r>
      <w:r w:rsidR="0099426E" w:rsidRPr="00C55E8B">
        <w:rPr>
          <w:rFonts w:ascii="Arial" w:hAnsi="Arial" w:cs="Arial"/>
          <w:szCs w:val="24"/>
        </w:rPr>
        <w:t xml:space="preserve">Lauchs &amp; Staines, 2009). </w:t>
      </w:r>
      <w:r w:rsidR="00D46AFE" w:rsidRPr="00C55E8B">
        <w:rPr>
          <w:rFonts w:ascii="Arial" w:hAnsi="Arial" w:cs="Arial"/>
          <w:color w:val="242021"/>
          <w:szCs w:val="24"/>
        </w:rPr>
        <w:t xml:space="preserve">Merit was further diluted by a provision in the </w:t>
      </w:r>
      <w:r w:rsidR="00D46AFE" w:rsidRPr="00C55E8B">
        <w:rPr>
          <w:rFonts w:ascii="Arial" w:hAnsi="Arial" w:cs="Arial"/>
          <w:i/>
          <w:iCs/>
          <w:szCs w:val="24"/>
        </w:rPr>
        <w:t>Public Service Act 1996</w:t>
      </w:r>
      <w:r w:rsidR="00D46AFE" w:rsidRPr="00C55E8B">
        <w:rPr>
          <w:rFonts w:ascii="Arial" w:hAnsi="Arial" w:cs="Arial"/>
          <w:szCs w:val="24"/>
        </w:rPr>
        <w:t xml:space="preserve"> that </w:t>
      </w:r>
      <w:r w:rsidR="00012DA1" w:rsidRPr="00C55E8B">
        <w:rPr>
          <w:rFonts w:ascii="Arial" w:hAnsi="Arial" w:cs="Arial"/>
          <w:szCs w:val="24"/>
        </w:rPr>
        <w:t>allowed the principle to</w:t>
      </w:r>
      <w:r w:rsidR="00D46AFE" w:rsidRPr="00C55E8B">
        <w:rPr>
          <w:rFonts w:ascii="Arial" w:hAnsi="Arial" w:cs="Arial"/>
          <w:szCs w:val="24"/>
        </w:rPr>
        <w:t xml:space="preserve"> be bypassed if a tenured SES officer accepted a contract to perform substantially similar duties at a higher classification level – thus allowing promotions without merit (Colley, 2005b).</w:t>
      </w:r>
      <w:r w:rsidR="00BE3935" w:rsidRPr="00C55E8B">
        <w:rPr>
          <w:rFonts w:ascii="Arial" w:hAnsi="Arial" w:cs="Arial"/>
          <w:szCs w:val="24"/>
        </w:rPr>
        <w:t xml:space="preserve"> The introduction of contracts </w:t>
      </w:r>
      <w:r w:rsidR="00CC424C" w:rsidRPr="00C55E8B">
        <w:rPr>
          <w:rFonts w:ascii="Arial" w:hAnsi="Arial" w:cs="Arial"/>
          <w:szCs w:val="24"/>
        </w:rPr>
        <w:t xml:space="preserve">allowed </w:t>
      </w:r>
      <w:r w:rsidR="00BE3935" w:rsidRPr="00C55E8B">
        <w:rPr>
          <w:rFonts w:ascii="Arial" w:hAnsi="Arial" w:cs="Arial"/>
          <w:szCs w:val="24"/>
        </w:rPr>
        <w:t xml:space="preserve">political and administrative interference in selection decisions, resulting in the dilution of frank and fearless advice, </w:t>
      </w:r>
      <w:r w:rsidR="0025009E" w:rsidRPr="00C55E8B">
        <w:rPr>
          <w:rFonts w:ascii="Arial" w:hAnsi="Arial" w:cs="Arial"/>
          <w:szCs w:val="24"/>
        </w:rPr>
        <w:t xml:space="preserve">and </w:t>
      </w:r>
      <w:r w:rsidR="002A6978" w:rsidRPr="00C55E8B">
        <w:rPr>
          <w:rFonts w:ascii="Arial" w:hAnsi="Arial" w:cs="Arial"/>
          <w:szCs w:val="24"/>
        </w:rPr>
        <w:t xml:space="preserve">reduced </w:t>
      </w:r>
      <w:r w:rsidR="0025009E" w:rsidRPr="00C55E8B">
        <w:rPr>
          <w:rFonts w:ascii="Arial" w:hAnsi="Arial" w:cs="Arial"/>
          <w:szCs w:val="24"/>
        </w:rPr>
        <w:t xml:space="preserve">internal policy debate, </w:t>
      </w:r>
      <w:r w:rsidR="00BE3935" w:rsidRPr="00C55E8B">
        <w:rPr>
          <w:rFonts w:ascii="Arial" w:hAnsi="Arial" w:cs="Arial"/>
          <w:szCs w:val="24"/>
        </w:rPr>
        <w:t>because SES officers were reluctant to give their D</w:t>
      </w:r>
      <w:r w:rsidR="00703284" w:rsidRPr="00C55E8B">
        <w:rPr>
          <w:rFonts w:ascii="Arial" w:hAnsi="Arial" w:cs="Arial"/>
          <w:szCs w:val="24"/>
        </w:rPr>
        <w:t xml:space="preserve">irectors-General </w:t>
      </w:r>
      <w:r w:rsidR="00BE3935" w:rsidRPr="00C55E8B">
        <w:rPr>
          <w:rFonts w:ascii="Arial" w:hAnsi="Arial" w:cs="Arial"/>
          <w:szCs w:val="24"/>
        </w:rPr>
        <w:t>bad news (Colley, 2005b)</w:t>
      </w:r>
      <w:r w:rsidR="001004F4" w:rsidRPr="00C55E8B">
        <w:rPr>
          <w:rFonts w:ascii="Arial" w:hAnsi="Arial" w:cs="Arial"/>
          <w:szCs w:val="24"/>
        </w:rPr>
        <w:t>.</w:t>
      </w:r>
    </w:p>
    <w:p w14:paraId="3CF4C827" w14:textId="32AB3290" w:rsidR="0099426E" w:rsidRPr="00C55E8B" w:rsidRDefault="00EB47DA" w:rsidP="005E4093">
      <w:pPr>
        <w:rPr>
          <w:rFonts w:ascii="Arial" w:hAnsi="Arial" w:cs="Arial"/>
          <w:szCs w:val="24"/>
        </w:rPr>
      </w:pPr>
      <w:r w:rsidRPr="00C55E8B">
        <w:rPr>
          <w:rFonts w:ascii="Arial" w:hAnsi="Arial" w:cs="Arial"/>
          <w:color w:val="000000"/>
          <w:szCs w:val="24"/>
        </w:rPr>
        <w:t xml:space="preserve">The Beattie Government did little to restore the </w:t>
      </w:r>
      <w:r w:rsidR="002D1BA0" w:rsidRPr="00C55E8B">
        <w:rPr>
          <w:rFonts w:ascii="Arial" w:hAnsi="Arial" w:cs="Arial"/>
          <w:color w:val="000000"/>
          <w:szCs w:val="24"/>
        </w:rPr>
        <w:t xml:space="preserve">diluted </w:t>
      </w:r>
      <w:r w:rsidRPr="00C55E8B">
        <w:rPr>
          <w:rFonts w:ascii="Arial" w:hAnsi="Arial" w:cs="Arial"/>
          <w:color w:val="000000"/>
          <w:szCs w:val="24"/>
        </w:rPr>
        <w:t xml:space="preserve">merit </w:t>
      </w:r>
      <w:r w:rsidR="002D1BA0" w:rsidRPr="00C55E8B">
        <w:rPr>
          <w:rFonts w:ascii="Arial" w:hAnsi="Arial" w:cs="Arial"/>
          <w:color w:val="000000"/>
          <w:szCs w:val="24"/>
        </w:rPr>
        <w:t xml:space="preserve">principle. </w:t>
      </w:r>
      <w:r w:rsidR="0030337A" w:rsidRPr="00C55E8B">
        <w:rPr>
          <w:rFonts w:ascii="Arial" w:hAnsi="Arial" w:cs="Arial"/>
          <w:szCs w:val="24"/>
        </w:rPr>
        <w:t>Borbidge</w:t>
      </w:r>
      <w:r w:rsidR="0025009E" w:rsidRPr="00C55E8B">
        <w:rPr>
          <w:rFonts w:ascii="Arial" w:hAnsi="Arial" w:cs="Arial"/>
          <w:szCs w:val="24"/>
        </w:rPr>
        <w:t>, now Opposition Leader,</w:t>
      </w:r>
      <w:r w:rsidR="0030337A" w:rsidRPr="00C55E8B">
        <w:rPr>
          <w:rFonts w:ascii="Arial" w:hAnsi="Arial" w:cs="Arial"/>
          <w:szCs w:val="24"/>
        </w:rPr>
        <w:t xml:space="preserve"> attempted to limit chief executive appointments to the term of government via a Private Member</w:t>
      </w:r>
      <w:r w:rsidR="00744479" w:rsidRPr="00C55E8B">
        <w:rPr>
          <w:rFonts w:ascii="Arial" w:hAnsi="Arial" w:cs="Arial"/>
          <w:szCs w:val="24"/>
        </w:rPr>
        <w:t>’</w:t>
      </w:r>
      <w:r w:rsidR="0030337A" w:rsidRPr="00C55E8B">
        <w:rPr>
          <w:rFonts w:ascii="Arial" w:hAnsi="Arial" w:cs="Arial"/>
          <w:szCs w:val="24"/>
        </w:rPr>
        <w:t>s Bill</w:t>
      </w:r>
      <w:r w:rsidR="002A6978" w:rsidRPr="00C55E8B">
        <w:rPr>
          <w:rFonts w:ascii="Arial" w:hAnsi="Arial" w:cs="Arial"/>
          <w:szCs w:val="24"/>
        </w:rPr>
        <w:t xml:space="preserve"> in 1998</w:t>
      </w:r>
      <w:r w:rsidR="00385C29" w:rsidRPr="00C55E8B">
        <w:rPr>
          <w:rFonts w:ascii="Arial" w:hAnsi="Arial" w:cs="Arial"/>
          <w:szCs w:val="24"/>
        </w:rPr>
        <w:t xml:space="preserve">. This was rejected by Beattie as it would have “resulted in political appointments that effectively defined merit as specific to a particular government” (Colley, 2005b, p.145). However, Beattie himself weakened merit by exempting chief executive positions from mandatory advertising and selection requirements, making several CEO appointments without due process </w:t>
      </w:r>
      <w:r w:rsidR="00D46AFE" w:rsidRPr="00C55E8B">
        <w:rPr>
          <w:rFonts w:ascii="Arial" w:hAnsi="Arial" w:cs="Arial"/>
          <w:szCs w:val="24"/>
        </w:rPr>
        <w:t xml:space="preserve">– albeit some of those were returnees who had held </w:t>
      </w:r>
      <w:r w:rsidR="002A6978" w:rsidRPr="00C55E8B">
        <w:rPr>
          <w:rFonts w:ascii="Arial" w:hAnsi="Arial" w:cs="Arial"/>
          <w:szCs w:val="24"/>
        </w:rPr>
        <w:t>merit-based CEO</w:t>
      </w:r>
      <w:r w:rsidR="00D46AFE" w:rsidRPr="00C55E8B">
        <w:rPr>
          <w:rFonts w:ascii="Arial" w:hAnsi="Arial" w:cs="Arial"/>
          <w:szCs w:val="24"/>
        </w:rPr>
        <w:t xml:space="preserve"> positions under Goss </w:t>
      </w:r>
      <w:r w:rsidR="002A6978" w:rsidRPr="00C55E8B">
        <w:rPr>
          <w:rFonts w:ascii="Arial" w:hAnsi="Arial" w:cs="Arial"/>
          <w:szCs w:val="24"/>
        </w:rPr>
        <w:t>before being</w:t>
      </w:r>
      <w:r w:rsidR="00D46AFE" w:rsidRPr="00C55E8B">
        <w:rPr>
          <w:rFonts w:ascii="Arial" w:hAnsi="Arial" w:cs="Arial"/>
          <w:szCs w:val="24"/>
        </w:rPr>
        <w:t xml:space="preserve"> despatched by Bo</w:t>
      </w:r>
      <w:r w:rsidR="00BE3935" w:rsidRPr="00C55E8B">
        <w:rPr>
          <w:rFonts w:ascii="Arial" w:hAnsi="Arial" w:cs="Arial"/>
          <w:szCs w:val="24"/>
        </w:rPr>
        <w:t xml:space="preserve">rbidge </w:t>
      </w:r>
      <w:r w:rsidR="00385C29" w:rsidRPr="00C55E8B">
        <w:rPr>
          <w:rFonts w:ascii="Arial" w:hAnsi="Arial" w:cs="Arial"/>
          <w:szCs w:val="24"/>
        </w:rPr>
        <w:t xml:space="preserve">(Colley, 2005b). </w:t>
      </w:r>
    </w:p>
    <w:p w14:paraId="3290D9A4" w14:textId="442647D5" w:rsidR="00DF5422" w:rsidRPr="00C55E8B" w:rsidRDefault="00EB47DA" w:rsidP="005E4093">
      <w:pPr>
        <w:rPr>
          <w:rFonts w:ascii="Arial" w:hAnsi="Arial" w:cs="Arial"/>
          <w:color w:val="000000"/>
          <w:szCs w:val="24"/>
        </w:rPr>
      </w:pPr>
      <w:r w:rsidRPr="00C55E8B">
        <w:rPr>
          <w:rFonts w:ascii="Arial" w:hAnsi="Arial" w:cs="Arial"/>
          <w:color w:val="000000"/>
          <w:szCs w:val="24"/>
        </w:rPr>
        <w:t xml:space="preserve">Queensland’s current public service legislation, the </w:t>
      </w:r>
      <w:r w:rsidRPr="00C55E8B">
        <w:rPr>
          <w:rFonts w:ascii="Arial" w:hAnsi="Arial" w:cs="Arial"/>
          <w:i/>
          <w:iCs/>
          <w:color w:val="000000"/>
          <w:szCs w:val="24"/>
        </w:rPr>
        <w:t>Public Service Act 2008</w:t>
      </w:r>
      <w:r w:rsidRPr="00C55E8B">
        <w:rPr>
          <w:rFonts w:ascii="Arial" w:hAnsi="Arial" w:cs="Arial"/>
          <w:color w:val="000000"/>
          <w:szCs w:val="24"/>
        </w:rPr>
        <w:t xml:space="preserve">, introduced by the Bligh Government, confirmed the requirement for contract appointments for SES positions, but stipulated conditions of employment. </w:t>
      </w:r>
      <w:r w:rsidR="00B6495E" w:rsidRPr="00C55E8B">
        <w:rPr>
          <w:rFonts w:ascii="Arial" w:hAnsi="Arial" w:cs="Arial"/>
          <w:color w:val="000000"/>
          <w:szCs w:val="24"/>
        </w:rPr>
        <w:t xml:space="preserve">The Act enshrined the merit principle and set out the </w:t>
      </w:r>
      <w:r w:rsidR="00DF5422" w:rsidRPr="00C55E8B">
        <w:rPr>
          <w:rFonts w:ascii="Arial" w:hAnsi="Arial" w:cs="Arial"/>
          <w:color w:val="000000"/>
          <w:szCs w:val="24"/>
        </w:rPr>
        <w:t xml:space="preserve">purpose, composition, classification levels and appointments of Senior Executives. Under section 109 of the Act, the Governor in Council must approve changes to the number of SES positions or changes to classification levels. </w:t>
      </w:r>
      <w:r w:rsidR="00B11033" w:rsidRPr="00C55E8B">
        <w:rPr>
          <w:rFonts w:ascii="Arial" w:hAnsi="Arial" w:cs="Arial"/>
          <w:color w:val="000000"/>
          <w:szCs w:val="24"/>
        </w:rPr>
        <w:t>The Chief Executive Service was established as a separate cohort on 1 July 2008 (PSC, 2010).</w:t>
      </w:r>
    </w:p>
    <w:p w14:paraId="74F10FF6" w14:textId="0CE5DD93" w:rsidR="009D05E0" w:rsidRPr="00C55E8B" w:rsidRDefault="001402E3" w:rsidP="005E4093">
      <w:pPr>
        <w:rPr>
          <w:rFonts w:ascii="Arial" w:hAnsi="Arial" w:cs="Arial"/>
          <w:color w:val="000000"/>
          <w:szCs w:val="24"/>
        </w:rPr>
      </w:pPr>
      <w:r w:rsidRPr="00C55E8B">
        <w:rPr>
          <w:rFonts w:ascii="Arial" w:hAnsi="Arial" w:cs="Arial"/>
          <w:color w:val="000000"/>
          <w:szCs w:val="24"/>
        </w:rPr>
        <w:t>The term of an SES appointment</w:t>
      </w:r>
      <w:r w:rsidR="00733556" w:rsidRPr="00C55E8B">
        <w:rPr>
          <w:rFonts w:ascii="Arial" w:hAnsi="Arial" w:cs="Arial"/>
          <w:color w:val="000000"/>
          <w:szCs w:val="24"/>
        </w:rPr>
        <w:t xml:space="preserve"> </w:t>
      </w:r>
      <w:r w:rsidRPr="00C55E8B">
        <w:rPr>
          <w:rFonts w:ascii="Arial" w:hAnsi="Arial" w:cs="Arial"/>
          <w:color w:val="000000"/>
          <w:szCs w:val="24"/>
        </w:rPr>
        <w:t>must not exceed five years</w:t>
      </w:r>
      <w:r w:rsidR="009C26B2" w:rsidRPr="00C55E8B">
        <w:rPr>
          <w:rFonts w:ascii="Arial" w:hAnsi="Arial" w:cs="Arial"/>
          <w:color w:val="000000"/>
          <w:szCs w:val="24"/>
        </w:rPr>
        <w:t>, but extensions may be granted for a further cumulative five years</w:t>
      </w:r>
      <w:r w:rsidRPr="00C55E8B">
        <w:rPr>
          <w:rFonts w:ascii="Arial" w:hAnsi="Arial" w:cs="Arial"/>
          <w:color w:val="000000"/>
          <w:szCs w:val="24"/>
        </w:rPr>
        <w:t>. After this time, they must be re-appointed by the PSC Chief Executive before a new contract can be entered into (PSC, 201</w:t>
      </w:r>
      <w:r w:rsidR="00672202" w:rsidRPr="00C55E8B">
        <w:rPr>
          <w:rFonts w:ascii="Arial" w:hAnsi="Arial" w:cs="Arial"/>
          <w:color w:val="000000"/>
          <w:szCs w:val="24"/>
        </w:rPr>
        <w:t>9</w:t>
      </w:r>
      <w:r w:rsidR="00311B89" w:rsidRPr="00C55E8B">
        <w:rPr>
          <w:rFonts w:ascii="Arial" w:hAnsi="Arial" w:cs="Arial"/>
          <w:color w:val="000000"/>
          <w:szCs w:val="24"/>
        </w:rPr>
        <w:t>a</w:t>
      </w:r>
      <w:r w:rsidRPr="00C55E8B">
        <w:rPr>
          <w:rFonts w:ascii="Arial" w:hAnsi="Arial" w:cs="Arial"/>
          <w:color w:val="000000"/>
          <w:szCs w:val="24"/>
        </w:rPr>
        <w:t>).</w:t>
      </w:r>
      <w:r w:rsidR="00672202" w:rsidRPr="00C55E8B">
        <w:rPr>
          <w:rFonts w:ascii="Arial" w:hAnsi="Arial" w:cs="Arial"/>
          <w:color w:val="000000"/>
          <w:szCs w:val="24"/>
        </w:rPr>
        <w:t xml:space="preserve"> </w:t>
      </w:r>
    </w:p>
    <w:p w14:paraId="0A598B61" w14:textId="18352D96" w:rsidR="005D1B2C" w:rsidRPr="00C55E8B" w:rsidRDefault="00672202" w:rsidP="005E4093">
      <w:pPr>
        <w:pStyle w:val="NoSpacing"/>
        <w:ind w:firstLine="0"/>
        <w:rPr>
          <w:rFonts w:ascii="Arial" w:hAnsi="Arial" w:cs="Arial"/>
        </w:rPr>
      </w:pPr>
      <w:r w:rsidRPr="00C55E8B">
        <w:rPr>
          <w:rFonts w:ascii="Arial" w:hAnsi="Arial" w:cs="Arial"/>
        </w:rPr>
        <w:t>A list of re-appointed senior executives is published by the Public Service Commission in accordance with section 110(2) of the Act.</w:t>
      </w:r>
      <w:r w:rsidR="005D1B2C" w:rsidRPr="00C55E8B">
        <w:rPr>
          <w:rFonts w:ascii="Arial" w:hAnsi="Arial" w:cs="Arial"/>
        </w:rPr>
        <w:t xml:space="preserve"> According to the </w:t>
      </w:r>
      <w:r w:rsidR="005D1B2C" w:rsidRPr="00C55E8B">
        <w:rPr>
          <w:rFonts w:ascii="Arial" w:hAnsi="Arial" w:cs="Arial"/>
          <w:i/>
          <w:iCs/>
        </w:rPr>
        <w:t>Contract of Employment for Senior Executive Service Officer</w:t>
      </w:r>
      <w:r w:rsidR="005D1B2C" w:rsidRPr="00C55E8B">
        <w:rPr>
          <w:rFonts w:ascii="Arial" w:hAnsi="Arial" w:cs="Arial"/>
        </w:rPr>
        <w:t xml:space="preserve"> (3 July 2017 version), termination of contracts may occur as a result of:</w:t>
      </w:r>
    </w:p>
    <w:p w14:paraId="6797A9CA" w14:textId="77777777" w:rsidR="005D1B2C" w:rsidRPr="00C55E8B" w:rsidRDefault="005D1B2C" w:rsidP="00A11C3D">
      <w:pPr>
        <w:pStyle w:val="ListParagraph"/>
        <w:numPr>
          <w:ilvl w:val="0"/>
          <w:numId w:val="19"/>
        </w:numPr>
        <w:rPr>
          <w:rFonts w:ascii="Arial" w:hAnsi="Arial" w:cs="Arial"/>
          <w:color w:val="000000"/>
          <w:szCs w:val="24"/>
        </w:rPr>
      </w:pPr>
      <w:r w:rsidRPr="00C55E8B">
        <w:rPr>
          <w:rFonts w:ascii="Arial" w:hAnsi="Arial" w:cs="Arial"/>
          <w:color w:val="000000"/>
          <w:szCs w:val="24"/>
        </w:rPr>
        <w:t>mutual agreement with the Chief Executive</w:t>
      </w:r>
    </w:p>
    <w:p w14:paraId="6D534BCF" w14:textId="77777777" w:rsidR="005D1B2C" w:rsidRPr="00C55E8B" w:rsidRDefault="005D1B2C" w:rsidP="00A11C3D">
      <w:pPr>
        <w:pStyle w:val="ListParagraph"/>
        <w:numPr>
          <w:ilvl w:val="0"/>
          <w:numId w:val="19"/>
        </w:numPr>
        <w:rPr>
          <w:rFonts w:ascii="Arial" w:hAnsi="Arial" w:cs="Arial"/>
          <w:color w:val="000000"/>
          <w:szCs w:val="24"/>
        </w:rPr>
      </w:pPr>
      <w:r w:rsidRPr="00C55E8B">
        <w:rPr>
          <w:rFonts w:ascii="Arial" w:hAnsi="Arial" w:cs="Arial"/>
          <w:color w:val="000000"/>
          <w:szCs w:val="24"/>
        </w:rPr>
        <w:t>resignation or retirement</w:t>
      </w:r>
    </w:p>
    <w:p w14:paraId="504A3F98" w14:textId="77777777" w:rsidR="005D1B2C" w:rsidRPr="00C55E8B" w:rsidRDefault="005D1B2C" w:rsidP="00A11C3D">
      <w:pPr>
        <w:pStyle w:val="ListParagraph"/>
        <w:numPr>
          <w:ilvl w:val="0"/>
          <w:numId w:val="19"/>
        </w:numPr>
        <w:rPr>
          <w:rFonts w:ascii="Arial" w:hAnsi="Arial" w:cs="Arial"/>
          <w:color w:val="000000"/>
          <w:szCs w:val="24"/>
        </w:rPr>
      </w:pPr>
      <w:r w:rsidRPr="00C55E8B">
        <w:rPr>
          <w:rFonts w:ascii="Arial" w:hAnsi="Arial" w:cs="Arial"/>
          <w:color w:val="000000"/>
          <w:szCs w:val="24"/>
        </w:rPr>
        <w:t>involuntary retirement (due to mental or physical incapacity)</w:t>
      </w:r>
    </w:p>
    <w:p w14:paraId="6715B6E5" w14:textId="77777777" w:rsidR="005D1B2C" w:rsidRPr="00C55E8B" w:rsidRDefault="005D1B2C" w:rsidP="00A11C3D">
      <w:pPr>
        <w:pStyle w:val="ListParagraph"/>
        <w:numPr>
          <w:ilvl w:val="0"/>
          <w:numId w:val="19"/>
        </w:numPr>
        <w:rPr>
          <w:rFonts w:ascii="Arial" w:hAnsi="Arial" w:cs="Arial"/>
          <w:color w:val="000000"/>
          <w:szCs w:val="24"/>
        </w:rPr>
      </w:pPr>
      <w:r w:rsidRPr="00C55E8B">
        <w:rPr>
          <w:rFonts w:ascii="Arial" w:hAnsi="Arial" w:cs="Arial"/>
          <w:color w:val="000000"/>
          <w:szCs w:val="24"/>
        </w:rPr>
        <w:t>disciplinary action (without notice or termination payment)</w:t>
      </w:r>
    </w:p>
    <w:p w14:paraId="6783FEF6" w14:textId="77777777" w:rsidR="00237120" w:rsidRPr="00C55E8B" w:rsidRDefault="005D1B2C" w:rsidP="00A11C3D">
      <w:pPr>
        <w:pStyle w:val="ListParagraph"/>
        <w:numPr>
          <w:ilvl w:val="0"/>
          <w:numId w:val="19"/>
        </w:numPr>
        <w:rPr>
          <w:rFonts w:ascii="Arial" w:hAnsi="Arial" w:cs="Arial"/>
          <w:color w:val="000000"/>
          <w:szCs w:val="24"/>
        </w:rPr>
      </w:pPr>
      <w:r w:rsidRPr="00C55E8B">
        <w:rPr>
          <w:rFonts w:ascii="Arial" w:hAnsi="Arial" w:cs="Arial"/>
          <w:color w:val="000000"/>
          <w:szCs w:val="24"/>
        </w:rPr>
        <w:t>with cause (e.g. bankruptcy</w:t>
      </w:r>
      <w:r w:rsidR="00237120" w:rsidRPr="00C55E8B">
        <w:rPr>
          <w:rFonts w:ascii="Arial" w:hAnsi="Arial" w:cs="Arial"/>
          <w:color w:val="000000"/>
          <w:szCs w:val="24"/>
        </w:rPr>
        <w:t>,</w:t>
      </w:r>
      <w:r w:rsidRPr="00C55E8B">
        <w:rPr>
          <w:rFonts w:ascii="Arial" w:hAnsi="Arial" w:cs="Arial"/>
          <w:color w:val="000000"/>
          <w:szCs w:val="24"/>
        </w:rPr>
        <w:t xml:space="preserve"> criminal charges/conviction</w:t>
      </w:r>
      <w:r w:rsidR="00237120" w:rsidRPr="00C55E8B">
        <w:rPr>
          <w:rFonts w:ascii="Arial" w:hAnsi="Arial" w:cs="Arial"/>
          <w:color w:val="000000"/>
          <w:szCs w:val="24"/>
        </w:rPr>
        <w:t xml:space="preserve"> or corrupt conduct</w:t>
      </w:r>
      <w:r w:rsidRPr="00C55E8B">
        <w:rPr>
          <w:rFonts w:ascii="Arial" w:hAnsi="Arial" w:cs="Arial"/>
          <w:color w:val="000000"/>
          <w:szCs w:val="24"/>
        </w:rPr>
        <w:t xml:space="preserve">), or </w:t>
      </w:r>
    </w:p>
    <w:p w14:paraId="19BBC073" w14:textId="1A2E7824" w:rsidR="00EB47DA" w:rsidRPr="00C55E8B" w:rsidRDefault="005D1B2C" w:rsidP="00A11C3D">
      <w:pPr>
        <w:pStyle w:val="ListParagraph"/>
        <w:numPr>
          <w:ilvl w:val="0"/>
          <w:numId w:val="19"/>
        </w:numPr>
        <w:rPr>
          <w:rFonts w:ascii="Arial" w:hAnsi="Arial" w:cs="Arial"/>
          <w:color w:val="000000"/>
          <w:szCs w:val="24"/>
        </w:rPr>
      </w:pPr>
      <w:r w:rsidRPr="00C55E8B">
        <w:rPr>
          <w:rFonts w:ascii="Arial" w:hAnsi="Arial" w:cs="Arial"/>
          <w:color w:val="000000"/>
          <w:szCs w:val="24"/>
        </w:rPr>
        <w:t xml:space="preserve">without reason (with one month’s notice). </w:t>
      </w:r>
    </w:p>
    <w:p w14:paraId="03C3C5C3" w14:textId="0A18F29F" w:rsidR="00237120" w:rsidRPr="00C55E8B" w:rsidRDefault="00237120" w:rsidP="00E15C28">
      <w:pPr>
        <w:rPr>
          <w:rFonts w:ascii="Arial" w:hAnsi="Arial" w:cs="Arial"/>
          <w:color w:val="000000"/>
          <w:szCs w:val="24"/>
        </w:rPr>
      </w:pPr>
      <w:r w:rsidRPr="00C55E8B">
        <w:rPr>
          <w:rFonts w:ascii="Arial" w:hAnsi="Arial" w:cs="Arial"/>
          <w:color w:val="000000"/>
          <w:szCs w:val="24"/>
        </w:rPr>
        <w:t>When entitled to termination payments</w:t>
      </w:r>
      <w:r w:rsidR="00B97022" w:rsidRPr="00C55E8B">
        <w:rPr>
          <w:rFonts w:ascii="Arial" w:hAnsi="Arial" w:cs="Arial"/>
          <w:color w:val="000000"/>
          <w:szCs w:val="24"/>
        </w:rPr>
        <w:t>,</w:t>
      </w:r>
      <w:r w:rsidRPr="00C55E8B">
        <w:rPr>
          <w:rFonts w:ascii="Arial" w:hAnsi="Arial" w:cs="Arial"/>
          <w:color w:val="000000"/>
          <w:szCs w:val="24"/>
        </w:rPr>
        <w:t xml:space="preserve"> SES officers are to be paid </w:t>
      </w:r>
      <w:r w:rsidR="00073A37" w:rsidRPr="00C55E8B">
        <w:rPr>
          <w:rFonts w:ascii="Arial" w:hAnsi="Arial" w:cs="Arial"/>
          <w:color w:val="000000"/>
          <w:szCs w:val="24"/>
        </w:rPr>
        <w:t xml:space="preserve">a Separation Payment (20% of the superannuable salary on the remainder of the contract up to three years) </w:t>
      </w:r>
      <w:r w:rsidRPr="00C55E8B">
        <w:rPr>
          <w:rFonts w:ascii="Arial" w:hAnsi="Arial" w:cs="Arial"/>
          <w:color w:val="000000"/>
          <w:szCs w:val="24"/>
        </w:rPr>
        <w:t xml:space="preserve">to be repaid pro rata if government employment is </w:t>
      </w:r>
      <w:r w:rsidR="002A6978" w:rsidRPr="00C55E8B">
        <w:rPr>
          <w:rFonts w:ascii="Arial" w:hAnsi="Arial" w:cs="Arial"/>
          <w:color w:val="000000"/>
          <w:szCs w:val="24"/>
        </w:rPr>
        <w:t xml:space="preserve">again </w:t>
      </w:r>
      <w:r w:rsidRPr="00C55E8B">
        <w:rPr>
          <w:rFonts w:ascii="Arial" w:hAnsi="Arial" w:cs="Arial"/>
          <w:color w:val="000000"/>
          <w:szCs w:val="24"/>
        </w:rPr>
        <w:t xml:space="preserve">taken up during the payback period. </w:t>
      </w:r>
      <w:r w:rsidR="00293407" w:rsidRPr="00C55E8B">
        <w:rPr>
          <w:rFonts w:ascii="Arial" w:hAnsi="Arial" w:cs="Arial"/>
          <w:color w:val="000000"/>
          <w:szCs w:val="24"/>
        </w:rPr>
        <w:t>A 12-week payment is available by mutual agreement i</w:t>
      </w:r>
      <w:r w:rsidR="00B97022" w:rsidRPr="00C55E8B">
        <w:rPr>
          <w:rFonts w:ascii="Arial" w:hAnsi="Arial" w:cs="Arial"/>
          <w:color w:val="000000"/>
          <w:szCs w:val="24"/>
        </w:rPr>
        <w:t>f</w:t>
      </w:r>
      <w:r w:rsidR="00293407" w:rsidRPr="00C55E8B">
        <w:rPr>
          <w:rFonts w:ascii="Arial" w:hAnsi="Arial" w:cs="Arial"/>
          <w:color w:val="000000"/>
          <w:szCs w:val="24"/>
        </w:rPr>
        <w:t xml:space="preserve"> the CEO does not agree to a contract renewal. </w:t>
      </w:r>
    </w:p>
    <w:p w14:paraId="2B8D8DDB" w14:textId="73D34E9E" w:rsidR="00426CEB" w:rsidRPr="00C55E8B" w:rsidRDefault="0061358C" w:rsidP="00E15C28">
      <w:pPr>
        <w:rPr>
          <w:rFonts w:ascii="Arial" w:hAnsi="Arial" w:cs="Arial"/>
          <w:color w:val="000000"/>
          <w:szCs w:val="24"/>
        </w:rPr>
      </w:pPr>
      <w:r w:rsidRPr="00C55E8B">
        <w:rPr>
          <w:rFonts w:ascii="Arial" w:hAnsi="Arial" w:cs="Arial"/>
          <w:color w:val="000000"/>
          <w:szCs w:val="24"/>
        </w:rPr>
        <w:t>In addition to the formal SES, Chief Executives may appoint other “equivalently remunerated” employees on contract under Section 122 of the PS</w:t>
      </w:r>
      <w:r w:rsidR="002A6978" w:rsidRPr="00C55E8B">
        <w:rPr>
          <w:rFonts w:ascii="Arial" w:hAnsi="Arial" w:cs="Arial"/>
          <w:color w:val="000000"/>
          <w:szCs w:val="24"/>
        </w:rPr>
        <w:t xml:space="preserve"> </w:t>
      </w:r>
      <w:r w:rsidRPr="00C55E8B">
        <w:rPr>
          <w:rFonts w:ascii="Arial" w:hAnsi="Arial" w:cs="Arial"/>
          <w:color w:val="000000"/>
          <w:szCs w:val="24"/>
        </w:rPr>
        <w:t>A</w:t>
      </w:r>
      <w:r w:rsidR="002A6978" w:rsidRPr="00C55E8B">
        <w:rPr>
          <w:rFonts w:ascii="Arial" w:hAnsi="Arial" w:cs="Arial"/>
          <w:color w:val="000000"/>
          <w:szCs w:val="24"/>
        </w:rPr>
        <w:t>ct</w:t>
      </w:r>
      <w:r w:rsidR="00CA3442" w:rsidRPr="00C55E8B">
        <w:rPr>
          <w:rFonts w:ascii="Arial" w:hAnsi="Arial" w:cs="Arial"/>
          <w:color w:val="000000"/>
          <w:szCs w:val="24"/>
        </w:rPr>
        <w:t xml:space="preserve">. </w:t>
      </w:r>
      <w:r w:rsidRPr="00C55E8B">
        <w:rPr>
          <w:rFonts w:ascii="Arial" w:hAnsi="Arial" w:cs="Arial"/>
          <w:color w:val="000000"/>
          <w:szCs w:val="24"/>
        </w:rPr>
        <w:t xml:space="preserve"> </w:t>
      </w:r>
      <w:r w:rsidR="00CA3442" w:rsidRPr="00C55E8B">
        <w:rPr>
          <w:rFonts w:ascii="Arial" w:hAnsi="Arial" w:cs="Arial"/>
          <w:color w:val="000000"/>
          <w:szCs w:val="24"/>
        </w:rPr>
        <w:t>E</w:t>
      </w:r>
      <w:r w:rsidRPr="00C55E8B">
        <w:rPr>
          <w:rFonts w:ascii="Arial" w:hAnsi="Arial" w:cs="Arial"/>
          <w:color w:val="000000"/>
          <w:szCs w:val="24"/>
        </w:rPr>
        <w:t xml:space="preserve">xecutive appointments in health, police, and fire and emergency </w:t>
      </w:r>
      <w:r w:rsidR="00CA3442" w:rsidRPr="00C55E8B">
        <w:rPr>
          <w:rFonts w:ascii="Arial" w:hAnsi="Arial" w:cs="Arial"/>
          <w:color w:val="000000"/>
          <w:szCs w:val="24"/>
        </w:rPr>
        <w:t xml:space="preserve">are </w:t>
      </w:r>
      <w:r w:rsidRPr="00C55E8B">
        <w:rPr>
          <w:rFonts w:ascii="Arial" w:hAnsi="Arial" w:cs="Arial"/>
          <w:color w:val="000000"/>
          <w:szCs w:val="24"/>
        </w:rPr>
        <w:t>appointed under separate legislation (</w:t>
      </w:r>
      <w:r w:rsidR="00591789" w:rsidRPr="00C55E8B">
        <w:rPr>
          <w:rFonts w:ascii="Arial" w:hAnsi="Arial" w:cs="Arial"/>
          <w:color w:val="000000"/>
          <w:szCs w:val="24"/>
        </w:rPr>
        <w:t>PSC</w:t>
      </w:r>
      <w:r w:rsidRPr="00C55E8B">
        <w:rPr>
          <w:rFonts w:ascii="Arial" w:hAnsi="Arial" w:cs="Arial"/>
          <w:color w:val="000000"/>
          <w:szCs w:val="24"/>
        </w:rPr>
        <w:t>, 2018).</w:t>
      </w:r>
      <w:r w:rsidR="0005737C" w:rsidRPr="00C55E8B">
        <w:rPr>
          <w:rFonts w:ascii="Arial" w:hAnsi="Arial" w:cs="Arial"/>
          <w:color w:val="000000"/>
          <w:szCs w:val="24"/>
        </w:rPr>
        <w:t xml:space="preserve"> </w:t>
      </w:r>
    </w:p>
    <w:p w14:paraId="649805D8" w14:textId="09DFB70D" w:rsidR="00440517" w:rsidRPr="00C55E8B" w:rsidRDefault="00440517" w:rsidP="00A11C3D">
      <w:pPr>
        <w:pStyle w:val="Heading2"/>
        <w:spacing w:before="240" w:after="120"/>
        <w:ind w:left="578" w:hanging="578"/>
        <w:rPr>
          <w:rFonts w:ascii="Arial" w:hAnsi="Arial" w:cs="Arial"/>
          <w:lang w:val="en-US"/>
        </w:rPr>
      </w:pPr>
      <w:bookmarkStart w:id="57" w:name="_Toc77705023"/>
      <w:bookmarkStart w:id="58" w:name="_Toc77705055"/>
      <w:bookmarkStart w:id="59" w:name="_Toc77705355"/>
      <w:r w:rsidRPr="00C55E8B">
        <w:rPr>
          <w:rFonts w:ascii="Arial" w:hAnsi="Arial" w:cs="Arial"/>
          <w:lang w:val="en-US"/>
        </w:rPr>
        <w:t>C</w:t>
      </w:r>
      <w:r w:rsidR="00525BBC" w:rsidRPr="00C55E8B">
        <w:rPr>
          <w:rFonts w:ascii="Arial" w:hAnsi="Arial" w:cs="Arial"/>
          <w:lang w:val="en-US"/>
        </w:rPr>
        <w:t>urrent government</w:t>
      </w:r>
      <w:r w:rsidR="009B7751" w:rsidRPr="00C55E8B">
        <w:rPr>
          <w:rFonts w:ascii="Arial" w:hAnsi="Arial" w:cs="Arial"/>
          <w:lang w:val="en-US"/>
        </w:rPr>
        <w:t xml:space="preserve"> 2015</w:t>
      </w:r>
      <w:r w:rsidR="007C26AA" w:rsidRPr="00C55E8B">
        <w:rPr>
          <w:rFonts w:ascii="Arial" w:hAnsi="Arial" w:cs="Arial"/>
          <w:lang w:val="en-US"/>
        </w:rPr>
        <w:t>–</w:t>
      </w:r>
      <w:r w:rsidR="00B21766" w:rsidRPr="00C55E8B">
        <w:rPr>
          <w:rFonts w:ascii="Arial" w:hAnsi="Arial" w:cs="Arial"/>
          <w:lang w:val="en-US"/>
        </w:rPr>
        <w:t>2021</w:t>
      </w:r>
      <w:bookmarkEnd w:id="57"/>
      <w:bookmarkEnd w:id="58"/>
      <w:bookmarkEnd w:id="59"/>
    </w:p>
    <w:p w14:paraId="07115FD6" w14:textId="5026FE29" w:rsidR="00746DEE" w:rsidRPr="00C55E8B" w:rsidRDefault="0099426E" w:rsidP="00746DEE">
      <w:pPr>
        <w:rPr>
          <w:rFonts w:ascii="Arial" w:hAnsi="Arial" w:cs="Arial"/>
          <w:szCs w:val="24"/>
        </w:rPr>
      </w:pPr>
      <w:r w:rsidRPr="00C55E8B">
        <w:rPr>
          <w:rFonts w:ascii="Arial" w:hAnsi="Arial" w:cs="Arial"/>
          <w:szCs w:val="24"/>
          <w:lang w:val="en-US"/>
        </w:rPr>
        <w:t xml:space="preserve">On </w:t>
      </w:r>
      <w:r w:rsidR="00591789" w:rsidRPr="00C55E8B">
        <w:rPr>
          <w:rFonts w:ascii="Arial" w:hAnsi="Arial" w:cs="Arial"/>
          <w:szCs w:val="24"/>
          <w:lang w:val="en-US"/>
        </w:rPr>
        <w:t>tak</w:t>
      </w:r>
      <w:r w:rsidRPr="00C55E8B">
        <w:rPr>
          <w:rFonts w:ascii="Arial" w:hAnsi="Arial" w:cs="Arial"/>
          <w:szCs w:val="24"/>
          <w:lang w:val="en-US"/>
        </w:rPr>
        <w:t>ing office</w:t>
      </w:r>
      <w:r w:rsidR="00746DEE" w:rsidRPr="00C55E8B">
        <w:rPr>
          <w:rFonts w:ascii="Arial" w:hAnsi="Arial" w:cs="Arial"/>
          <w:szCs w:val="24"/>
          <w:lang w:val="en-US"/>
        </w:rPr>
        <w:t xml:space="preserve"> in February 2015</w:t>
      </w:r>
      <w:r w:rsidRPr="00C55E8B">
        <w:rPr>
          <w:rFonts w:ascii="Arial" w:hAnsi="Arial" w:cs="Arial"/>
          <w:szCs w:val="24"/>
          <w:lang w:val="en-US"/>
        </w:rPr>
        <w:t xml:space="preserve">, </w:t>
      </w:r>
      <w:r w:rsidR="00746DEE" w:rsidRPr="00C55E8B">
        <w:rPr>
          <w:rFonts w:ascii="Arial" w:hAnsi="Arial" w:cs="Arial"/>
          <w:szCs w:val="24"/>
          <w:lang w:val="en-US"/>
        </w:rPr>
        <w:t xml:space="preserve">Labor </w:t>
      </w:r>
      <w:r w:rsidRPr="00C55E8B">
        <w:rPr>
          <w:rFonts w:ascii="Arial" w:hAnsi="Arial" w:cs="Arial"/>
          <w:szCs w:val="24"/>
          <w:lang w:val="en-US"/>
        </w:rPr>
        <w:t>Premier Annastacia Palaszczuk p</w:t>
      </w:r>
      <w:r w:rsidR="00591789" w:rsidRPr="00C55E8B">
        <w:rPr>
          <w:rFonts w:ascii="Arial" w:hAnsi="Arial" w:cs="Arial"/>
          <w:szCs w:val="24"/>
          <w:lang w:val="en-US"/>
        </w:rPr>
        <w:t>laced</w:t>
      </w:r>
      <w:r w:rsidRPr="00C55E8B">
        <w:rPr>
          <w:rFonts w:ascii="Arial" w:hAnsi="Arial" w:cs="Arial"/>
          <w:szCs w:val="24"/>
          <w:lang w:val="en-US"/>
        </w:rPr>
        <w:t xml:space="preserve"> </w:t>
      </w:r>
      <w:r w:rsidR="008D05BD" w:rsidRPr="00C55E8B">
        <w:rPr>
          <w:rFonts w:ascii="Arial" w:hAnsi="Arial" w:cs="Arial"/>
          <w:szCs w:val="24"/>
          <w:lang w:val="en-US"/>
        </w:rPr>
        <w:t xml:space="preserve">incumbent </w:t>
      </w:r>
      <w:r w:rsidRPr="00C55E8B">
        <w:rPr>
          <w:rFonts w:ascii="Arial" w:hAnsi="Arial" w:cs="Arial"/>
          <w:szCs w:val="24"/>
          <w:lang w:val="en-US"/>
        </w:rPr>
        <w:t xml:space="preserve">Directors-General on </w:t>
      </w:r>
      <w:r w:rsidR="00440517" w:rsidRPr="00C55E8B">
        <w:rPr>
          <w:rFonts w:ascii="Arial" w:hAnsi="Arial" w:cs="Arial"/>
          <w:szCs w:val="24"/>
        </w:rPr>
        <w:t xml:space="preserve">notice that their elevations to the posts under Newman would be examined and that appointments would henceforth be based on merit selection (Scott, 2015). </w:t>
      </w:r>
      <w:r w:rsidRPr="00C55E8B">
        <w:rPr>
          <w:rFonts w:ascii="Arial" w:hAnsi="Arial" w:cs="Arial"/>
          <w:szCs w:val="24"/>
        </w:rPr>
        <w:t xml:space="preserve">She also </w:t>
      </w:r>
      <w:r w:rsidRPr="00C55E8B">
        <w:rPr>
          <w:rFonts w:ascii="Arial" w:hAnsi="Arial" w:cs="Arial"/>
          <w:szCs w:val="24"/>
          <w:lang w:val="en-US"/>
        </w:rPr>
        <w:t>asked Directors-General to satisfy themselves they could commit to the new government’s election commitments</w:t>
      </w:r>
      <w:r w:rsidR="000B2050" w:rsidRPr="00C55E8B">
        <w:rPr>
          <w:rFonts w:ascii="Arial" w:hAnsi="Arial" w:cs="Arial"/>
          <w:szCs w:val="24"/>
          <w:lang w:val="en-US"/>
        </w:rPr>
        <w:t xml:space="preserve"> (Whittaker, 2015, Feb 27).</w:t>
      </w:r>
      <w:r w:rsidRPr="00C55E8B">
        <w:rPr>
          <w:rFonts w:ascii="Arial" w:hAnsi="Arial" w:cs="Arial"/>
          <w:szCs w:val="24"/>
          <w:lang w:val="en-US"/>
        </w:rPr>
        <w:t xml:space="preserve"> The Director-General of DPC departed by “mutual agreement”, with the Newman-appointed Public Service Commissioner and Director-General of Queensland Health following suit (Whittaker, 2015, Feb 27). </w:t>
      </w:r>
      <w:r w:rsidR="00385C29" w:rsidRPr="00C55E8B">
        <w:rPr>
          <w:rFonts w:ascii="Arial" w:hAnsi="Arial" w:cs="Arial"/>
          <w:szCs w:val="24"/>
          <w:lang w:val="en-US"/>
        </w:rPr>
        <w:t>Commitment to merit was confirmed when a</w:t>
      </w:r>
      <w:r w:rsidR="00440517" w:rsidRPr="00C55E8B">
        <w:rPr>
          <w:rFonts w:ascii="Arial" w:hAnsi="Arial" w:cs="Arial"/>
          <w:szCs w:val="24"/>
        </w:rPr>
        <w:t>n independent recruitment panel was tasked with undertaking a merit-based review of the top 17 public service positions, with the Premier appointing recommended candidates from both the public and private sectors (Donaldson, 2015, Jul 20).</w:t>
      </w:r>
      <w:r w:rsidR="006C64BF" w:rsidRPr="00C55E8B">
        <w:rPr>
          <w:rFonts w:ascii="Arial" w:hAnsi="Arial" w:cs="Arial"/>
          <w:szCs w:val="24"/>
        </w:rPr>
        <w:t xml:space="preserve"> The Director-General DPC</w:t>
      </w:r>
      <w:r w:rsidR="00746DEE" w:rsidRPr="00C55E8B">
        <w:rPr>
          <w:rFonts w:ascii="Arial" w:hAnsi="Arial" w:cs="Arial"/>
          <w:szCs w:val="24"/>
        </w:rPr>
        <w:t>,</w:t>
      </w:r>
      <w:r w:rsidR="006C64BF" w:rsidRPr="00C55E8B">
        <w:rPr>
          <w:rFonts w:ascii="Arial" w:hAnsi="Arial" w:cs="Arial"/>
          <w:szCs w:val="24"/>
        </w:rPr>
        <w:t xml:space="preserve"> Dave Stewart</w:t>
      </w:r>
      <w:r w:rsidR="00746DEE" w:rsidRPr="00C55E8B">
        <w:rPr>
          <w:rFonts w:ascii="Arial" w:hAnsi="Arial" w:cs="Arial"/>
          <w:szCs w:val="24"/>
        </w:rPr>
        <w:t>,</w:t>
      </w:r>
      <w:r w:rsidR="006C64BF" w:rsidRPr="00C55E8B">
        <w:rPr>
          <w:rFonts w:ascii="Arial" w:hAnsi="Arial" w:cs="Arial"/>
          <w:szCs w:val="24"/>
        </w:rPr>
        <w:t xml:space="preserve"> and Under Treasurer Jim Murphy were the first two appointments (Palaszczuk, 2015). </w:t>
      </w:r>
    </w:p>
    <w:p w14:paraId="5A226DD8" w14:textId="36737115" w:rsidR="007C4EC7" w:rsidRPr="00C55E8B" w:rsidRDefault="006C64BF" w:rsidP="00E15C28">
      <w:pPr>
        <w:pStyle w:val="NoSpacing"/>
        <w:spacing w:before="120" w:after="120"/>
        <w:ind w:firstLine="0"/>
        <w:rPr>
          <w:rFonts w:ascii="Arial" w:hAnsi="Arial" w:cs="Arial"/>
          <w:i/>
          <w:iCs/>
          <w:sz w:val="20"/>
          <w:szCs w:val="20"/>
          <w:lang w:eastAsia="en-AU"/>
        </w:rPr>
      </w:pPr>
      <w:r w:rsidRPr="00C55E8B">
        <w:rPr>
          <w:rFonts w:ascii="Arial" w:hAnsi="Arial" w:cs="Arial"/>
          <w:lang w:eastAsia="en-AU"/>
        </w:rPr>
        <w:t xml:space="preserve">In May 2015, the Premier axed a bonus system for newly appointed chief executives. </w:t>
      </w:r>
      <w:r w:rsidR="001F5C48" w:rsidRPr="00C55E8B">
        <w:rPr>
          <w:rFonts w:ascii="Arial" w:hAnsi="Arial" w:cs="Arial"/>
          <w:lang w:eastAsia="en-AU"/>
        </w:rPr>
        <w:t>The Premier considered</w:t>
      </w:r>
      <w:r w:rsidR="00744479" w:rsidRPr="00C55E8B">
        <w:rPr>
          <w:rFonts w:ascii="Arial" w:hAnsi="Arial" w:cs="Arial"/>
          <w:lang w:eastAsia="en-AU"/>
        </w:rPr>
        <w:t xml:space="preserve"> that</w:t>
      </w:r>
      <w:r w:rsidR="001F5C48" w:rsidRPr="00C55E8B">
        <w:rPr>
          <w:rFonts w:ascii="Arial" w:hAnsi="Arial" w:cs="Arial"/>
          <w:lang w:eastAsia="en-AU"/>
        </w:rPr>
        <w:t xml:space="preserve"> “our most senior public servants are paid well enough that they don't need generous bonuses on top of their salary” (Mannheim, 2016, Jul 9)</w:t>
      </w:r>
      <w:r w:rsidR="00A6618A" w:rsidRPr="00C55E8B">
        <w:rPr>
          <w:rFonts w:ascii="Arial" w:hAnsi="Arial" w:cs="Arial"/>
          <w:lang w:eastAsia="en-AU"/>
        </w:rPr>
        <w:t>.</w:t>
      </w:r>
      <w:r w:rsidR="001F5C48" w:rsidRPr="00C55E8B">
        <w:rPr>
          <w:rFonts w:ascii="Arial" w:hAnsi="Arial" w:cs="Arial"/>
          <w:lang w:eastAsia="en-AU"/>
        </w:rPr>
        <w:t xml:space="preserve"> </w:t>
      </w:r>
      <w:r w:rsidRPr="00C55E8B">
        <w:rPr>
          <w:rFonts w:ascii="Arial" w:hAnsi="Arial" w:cs="Arial"/>
          <w:lang w:eastAsia="en-AU"/>
        </w:rPr>
        <w:t xml:space="preserve">The scheme, introduced by the Newman Government, </w:t>
      </w:r>
      <w:r w:rsidR="007C4EC7" w:rsidRPr="00C55E8B">
        <w:rPr>
          <w:rFonts w:ascii="Arial" w:hAnsi="Arial" w:cs="Arial"/>
          <w:lang w:eastAsia="en-AU"/>
        </w:rPr>
        <w:t xml:space="preserve">had </w:t>
      </w:r>
      <w:r w:rsidR="00591789" w:rsidRPr="00C55E8B">
        <w:rPr>
          <w:rFonts w:ascii="Arial" w:hAnsi="Arial" w:cs="Arial"/>
          <w:lang w:eastAsia="en-AU"/>
        </w:rPr>
        <w:t>allow</w:t>
      </w:r>
      <w:r w:rsidRPr="00C55E8B">
        <w:rPr>
          <w:rFonts w:ascii="Arial" w:hAnsi="Arial" w:cs="Arial"/>
          <w:lang w:eastAsia="en-AU"/>
        </w:rPr>
        <w:t xml:space="preserve">ed Directors-General </w:t>
      </w:r>
      <w:r w:rsidR="00591789" w:rsidRPr="00C55E8B">
        <w:rPr>
          <w:rFonts w:ascii="Arial" w:hAnsi="Arial" w:cs="Arial"/>
          <w:lang w:eastAsia="en-AU"/>
        </w:rPr>
        <w:t>to achieve</w:t>
      </w:r>
      <w:r w:rsidR="00F75847" w:rsidRPr="00C55E8B">
        <w:rPr>
          <w:rFonts w:ascii="Arial" w:hAnsi="Arial" w:cs="Arial"/>
          <w:lang w:eastAsia="en-AU"/>
        </w:rPr>
        <w:t xml:space="preserve"> </w:t>
      </w:r>
      <w:r w:rsidRPr="00C55E8B">
        <w:rPr>
          <w:rFonts w:ascii="Arial" w:hAnsi="Arial" w:cs="Arial"/>
          <w:lang w:eastAsia="en-AU"/>
        </w:rPr>
        <w:t xml:space="preserve">bonuses of up to 15%, with $641,682 </w:t>
      </w:r>
      <w:r w:rsidR="00744479" w:rsidRPr="00C55E8B">
        <w:rPr>
          <w:rFonts w:ascii="Arial" w:hAnsi="Arial" w:cs="Arial"/>
          <w:lang w:eastAsia="en-AU"/>
        </w:rPr>
        <w:t xml:space="preserve">in total </w:t>
      </w:r>
      <w:r w:rsidR="00591789" w:rsidRPr="00C55E8B">
        <w:rPr>
          <w:rFonts w:ascii="Arial" w:hAnsi="Arial" w:cs="Arial"/>
          <w:lang w:eastAsia="en-AU"/>
        </w:rPr>
        <w:t xml:space="preserve">having been </w:t>
      </w:r>
      <w:r w:rsidRPr="00C55E8B">
        <w:rPr>
          <w:rFonts w:ascii="Arial" w:hAnsi="Arial" w:cs="Arial"/>
          <w:lang w:eastAsia="en-AU"/>
        </w:rPr>
        <w:t>paid to the State’s top mandarins in 2013–14 (Palaszczuk, 2015).</w:t>
      </w:r>
      <w:r w:rsidR="007C36BF" w:rsidRPr="00C55E8B">
        <w:rPr>
          <w:rFonts w:ascii="Arial" w:hAnsi="Arial" w:cs="Arial"/>
          <w:lang w:eastAsia="en-AU"/>
        </w:rPr>
        <w:t xml:space="preserve"> Of that amount, </w:t>
      </w:r>
      <w:r w:rsidR="00140957" w:rsidRPr="00C55E8B">
        <w:rPr>
          <w:rFonts w:ascii="Arial" w:hAnsi="Arial" w:cs="Arial"/>
          <w:lang w:eastAsia="en-AU"/>
        </w:rPr>
        <w:t>more than</w:t>
      </w:r>
      <w:r w:rsidR="005B6A5B" w:rsidRPr="00C55E8B">
        <w:rPr>
          <w:rFonts w:ascii="Arial" w:hAnsi="Arial" w:cs="Arial"/>
          <w:lang w:eastAsia="en-AU"/>
        </w:rPr>
        <w:t xml:space="preserve"> </w:t>
      </w:r>
      <w:r w:rsidR="007C36BF" w:rsidRPr="00C55E8B">
        <w:rPr>
          <w:rFonts w:ascii="Arial" w:hAnsi="Arial" w:cs="Arial"/>
          <w:lang w:eastAsia="en-AU"/>
        </w:rPr>
        <w:t xml:space="preserve">$150,000 </w:t>
      </w:r>
      <w:r w:rsidR="007C4EC7" w:rsidRPr="00C55E8B">
        <w:rPr>
          <w:rFonts w:ascii="Arial" w:hAnsi="Arial" w:cs="Arial"/>
          <w:lang w:eastAsia="en-AU"/>
        </w:rPr>
        <w:t xml:space="preserve">had been </w:t>
      </w:r>
      <w:r w:rsidR="007C36BF" w:rsidRPr="00C55E8B">
        <w:rPr>
          <w:rFonts w:ascii="Arial" w:hAnsi="Arial" w:cs="Arial"/>
          <w:lang w:eastAsia="en-AU"/>
        </w:rPr>
        <w:t xml:space="preserve">shared between </w:t>
      </w:r>
      <w:r w:rsidR="00140957" w:rsidRPr="00C55E8B">
        <w:rPr>
          <w:rFonts w:ascii="Arial" w:hAnsi="Arial" w:cs="Arial"/>
          <w:lang w:eastAsia="en-AU"/>
        </w:rPr>
        <w:t xml:space="preserve">two executives – </w:t>
      </w:r>
      <w:r w:rsidR="007C36BF" w:rsidRPr="00C55E8B">
        <w:rPr>
          <w:rFonts w:ascii="Arial" w:hAnsi="Arial" w:cs="Arial"/>
          <w:lang w:eastAsia="en-AU"/>
        </w:rPr>
        <w:t>the DG DPC (</w:t>
      </w:r>
      <w:r w:rsidR="003C577A" w:rsidRPr="00C55E8B">
        <w:rPr>
          <w:rFonts w:ascii="Arial" w:hAnsi="Arial" w:cs="Arial"/>
          <w:lang w:eastAsia="en-AU"/>
        </w:rPr>
        <w:t>&gt;</w:t>
      </w:r>
      <w:r w:rsidR="007C36BF" w:rsidRPr="00C55E8B">
        <w:rPr>
          <w:rFonts w:ascii="Arial" w:hAnsi="Arial" w:cs="Arial"/>
          <w:lang w:eastAsia="en-AU"/>
        </w:rPr>
        <w:t>$60,000) and the Public Service Commissioner (</w:t>
      </w:r>
      <w:r w:rsidR="003C577A" w:rsidRPr="00C55E8B">
        <w:rPr>
          <w:rFonts w:ascii="Arial" w:hAnsi="Arial" w:cs="Arial"/>
          <w:lang w:eastAsia="en-AU"/>
        </w:rPr>
        <w:t>&gt;</w:t>
      </w:r>
      <w:r w:rsidR="007C36BF" w:rsidRPr="00C55E8B">
        <w:rPr>
          <w:rFonts w:ascii="Arial" w:hAnsi="Arial" w:cs="Arial"/>
          <w:lang w:eastAsia="en-AU"/>
        </w:rPr>
        <w:t xml:space="preserve">$70,000) </w:t>
      </w:r>
      <w:r w:rsidR="005B6A5B" w:rsidRPr="00C55E8B">
        <w:rPr>
          <w:rFonts w:ascii="Arial" w:hAnsi="Arial" w:cs="Arial"/>
          <w:lang w:eastAsia="en-AU"/>
        </w:rPr>
        <w:t>for “the achievement of performance criteria during 2012</w:t>
      </w:r>
      <w:r w:rsidR="00587C98" w:rsidRPr="00C55E8B">
        <w:rPr>
          <w:rFonts w:ascii="Arial" w:hAnsi="Arial" w:cs="Arial"/>
          <w:lang w:eastAsia="en-AU"/>
        </w:rPr>
        <w:t>–</w:t>
      </w:r>
      <w:r w:rsidR="005B6A5B" w:rsidRPr="00C55E8B">
        <w:rPr>
          <w:rFonts w:ascii="Arial" w:hAnsi="Arial" w:cs="Arial"/>
          <w:lang w:eastAsia="en-AU"/>
        </w:rPr>
        <w:t xml:space="preserve">13” </w:t>
      </w:r>
      <w:r w:rsidR="007C36BF" w:rsidRPr="00C55E8B">
        <w:rPr>
          <w:rFonts w:ascii="Arial" w:hAnsi="Arial" w:cs="Arial"/>
          <w:lang w:eastAsia="en-AU"/>
        </w:rPr>
        <w:t>(Vogler et al</w:t>
      </w:r>
      <w:r w:rsidR="00426CEB" w:rsidRPr="00C55E8B">
        <w:rPr>
          <w:rFonts w:ascii="Arial" w:hAnsi="Arial" w:cs="Arial"/>
          <w:lang w:eastAsia="en-AU"/>
        </w:rPr>
        <w:t>.</w:t>
      </w:r>
      <w:r w:rsidR="007C36BF" w:rsidRPr="00C55E8B">
        <w:rPr>
          <w:rFonts w:ascii="Arial" w:hAnsi="Arial" w:cs="Arial"/>
          <w:lang w:eastAsia="en-AU"/>
        </w:rPr>
        <w:t xml:space="preserve">, 2014). </w:t>
      </w:r>
      <w:r w:rsidR="001F5C48" w:rsidRPr="00C55E8B">
        <w:rPr>
          <w:rFonts w:ascii="Arial" w:hAnsi="Arial" w:cs="Arial"/>
          <w:lang w:eastAsia="en-AU"/>
        </w:rPr>
        <w:t xml:space="preserve">LNP Shadow Treasurer Tim Mander </w:t>
      </w:r>
      <w:r w:rsidR="00587C98" w:rsidRPr="00C55E8B">
        <w:rPr>
          <w:rFonts w:ascii="Arial" w:hAnsi="Arial" w:cs="Arial"/>
          <w:lang w:eastAsia="en-AU"/>
        </w:rPr>
        <w:t xml:space="preserve">argued </w:t>
      </w:r>
      <w:r w:rsidR="007C4EC7" w:rsidRPr="00C55E8B">
        <w:rPr>
          <w:rFonts w:ascii="Arial" w:hAnsi="Arial" w:cs="Arial"/>
          <w:lang w:eastAsia="en-AU"/>
        </w:rPr>
        <w:t xml:space="preserve">in 2018 that </w:t>
      </w:r>
      <w:r w:rsidR="001F5C48" w:rsidRPr="00C55E8B">
        <w:rPr>
          <w:rFonts w:ascii="Arial" w:hAnsi="Arial" w:cs="Arial"/>
          <w:lang w:eastAsia="en-AU"/>
        </w:rPr>
        <w:t xml:space="preserve">the </w:t>
      </w:r>
      <w:r w:rsidR="007C4EC7" w:rsidRPr="00C55E8B">
        <w:rPr>
          <w:rFonts w:ascii="Arial" w:hAnsi="Arial" w:cs="Arial"/>
          <w:lang w:eastAsia="en-AU"/>
        </w:rPr>
        <w:t xml:space="preserve">bonuses </w:t>
      </w:r>
      <w:r w:rsidR="001F5C48" w:rsidRPr="00C55E8B">
        <w:rPr>
          <w:rFonts w:ascii="Arial" w:hAnsi="Arial" w:cs="Arial"/>
          <w:lang w:eastAsia="en-AU"/>
        </w:rPr>
        <w:t xml:space="preserve">offered </w:t>
      </w:r>
      <w:r w:rsidR="007C4EC7" w:rsidRPr="00C55E8B">
        <w:rPr>
          <w:rFonts w:ascii="Arial" w:hAnsi="Arial" w:cs="Arial"/>
          <w:lang w:eastAsia="en-AU"/>
        </w:rPr>
        <w:t>under the Newman Government had acted as an incentive that could be withheld if agencies did not perform to the government’s expectations</w:t>
      </w:r>
      <w:r w:rsidR="001F5C48" w:rsidRPr="00C55E8B">
        <w:rPr>
          <w:rFonts w:ascii="Arial" w:hAnsi="Arial" w:cs="Arial"/>
          <w:lang w:eastAsia="en-AU"/>
        </w:rPr>
        <w:t>:</w:t>
      </w:r>
      <w:r w:rsidR="007C4EC7" w:rsidRPr="00C55E8B">
        <w:rPr>
          <w:rFonts w:ascii="Arial" w:hAnsi="Arial" w:cs="Arial"/>
          <w:lang w:eastAsia="en-AU"/>
        </w:rPr>
        <w:t xml:space="preserve"> “If we're going to pay this amount of money to these top bureaucrats, we expect better results… There's now no incentive to make sure they do a good job" (quoted by Layt, 2018, Oct 2).</w:t>
      </w:r>
    </w:p>
    <w:p w14:paraId="28AEA7F5" w14:textId="20EF19D7" w:rsidR="00CA3442" w:rsidRPr="00C55E8B" w:rsidRDefault="008F647C" w:rsidP="00E15C28">
      <w:pPr>
        <w:rPr>
          <w:rFonts w:ascii="Arial" w:eastAsia="Times New Roman" w:hAnsi="Arial" w:cs="Arial"/>
          <w:szCs w:val="24"/>
          <w:lang w:eastAsia="en-AU"/>
        </w:rPr>
      </w:pPr>
      <w:r w:rsidRPr="00C55E8B">
        <w:rPr>
          <w:rFonts w:ascii="Arial" w:eastAsia="Times New Roman" w:hAnsi="Arial" w:cs="Arial"/>
          <w:szCs w:val="24"/>
          <w:lang w:eastAsia="en-AU"/>
        </w:rPr>
        <w:t xml:space="preserve">As per </w:t>
      </w:r>
      <w:r w:rsidRPr="00C55E8B">
        <w:rPr>
          <w:rFonts w:ascii="Arial" w:eastAsia="Times New Roman" w:hAnsi="Arial" w:cs="Arial"/>
          <w:i/>
          <w:iCs/>
          <w:szCs w:val="24"/>
          <w:lang w:eastAsia="en-AU"/>
        </w:rPr>
        <w:t>Directive 10/17</w:t>
      </w:r>
      <w:r w:rsidRPr="00C55E8B">
        <w:rPr>
          <w:rFonts w:ascii="Arial" w:eastAsia="Times New Roman" w:hAnsi="Arial" w:cs="Arial"/>
          <w:szCs w:val="24"/>
          <w:lang w:eastAsia="en-AU"/>
        </w:rPr>
        <w:t>, SES remuneration is in accordance with the assessed classification level and work value range. There are four salary package points for SES 1 and five points for SES 2 to 4 (PSC, 2017b).</w:t>
      </w:r>
      <w:r w:rsidR="007456A8" w:rsidRPr="00C55E8B">
        <w:rPr>
          <w:rFonts w:ascii="Arial" w:eastAsia="Times New Roman" w:hAnsi="Arial" w:cs="Arial"/>
          <w:szCs w:val="24"/>
          <w:lang w:eastAsia="en-AU"/>
        </w:rPr>
        <w:t xml:space="preserve"> </w:t>
      </w:r>
      <w:r w:rsidR="00B85167" w:rsidRPr="00C55E8B">
        <w:rPr>
          <w:rFonts w:ascii="Arial" w:eastAsia="Times New Roman" w:hAnsi="Arial" w:cs="Arial"/>
          <w:szCs w:val="24"/>
          <w:lang w:eastAsia="en-AU"/>
        </w:rPr>
        <w:t>Together Union lobb</w:t>
      </w:r>
      <w:r w:rsidR="007A0024" w:rsidRPr="00C55E8B">
        <w:rPr>
          <w:rFonts w:ascii="Arial" w:eastAsia="Times New Roman" w:hAnsi="Arial" w:cs="Arial"/>
          <w:szCs w:val="24"/>
          <w:lang w:eastAsia="en-AU"/>
        </w:rPr>
        <w:t>ied</w:t>
      </w:r>
      <w:r w:rsidR="00B85167" w:rsidRPr="00C55E8B">
        <w:rPr>
          <w:rFonts w:ascii="Arial" w:eastAsia="Times New Roman" w:hAnsi="Arial" w:cs="Arial"/>
          <w:szCs w:val="24"/>
          <w:lang w:eastAsia="en-AU"/>
        </w:rPr>
        <w:t xml:space="preserve"> the PSC and Premier </w:t>
      </w:r>
      <w:r w:rsidR="00591789" w:rsidRPr="00C55E8B">
        <w:rPr>
          <w:rFonts w:ascii="Arial" w:eastAsia="Times New Roman" w:hAnsi="Arial" w:cs="Arial"/>
          <w:szCs w:val="24"/>
          <w:lang w:eastAsia="en-AU"/>
        </w:rPr>
        <w:t>from</w:t>
      </w:r>
      <w:r w:rsidR="00B85167" w:rsidRPr="00C55E8B">
        <w:rPr>
          <w:rFonts w:ascii="Arial" w:eastAsia="Times New Roman" w:hAnsi="Arial" w:cs="Arial"/>
          <w:szCs w:val="24"/>
          <w:lang w:eastAsia="en-AU"/>
        </w:rPr>
        <w:t xml:space="preserve"> early 2019 for pay increases for Senior Officers and the SES (Together, 2019). </w:t>
      </w:r>
      <w:r w:rsidR="00525BBC" w:rsidRPr="00C55E8B">
        <w:rPr>
          <w:rFonts w:ascii="Arial" w:eastAsia="Times New Roman" w:hAnsi="Arial" w:cs="Arial"/>
          <w:szCs w:val="24"/>
          <w:lang w:eastAsia="en-AU"/>
        </w:rPr>
        <w:t>P</w:t>
      </w:r>
      <w:r w:rsidR="003029A9" w:rsidRPr="00C55E8B">
        <w:rPr>
          <w:rFonts w:ascii="Arial" w:eastAsia="Times New Roman" w:hAnsi="Arial" w:cs="Arial"/>
          <w:szCs w:val="24"/>
          <w:lang w:eastAsia="en-AU"/>
        </w:rPr>
        <w:t xml:space="preserve">SC </w:t>
      </w:r>
      <w:r w:rsidR="00525BBC" w:rsidRPr="00C55E8B">
        <w:rPr>
          <w:rFonts w:ascii="Arial" w:eastAsia="Times New Roman" w:hAnsi="Arial" w:cs="Arial"/>
          <w:szCs w:val="24"/>
          <w:lang w:eastAsia="en-AU"/>
        </w:rPr>
        <w:t xml:space="preserve">Chief Executive </w:t>
      </w:r>
      <w:r w:rsidR="00274897" w:rsidRPr="00C55E8B">
        <w:rPr>
          <w:rFonts w:ascii="Arial" w:eastAsia="Times New Roman" w:hAnsi="Arial" w:cs="Arial"/>
          <w:i/>
          <w:iCs/>
          <w:szCs w:val="24"/>
          <w:lang w:eastAsia="en-AU"/>
        </w:rPr>
        <w:t>Directive 18/18</w:t>
      </w:r>
      <w:r w:rsidR="00274897" w:rsidRPr="00C55E8B">
        <w:rPr>
          <w:rFonts w:ascii="Arial" w:eastAsia="Times New Roman" w:hAnsi="Arial" w:cs="Arial"/>
          <w:szCs w:val="24"/>
          <w:lang w:eastAsia="en-AU"/>
        </w:rPr>
        <w:t xml:space="preserve"> </w:t>
      </w:r>
      <w:r w:rsidR="00525BBC" w:rsidRPr="00C55E8B">
        <w:rPr>
          <w:rFonts w:ascii="Arial" w:eastAsia="Times New Roman" w:hAnsi="Arial" w:cs="Arial"/>
          <w:szCs w:val="24"/>
          <w:lang w:eastAsia="en-AU"/>
        </w:rPr>
        <w:t xml:space="preserve">advised that </w:t>
      </w:r>
      <w:r w:rsidR="007A0024" w:rsidRPr="00C55E8B">
        <w:rPr>
          <w:rFonts w:ascii="Arial" w:eastAsia="Times New Roman" w:hAnsi="Arial" w:cs="Arial"/>
          <w:szCs w:val="24"/>
          <w:lang w:eastAsia="en-AU"/>
        </w:rPr>
        <w:t>s</w:t>
      </w:r>
      <w:r w:rsidR="00CA3442" w:rsidRPr="00C55E8B">
        <w:rPr>
          <w:rFonts w:ascii="Arial" w:eastAsia="Times New Roman" w:hAnsi="Arial" w:cs="Arial"/>
          <w:szCs w:val="24"/>
          <w:lang w:eastAsia="en-AU"/>
        </w:rPr>
        <w:t xml:space="preserve">122 </w:t>
      </w:r>
      <w:r w:rsidR="00525BBC" w:rsidRPr="00C55E8B">
        <w:rPr>
          <w:rFonts w:ascii="Arial" w:eastAsia="Times New Roman" w:hAnsi="Arial" w:cs="Arial"/>
          <w:szCs w:val="24"/>
          <w:lang w:eastAsia="en-AU"/>
        </w:rPr>
        <w:t>contracts “are to be for a period appropriate to the special circumstances of the employment situation” but must not exceed five years (PSC, 2018)</w:t>
      </w:r>
      <w:r w:rsidR="002E2485" w:rsidRPr="00C55E8B">
        <w:rPr>
          <w:rFonts w:ascii="Arial" w:eastAsia="Times New Roman" w:hAnsi="Arial" w:cs="Arial"/>
          <w:szCs w:val="24"/>
          <w:lang w:eastAsia="en-AU"/>
        </w:rPr>
        <w:t xml:space="preserve">. The Directive stipulated that, unless covered by another Directive, initial </w:t>
      </w:r>
      <w:r w:rsidR="00CA3442" w:rsidRPr="00C55E8B">
        <w:rPr>
          <w:rFonts w:ascii="Arial" w:eastAsia="Times New Roman" w:hAnsi="Arial" w:cs="Arial"/>
          <w:szCs w:val="24"/>
          <w:lang w:eastAsia="en-AU"/>
        </w:rPr>
        <w:t xml:space="preserve">s.122 </w:t>
      </w:r>
      <w:r w:rsidR="002E2485" w:rsidRPr="00C55E8B">
        <w:rPr>
          <w:rFonts w:ascii="Arial" w:eastAsia="Times New Roman" w:hAnsi="Arial" w:cs="Arial"/>
          <w:szCs w:val="24"/>
          <w:lang w:eastAsia="en-AU"/>
        </w:rPr>
        <w:t>contract</w:t>
      </w:r>
      <w:r w:rsidR="00B17BD6" w:rsidRPr="00C55E8B">
        <w:rPr>
          <w:rFonts w:ascii="Arial" w:eastAsia="Times New Roman" w:hAnsi="Arial" w:cs="Arial"/>
          <w:szCs w:val="24"/>
          <w:lang w:eastAsia="en-AU"/>
        </w:rPr>
        <w:t xml:space="preserve"> template</w:t>
      </w:r>
      <w:r w:rsidR="00FF5789" w:rsidRPr="00C55E8B">
        <w:rPr>
          <w:rFonts w:ascii="Arial" w:eastAsia="Times New Roman" w:hAnsi="Arial" w:cs="Arial"/>
          <w:szCs w:val="24"/>
          <w:lang w:eastAsia="en-AU"/>
        </w:rPr>
        <w:t>s</w:t>
      </w:r>
      <w:r w:rsidR="00B17BD6" w:rsidRPr="00C55E8B">
        <w:rPr>
          <w:rFonts w:ascii="Arial" w:eastAsia="Times New Roman" w:hAnsi="Arial" w:cs="Arial"/>
          <w:szCs w:val="24"/>
          <w:lang w:eastAsia="en-AU"/>
        </w:rPr>
        <w:t xml:space="preserve"> </w:t>
      </w:r>
      <w:r w:rsidR="002E2485" w:rsidRPr="00C55E8B">
        <w:rPr>
          <w:rFonts w:ascii="Arial" w:eastAsia="Times New Roman" w:hAnsi="Arial" w:cs="Arial"/>
          <w:szCs w:val="24"/>
          <w:lang w:eastAsia="en-AU"/>
        </w:rPr>
        <w:t>must be approved by the Commission Chief Executive, but renewed contracts can be approved by agency heads (</w:t>
      </w:r>
      <w:r w:rsidR="00C54611" w:rsidRPr="00C55E8B">
        <w:rPr>
          <w:rFonts w:ascii="Arial" w:eastAsia="Times New Roman" w:hAnsi="Arial" w:cs="Arial"/>
          <w:szCs w:val="24"/>
          <w:lang w:eastAsia="en-AU"/>
        </w:rPr>
        <w:t>provided</w:t>
      </w:r>
      <w:r w:rsidR="002E2485" w:rsidRPr="00C55E8B">
        <w:rPr>
          <w:rFonts w:ascii="Arial" w:eastAsia="Times New Roman" w:hAnsi="Arial" w:cs="Arial"/>
          <w:szCs w:val="24"/>
          <w:lang w:eastAsia="en-AU"/>
        </w:rPr>
        <w:t xml:space="preserve"> the cumulative period does not exceed five years</w:t>
      </w:r>
      <w:r w:rsidR="00763057" w:rsidRPr="00C55E8B">
        <w:rPr>
          <w:rFonts w:ascii="Arial" w:eastAsia="Times New Roman" w:hAnsi="Arial" w:cs="Arial"/>
          <w:szCs w:val="24"/>
          <w:lang w:eastAsia="en-AU"/>
        </w:rPr>
        <w:t>)</w:t>
      </w:r>
      <w:r w:rsidR="002E2485" w:rsidRPr="00C55E8B">
        <w:rPr>
          <w:rFonts w:ascii="Arial" w:eastAsia="Times New Roman" w:hAnsi="Arial" w:cs="Arial"/>
          <w:szCs w:val="24"/>
          <w:lang w:eastAsia="en-AU"/>
        </w:rPr>
        <w:t xml:space="preserve">. </w:t>
      </w:r>
    </w:p>
    <w:p w14:paraId="034A12C0" w14:textId="6BA5A2A7" w:rsidR="00763057" w:rsidRPr="00C55E8B" w:rsidRDefault="002C4432" w:rsidP="00E15C28">
      <w:pPr>
        <w:rPr>
          <w:rFonts w:ascii="Arial" w:eastAsia="Times New Roman" w:hAnsi="Arial" w:cs="Arial"/>
          <w:szCs w:val="24"/>
          <w:lang w:eastAsia="en-AU"/>
        </w:rPr>
      </w:pPr>
      <w:r w:rsidRPr="00C55E8B">
        <w:rPr>
          <w:rFonts w:ascii="Arial" w:eastAsia="Times New Roman" w:hAnsi="Arial" w:cs="Arial"/>
          <w:szCs w:val="24"/>
          <w:lang w:eastAsia="en-AU"/>
        </w:rPr>
        <w:t>The PSC has a dedicated Executive Recruitment and Contracts</w:t>
      </w:r>
      <w:r w:rsidR="00DE3042" w:rsidRPr="00C55E8B">
        <w:rPr>
          <w:rFonts w:ascii="Arial" w:eastAsia="Times New Roman" w:hAnsi="Arial" w:cs="Arial"/>
          <w:szCs w:val="24"/>
          <w:lang w:eastAsia="en-AU"/>
        </w:rPr>
        <w:t xml:space="preserve"> unit</w:t>
      </w:r>
      <w:r w:rsidR="00175C55" w:rsidRPr="00C55E8B">
        <w:rPr>
          <w:rFonts w:ascii="Arial" w:eastAsia="Times New Roman" w:hAnsi="Arial" w:cs="Arial"/>
          <w:szCs w:val="24"/>
          <w:lang w:eastAsia="en-AU"/>
        </w:rPr>
        <w:t>.</w:t>
      </w:r>
      <w:r w:rsidR="00DE3042" w:rsidRPr="00C55E8B">
        <w:rPr>
          <w:rFonts w:ascii="Arial" w:eastAsia="Times New Roman" w:hAnsi="Arial" w:cs="Arial"/>
          <w:szCs w:val="24"/>
          <w:lang w:eastAsia="en-AU"/>
        </w:rPr>
        <w:t xml:space="preserve"> </w:t>
      </w:r>
      <w:r w:rsidR="00763057" w:rsidRPr="00C55E8B">
        <w:rPr>
          <w:rFonts w:ascii="Arial" w:eastAsia="Times New Roman" w:hAnsi="Arial" w:cs="Arial"/>
          <w:szCs w:val="24"/>
          <w:lang w:eastAsia="en-AU"/>
        </w:rPr>
        <w:t>Vacant SES roles must be advertised unless otherwise determined by the PSC Chief Executive</w:t>
      </w:r>
      <w:r w:rsidR="00175C55" w:rsidRPr="00C55E8B">
        <w:rPr>
          <w:rFonts w:ascii="Arial" w:eastAsia="Times New Roman" w:hAnsi="Arial" w:cs="Arial"/>
          <w:szCs w:val="24"/>
          <w:lang w:eastAsia="en-AU"/>
        </w:rPr>
        <w:t>.</w:t>
      </w:r>
      <w:r w:rsidR="00763057" w:rsidRPr="00C55E8B">
        <w:rPr>
          <w:rFonts w:ascii="Arial" w:eastAsia="Times New Roman" w:hAnsi="Arial" w:cs="Arial"/>
          <w:szCs w:val="24"/>
          <w:lang w:eastAsia="en-AU"/>
        </w:rPr>
        <w:t xml:space="preserve"> Internal recruitment is possible if the position is for less than 12 months (PSC, 2019</w:t>
      </w:r>
      <w:r w:rsidR="00311B89" w:rsidRPr="00C55E8B">
        <w:rPr>
          <w:rFonts w:ascii="Arial" w:eastAsia="Times New Roman" w:hAnsi="Arial" w:cs="Arial"/>
          <w:szCs w:val="24"/>
          <w:lang w:eastAsia="en-AU"/>
        </w:rPr>
        <w:t>a</w:t>
      </w:r>
      <w:r w:rsidR="00763057" w:rsidRPr="00C55E8B">
        <w:rPr>
          <w:rFonts w:ascii="Arial" w:eastAsia="Times New Roman" w:hAnsi="Arial" w:cs="Arial"/>
          <w:szCs w:val="24"/>
          <w:lang w:eastAsia="en-AU"/>
        </w:rPr>
        <w:t>).</w:t>
      </w:r>
      <w:r w:rsidR="00175C55" w:rsidRPr="00C55E8B">
        <w:rPr>
          <w:rFonts w:ascii="Arial" w:eastAsia="Times New Roman" w:hAnsi="Arial" w:cs="Arial"/>
          <w:szCs w:val="24"/>
          <w:lang w:eastAsia="en-AU"/>
        </w:rPr>
        <w:t xml:space="preserve"> </w:t>
      </w:r>
      <w:r w:rsidR="00763057" w:rsidRPr="00C55E8B">
        <w:rPr>
          <w:rFonts w:ascii="Arial" w:eastAsia="Times New Roman" w:hAnsi="Arial" w:cs="Arial"/>
          <w:szCs w:val="24"/>
          <w:lang w:eastAsia="en-AU"/>
        </w:rPr>
        <w:t xml:space="preserve">SES </w:t>
      </w:r>
      <w:r w:rsidR="008F647C" w:rsidRPr="00C55E8B">
        <w:rPr>
          <w:rFonts w:ascii="Arial" w:eastAsia="Times New Roman" w:hAnsi="Arial" w:cs="Arial"/>
          <w:szCs w:val="24"/>
          <w:lang w:eastAsia="en-AU"/>
        </w:rPr>
        <w:t xml:space="preserve">appointees are required to enter </w:t>
      </w:r>
      <w:r w:rsidR="00763057" w:rsidRPr="00C55E8B">
        <w:rPr>
          <w:rFonts w:ascii="Arial" w:eastAsia="Times New Roman" w:hAnsi="Arial" w:cs="Arial"/>
          <w:szCs w:val="24"/>
          <w:lang w:eastAsia="en-AU"/>
        </w:rPr>
        <w:t xml:space="preserve">Performance Agreements with agency heads </w:t>
      </w:r>
      <w:r w:rsidR="00692EDE" w:rsidRPr="00C55E8B">
        <w:rPr>
          <w:rFonts w:ascii="Arial" w:eastAsia="Times New Roman" w:hAnsi="Arial" w:cs="Arial"/>
          <w:szCs w:val="24"/>
          <w:lang w:eastAsia="en-AU"/>
        </w:rPr>
        <w:t xml:space="preserve">(PSC, 2020a) </w:t>
      </w:r>
      <w:r w:rsidR="008F647C" w:rsidRPr="00C55E8B">
        <w:rPr>
          <w:rFonts w:ascii="Arial" w:eastAsia="Times New Roman" w:hAnsi="Arial" w:cs="Arial"/>
          <w:szCs w:val="24"/>
          <w:lang w:eastAsia="en-AU"/>
        </w:rPr>
        <w:t>and submit annual Declaration of Interests (Directive 3/10).</w:t>
      </w:r>
      <w:r w:rsidR="00763057" w:rsidRPr="00C55E8B">
        <w:rPr>
          <w:rFonts w:ascii="Arial" w:eastAsia="Times New Roman" w:hAnsi="Arial" w:cs="Arial"/>
          <w:szCs w:val="24"/>
          <w:lang w:eastAsia="en-AU"/>
        </w:rPr>
        <w:t xml:space="preserve"> </w:t>
      </w:r>
    </w:p>
    <w:p w14:paraId="45A689DD" w14:textId="56A50199" w:rsidR="000934C7" w:rsidRPr="00C55E8B" w:rsidRDefault="000934C7" w:rsidP="00E15C28">
      <w:pPr>
        <w:rPr>
          <w:rFonts w:ascii="Arial" w:hAnsi="Arial" w:cs="Arial"/>
          <w:szCs w:val="24"/>
        </w:rPr>
      </w:pPr>
      <w:r w:rsidRPr="00C55E8B">
        <w:rPr>
          <w:rFonts w:ascii="Arial" w:hAnsi="Arial" w:cs="Arial"/>
          <w:szCs w:val="24"/>
        </w:rPr>
        <w:t xml:space="preserve">A review of public employment laws, policies and procedures by Peter Bridgman (2019) made a number of recommendations regarding the SES, including an audit and review of all SES, Senior Officer and Section 122 </w:t>
      </w:r>
      <w:r w:rsidR="00944ACE" w:rsidRPr="00C55E8B">
        <w:rPr>
          <w:rFonts w:ascii="Arial" w:hAnsi="Arial" w:cs="Arial"/>
          <w:szCs w:val="24"/>
        </w:rPr>
        <w:t>positions</w:t>
      </w:r>
      <w:r w:rsidR="003473C5" w:rsidRPr="00C55E8B">
        <w:rPr>
          <w:rFonts w:ascii="Arial" w:hAnsi="Arial" w:cs="Arial"/>
          <w:szCs w:val="24"/>
        </w:rPr>
        <w:t xml:space="preserve">; examination of barriers to progression from SO to SES positions; and procedural fairness on termination of contracts. </w:t>
      </w:r>
      <w:r w:rsidR="00CB314E" w:rsidRPr="00C55E8B">
        <w:rPr>
          <w:rFonts w:ascii="Arial" w:hAnsi="Arial" w:cs="Arial"/>
          <w:szCs w:val="24"/>
        </w:rPr>
        <w:t>R</w:t>
      </w:r>
      <w:r w:rsidR="003473C5" w:rsidRPr="00C55E8B">
        <w:rPr>
          <w:rFonts w:ascii="Arial" w:hAnsi="Arial" w:cs="Arial"/>
          <w:szCs w:val="24"/>
        </w:rPr>
        <w:t xml:space="preserve">ecommendations relating to the SES are </w:t>
      </w:r>
      <w:r w:rsidR="00591789" w:rsidRPr="00C55E8B">
        <w:rPr>
          <w:rFonts w:ascii="Arial" w:hAnsi="Arial" w:cs="Arial"/>
          <w:szCs w:val="24"/>
        </w:rPr>
        <w:t xml:space="preserve">summarised </w:t>
      </w:r>
      <w:r w:rsidR="003473C5" w:rsidRPr="00C55E8B">
        <w:rPr>
          <w:rFonts w:ascii="Arial" w:hAnsi="Arial" w:cs="Arial"/>
          <w:szCs w:val="24"/>
        </w:rPr>
        <w:t xml:space="preserve">in </w:t>
      </w:r>
      <w:r w:rsidR="00CB314E" w:rsidRPr="00C55E8B">
        <w:rPr>
          <w:rFonts w:ascii="Arial" w:hAnsi="Arial" w:cs="Arial"/>
          <w:szCs w:val="24"/>
        </w:rPr>
        <w:t>T</w:t>
      </w:r>
      <w:r w:rsidR="003473C5" w:rsidRPr="00C55E8B">
        <w:rPr>
          <w:rFonts w:ascii="Arial" w:hAnsi="Arial" w:cs="Arial"/>
          <w:szCs w:val="24"/>
        </w:rPr>
        <w:t xml:space="preserve">able </w:t>
      </w:r>
      <w:r w:rsidR="00CB314E" w:rsidRPr="00C55E8B">
        <w:rPr>
          <w:rFonts w:ascii="Arial" w:hAnsi="Arial" w:cs="Arial"/>
          <w:szCs w:val="24"/>
        </w:rPr>
        <w:t>3</w:t>
      </w:r>
      <w:r w:rsidR="003473C5" w:rsidRPr="00C55E8B">
        <w:rPr>
          <w:rFonts w:ascii="Arial" w:hAnsi="Arial" w:cs="Arial"/>
          <w:szCs w:val="24"/>
        </w:rPr>
        <w:t xml:space="preserve">. </w:t>
      </w:r>
    </w:p>
    <w:p w14:paraId="77199184" w14:textId="005C95B1" w:rsidR="000D4986" w:rsidRPr="00C55E8B" w:rsidRDefault="000D4986" w:rsidP="00B812FA">
      <w:pPr>
        <w:pStyle w:val="Table"/>
        <w:ind w:left="993" w:hanging="993"/>
        <w:rPr>
          <w:rFonts w:ascii="Arial" w:hAnsi="Arial" w:cs="Arial"/>
          <w:b/>
          <w:bCs/>
          <w:lang w:eastAsia="en-AU"/>
        </w:rPr>
      </w:pPr>
      <w:r w:rsidRPr="00C55E8B">
        <w:rPr>
          <w:rFonts w:ascii="Arial" w:hAnsi="Arial" w:cs="Arial"/>
          <w:b/>
          <w:bCs/>
          <w:lang w:eastAsia="en-AU"/>
        </w:rPr>
        <w:t>Bridgman (2019) recommendations related to Chief Executive</w:t>
      </w:r>
      <w:r w:rsidR="00C754C6" w:rsidRPr="00C55E8B">
        <w:rPr>
          <w:rFonts w:ascii="Arial" w:hAnsi="Arial" w:cs="Arial"/>
          <w:b/>
          <w:bCs/>
          <w:lang w:eastAsia="en-AU"/>
        </w:rPr>
        <w:t>s</w:t>
      </w:r>
      <w:r w:rsidRPr="00C55E8B">
        <w:rPr>
          <w:rFonts w:ascii="Arial" w:hAnsi="Arial" w:cs="Arial"/>
          <w:b/>
          <w:bCs/>
          <w:lang w:eastAsia="en-AU"/>
        </w:rPr>
        <w:t xml:space="preserve"> and Senior Executives</w:t>
      </w:r>
    </w:p>
    <w:tbl>
      <w:tblPr>
        <w:tblStyle w:val="TableGrid"/>
        <w:tblW w:w="0" w:type="auto"/>
        <w:tblLook w:val="04A0" w:firstRow="1" w:lastRow="0" w:firstColumn="1" w:lastColumn="0" w:noHBand="0" w:noVBand="1"/>
      </w:tblPr>
      <w:tblGrid>
        <w:gridCol w:w="657"/>
        <w:gridCol w:w="2070"/>
        <w:gridCol w:w="7241"/>
      </w:tblGrid>
      <w:tr w:rsidR="007E74C5" w:rsidRPr="00C55E8B" w14:paraId="4F05B0DB" w14:textId="35CB3F9A" w:rsidTr="00F17806">
        <w:tc>
          <w:tcPr>
            <w:tcW w:w="603" w:type="dxa"/>
          </w:tcPr>
          <w:p w14:paraId="370D69C9" w14:textId="450F410B" w:rsidR="007E74C5" w:rsidRPr="00C55E8B" w:rsidRDefault="007E74C5" w:rsidP="000D4986">
            <w:pPr>
              <w:spacing w:before="100" w:beforeAutospacing="1" w:after="100" w:afterAutospacing="1"/>
              <w:rPr>
                <w:rFonts w:ascii="Arial" w:eastAsia="Times New Roman" w:hAnsi="Arial" w:cs="Arial"/>
                <w:b/>
                <w:bCs/>
                <w:color w:val="212529"/>
                <w:lang w:eastAsia="en-AU"/>
              </w:rPr>
            </w:pPr>
            <w:r w:rsidRPr="00C55E8B">
              <w:rPr>
                <w:rFonts w:ascii="Arial" w:eastAsia="Times New Roman" w:hAnsi="Arial" w:cs="Arial"/>
                <w:b/>
                <w:bCs/>
                <w:color w:val="212529"/>
                <w:lang w:eastAsia="en-AU"/>
              </w:rPr>
              <w:t xml:space="preserve">Rec </w:t>
            </w:r>
          </w:p>
        </w:tc>
        <w:tc>
          <w:tcPr>
            <w:tcW w:w="2086" w:type="dxa"/>
          </w:tcPr>
          <w:p w14:paraId="18A00C54" w14:textId="745B20AE" w:rsidR="007E74C5" w:rsidRPr="00C55E8B" w:rsidRDefault="007E74C5" w:rsidP="000D4986">
            <w:pPr>
              <w:spacing w:before="100" w:beforeAutospacing="1" w:after="100" w:afterAutospacing="1"/>
              <w:rPr>
                <w:rFonts w:ascii="Arial" w:eastAsia="Times New Roman" w:hAnsi="Arial" w:cs="Arial"/>
                <w:b/>
                <w:bCs/>
                <w:color w:val="212529"/>
                <w:lang w:eastAsia="en-AU"/>
              </w:rPr>
            </w:pPr>
            <w:r w:rsidRPr="00C55E8B">
              <w:rPr>
                <w:rFonts w:ascii="Arial" w:eastAsia="Times New Roman" w:hAnsi="Arial" w:cs="Arial"/>
                <w:b/>
                <w:bCs/>
                <w:color w:val="212529"/>
                <w:lang w:eastAsia="en-AU"/>
              </w:rPr>
              <w:t>Title</w:t>
            </w:r>
          </w:p>
        </w:tc>
        <w:tc>
          <w:tcPr>
            <w:tcW w:w="7412" w:type="dxa"/>
          </w:tcPr>
          <w:p w14:paraId="5153BBE1" w14:textId="6B3CD9A4" w:rsidR="007E74C5" w:rsidRPr="00C55E8B" w:rsidRDefault="007E74C5" w:rsidP="000D4986">
            <w:pPr>
              <w:spacing w:before="100" w:beforeAutospacing="1" w:after="100" w:afterAutospacing="1"/>
              <w:rPr>
                <w:rFonts w:ascii="Arial" w:eastAsia="Times New Roman" w:hAnsi="Arial" w:cs="Arial"/>
                <w:b/>
                <w:bCs/>
                <w:color w:val="212529"/>
                <w:lang w:eastAsia="en-AU"/>
              </w:rPr>
            </w:pPr>
            <w:r w:rsidRPr="00C55E8B">
              <w:rPr>
                <w:rFonts w:ascii="Arial" w:eastAsia="Times New Roman" w:hAnsi="Arial" w:cs="Arial"/>
                <w:b/>
                <w:bCs/>
                <w:color w:val="212529"/>
                <w:lang w:eastAsia="en-AU"/>
              </w:rPr>
              <w:t>Details</w:t>
            </w:r>
          </w:p>
        </w:tc>
      </w:tr>
      <w:tr w:rsidR="007E74C5" w:rsidRPr="00C55E8B" w14:paraId="618B56F6" w14:textId="145B84C7" w:rsidTr="00F17806">
        <w:tc>
          <w:tcPr>
            <w:tcW w:w="603" w:type="dxa"/>
          </w:tcPr>
          <w:p w14:paraId="285EA032" w14:textId="67F791BC" w:rsidR="007E74C5" w:rsidRPr="00C55E8B" w:rsidRDefault="007E74C5" w:rsidP="000D4986">
            <w:pPr>
              <w:spacing w:before="100" w:beforeAutospacing="1" w:after="100" w:afterAutospacing="1"/>
              <w:rPr>
                <w:rFonts w:ascii="Arial" w:eastAsia="Times New Roman" w:hAnsi="Arial" w:cs="Arial"/>
                <w:b/>
                <w:bCs/>
                <w:color w:val="212529"/>
                <w:sz w:val="20"/>
                <w:szCs w:val="20"/>
                <w:lang w:eastAsia="en-AU"/>
              </w:rPr>
            </w:pPr>
            <w:r w:rsidRPr="00C55E8B">
              <w:rPr>
                <w:rFonts w:ascii="Arial" w:eastAsia="Times New Roman" w:hAnsi="Arial" w:cs="Arial"/>
                <w:b/>
                <w:bCs/>
                <w:color w:val="212529"/>
                <w:sz w:val="20"/>
                <w:szCs w:val="20"/>
                <w:lang w:eastAsia="en-AU"/>
              </w:rPr>
              <w:t>8</w:t>
            </w:r>
          </w:p>
        </w:tc>
        <w:tc>
          <w:tcPr>
            <w:tcW w:w="2086" w:type="dxa"/>
          </w:tcPr>
          <w:p w14:paraId="51346173" w14:textId="3ADDA6E1" w:rsidR="007E74C5" w:rsidRPr="00C55E8B" w:rsidRDefault="007E74C5" w:rsidP="000D4986">
            <w:pPr>
              <w:spacing w:before="100" w:beforeAutospacing="1" w:after="100" w:afterAutospacing="1"/>
              <w:rPr>
                <w:rFonts w:ascii="Arial" w:eastAsia="Times New Roman" w:hAnsi="Arial" w:cs="Arial"/>
                <w:color w:val="212529"/>
                <w:sz w:val="20"/>
                <w:szCs w:val="20"/>
                <w:lang w:eastAsia="en-AU"/>
              </w:rPr>
            </w:pPr>
            <w:r w:rsidRPr="00C55E8B">
              <w:rPr>
                <w:rFonts w:ascii="Arial" w:hAnsi="Arial" w:cs="Arial"/>
                <w:b/>
                <w:bCs/>
                <w:color w:val="000000"/>
                <w:sz w:val="20"/>
                <w:szCs w:val="20"/>
              </w:rPr>
              <w:t>Termination of chief executive</w:t>
            </w:r>
            <w:r w:rsidR="00CA210D" w:rsidRPr="00C55E8B">
              <w:rPr>
                <w:rFonts w:ascii="Arial" w:hAnsi="Arial" w:cs="Arial"/>
                <w:b/>
                <w:bCs/>
                <w:color w:val="000000"/>
                <w:sz w:val="20"/>
                <w:szCs w:val="20"/>
              </w:rPr>
              <w:t xml:space="preserve"> </w:t>
            </w:r>
            <w:r w:rsidRPr="00C55E8B">
              <w:rPr>
                <w:rFonts w:ascii="Arial" w:hAnsi="Arial" w:cs="Arial"/>
                <w:b/>
                <w:bCs/>
                <w:color w:val="000000"/>
                <w:sz w:val="20"/>
                <w:szCs w:val="20"/>
              </w:rPr>
              <w:t>and senior executive contracts</w:t>
            </w:r>
          </w:p>
        </w:tc>
        <w:tc>
          <w:tcPr>
            <w:tcW w:w="7412" w:type="dxa"/>
          </w:tcPr>
          <w:p w14:paraId="16017833" w14:textId="11AF4F33" w:rsidR="007E74C5" w:rsidRPr="00C55E8B" w:rsidRDefault="007E74C5" w:rsidP="000D4986">
            <w:pPr>
              <w:spacing w:before="100" w:beforeAutospacing="1" w:after="100" w:afterAutospacing="1"/>
              <w:rPr>
                <w:rFonts w:ascii="Arial" w:hAnsi="Arial" w:cs="Arial"/>
                <w:b/>
                <w:bCs/>
                <w:color w:val="000000"/>
                <w:sz w:val="20"/>
                <w:szCs w:val="20"/>
              </w:rPr>
            </w:pPr>
            <w:r w:rsidRPr="00C55E8B">
              <w:rPr>
                <w:rFonts w:ascii="Arial" w:hAnsi="Arial" w:cs="Arial"/>
                <w:color w:val="000000"/>
                <w:sz w:val="20"/>
                <w:szCs w:val="20"/>
              </w:rPr>
              <w:t>Procedural fairness should be provided to a chief</w:t>
            </w:r>
            <w:r w:rsidR="00CA210D" w:rsidRPr="00C55E8B">
              <w:rPr>
                <w:rFonts w:ascii="Arial" w:hAnsi="Arial" w:cs="Arial"/>
                <w:color w:val="000000"/>
                <w:sz w:val="20"/>
                <w:szCs w:val="20"/>
              </w:rPr>
              <w:t xml:space="preserve"> </w:t>
            </w:r>
            <w:r w:rsidRPr="00C55E8B">
              <w:rPr>
                <w:rFonts w:ascii="Arial" w:hAnsi="Arial" w:cs="Arial"/>
                <w:color w:val="000000"/>
                <w:sz w:val="20"/>
                <w:szCs w:val="20"/>
              </w:rPr>
              <w:t>executive, senior executive or the Public Sector</w:t>
            </w:r>
            <w:r w:rsidR="00CA210D" w:rsidRPr="00C55E8B">
              <w:rPr>
                <w:rFonts w:ascii="Arial" w:hAnsi="Arial" w:cs="Arial"/>
                <w:color w:val="000000"/>
                <w:sz w:val="20"/>
                <w:szCs w:val="20"/>
              </w:rPr>
              <w:t xml:space="preserve"> </w:t>
            </w:r>
            <w:r w:rsidRPr="00C55E8B">
              <w:rPr>
                <w:rFonts w:ascii="Arial" w:hAnsi="Arial" w:cs="Arial"/>
                <w:color w:val="000000"/>
                <w:sz w:val="20"/>
                <w:szCs w:val="20"/>
              </w:rPr>
              <w:t>Commissioner in making a decision to terminate</w:t>
            </w:r>
            <w:r w:rsidR="00CA210D" w:rsidRPr="00C55E8B">
              <w:rPr>
                <w:rFonts w:ascii="Arial" w:hAnsi="Arial" w:cs="Arial"/>
                <w:color w:val="000000"/>
                <w:sz w:val="20"/>
                <w:szCs w:val="20"/>
              </w:rPr>
              <w:t xml:space="preserve"> </w:t>
            </w:r>
            <w:r w:rsidRPr="00C55E8B">
              <w:rPr>
                <w:rFonts w:ascii="Arial" w:hAnsi="Arial" w:cs="Arial"/>
                <w:color w:val="000000"/>
                <w:sz w:val="20"/>
                <w:szCs w:val="20"/>
              </w:rPr>
              <w:t>their employment contract on notice.</w:t>
            </w:r>
          </w:p>
        </w:tc>
      </w:tr>
      <w:tr w:rsidR="007E74C5" w:rsidRPr="00C55E8B" w14:paraId="55F57472" w14:textId="516CEEF4" w:rsidTr="00F17806">
        <w:tc>
          <w:tcPr>
            <w:tcW w:w="603" w:type="dxa"/>
          </w:tcPr>
          <w:p w14:paraId="39940192" w14:textId="4F7A57E8" w:rsidR="007E74C5" w:rsidRPr="00C55E8B" w:rsidRDefault="007E74C5" w:rsidP="000D4986">
            <w:pPr>
              <w:spacing w:before="100" w:beforeAutospacing="1" w:after="100" w:afterAutospacing="1"/>
              <w:rPr>
                <w:rFonts w:ascii="Arial" w:eastAsia="Times New Roman" w:hAnsi="Arial" w:cs="Arial"/>
                <w:b/>
                <w:bCs/>
                <w:color w:val="212529"/>
                <w:sz w:val="20"/>
                <w:szCs w:val="20"/>
                <w:lang w:eastAsia="en-AU"/>
              </w:rPr>
            </w:pPr>
            <w:r w:rsidRPr="00C55E8B">
              <w:rPr>
                <w:rFonts w:ascii="Arial" w:eastAsia="Times New Roman" w:hAnsi="Arial" w:cs="Arial"/>
                <w:b/>
                <w:bCs/>
                <w:color w:val="212529"/>
                <w:sz w:val="20"/>
                <w:szCs w:val="20"/>
                <w:lang w:eastAsia="en-AU"/>
              </w:rPr>
              <w:t>30</w:t>
            </w:r>
          </w:p>
        </w:tc>
        <w:tc>
          <w:tcPr>
            <w:tcW w:w="2086" w:type="dxa"/>
            <w:vMerge w:val="restart"/>
          </w:tcPr>
          <w:p w14:paraId="7E0D0E95" w14:textId="6532373E" w:rsidR="007E74C5" w:rsidRPr="00C55E8B" w:rsidRDefault="007E74C5" w:rsidP="000D4986">
            <w:pPr>
              <w:spacing w:before="100" w:beforeAutospacing="1" w:after="100" w:afterAutospacing="1"/>
              <w:rPr>
                <w:rFonts w:ascii="Arial" w:eastAsia="Times New Roman" w:hAnsi="Arial" w:cs="Arial"/>
                <w:color w:val="212529"/>
                <w:sz w:val="20"/>
                <w:szCs w:val="20"/>
                <w:lang w:eastAsia="en-AU"/>
              </w:rPr>
            </w:pPr>
            <w:r w:rsidRPr="00C55E8B">
              <w:rPr>
                <w:rFonts w:ascii="Arial" w:hAnsi="Arial" w:cs="Arial"/>
                <w:b/>
                <w:bCs/>
                <w:color w:val="000000"/>
                <w:sz w:val="20"/>
                <w:szCs w:val="20"/>
              </w:rPr>
              <w:t>Senior Executive Service</w:t>
            </w:r>
            <w:r w:rsidRPr="00C55E8B">
              <w:rPr>
                <w:rFonts w:ascii="Arial" w:hAnsi="Arial" w:cs="Arial"/>
                <w:b/>
                <w:bCs/>
                <w:color w:val="000000"/>
                <w:sz w:val="20"/>
                <w:szCs w:val="20"/>
              </w:rPr>
              <w:br/>
              <w:t>profile and movement</w:t>
            </w:r>
          </w:p>
        </w:tc>
        <w:tc>
          <w:tcPr>
            <w:tcW w:w="7412" w:type="dxa"/>
          </w:tcPr>
          <w:p w14:paraId="5B17E9D8" w14:textId="1E79ABE8" w:rsidR="007E74C5" w:rsidRPr="00C55E8B" w:rsidRDefault="007E74C5" w:rsidP="000D4986">
            <w:pPr>
              <w:spacing w:before="100" w:beforeAutospacing="1" w:after="100" w:afterAutospacing="1"/>
              <w:rPr>
                <w:rFonts w:ascii="Arial" w:eastAsia="Times New Roman" w:hAnsi="Arial" w:cs="Arial"/>
                <w:color w:val="212529"/>
                <w:sz w:val="20"/>
                <w:szCs w:val="20"/>
                <w:lang w:eastAsia="en-AU"/>
              </w:rPr>
            </w:pPr>
            <w:r w:rsidRPr="00C55E8B">
              <w:rPr>
                <w:rFonts w:ascii="Arial" w:hAnsi="Arial" w:cs="Arial"/>
                <w:color w:val="000000"/>
                <w:sz w:val="20"/>
                <w:szCs w:val="20"/>
              </w:rPr>
              <w:t>The approved establishment for senior executives</w:t>
            </w:r>
            <w:r w:rsidR="00CA210D" w:rsidRPr="00C55E8B">
              <w:rPr>
                <w:rFonts w:ascii="Arial" w:hAnsi="Arial" w:cs="Arial"/>
                <w:color w:val="000000"/>
                <w:sz w:val="20"/>
                <w:szCs w:val="20"/>
              </w:rPr>
              <w:t xml:space="preserve"> </w:t>
            </w:r>
            <w:r w:rsidRPr="00C55E8B">
              <w:rPr>
                <w:rFonts w:ascii="Arial" w:hAnsi="Arial" w:cs="Arial"/>
                <w:color w:val="000000"/>
                <w:sz w:val="20"/>
                <w:szCs w:val="20"/>
              </w:rPr>
              <w:t>should be on a full-time equivalent basis to remove</w:t>
            </w:r>
            <w:r w:rsidR="00CA210D" w:rsidRPr="00C55E8B">
              <w:rPr>
                <w:rFonts w:ascii="Arial" w:hAnsi="Arial" w:cs="Arial"/>
                <w:color w:val="000000"/>
                <w:sz w:val="20"/>
                <w:szCs w:val="20"/>
              </w:rPr>
              <w:t xml:space="preserve"> </w:t>
            </w:r>
            <w:r w:rsidRPr="00C55E8B">
              <w:rPr>
                <w:rFonts w:ascii="Arial" w:hAnsi="Arial" w:cs="Arial"/>
                <w:color w:val="000000"/>
                <w:sz w:val="20"/>
                <w:szCs w:val="20"/>
              </w:rPr>
              <w:t>barriers against part-time engagement, parental leave</w:t>
            </w:r>
            <w:r w:rsidR="00CA210D" w:rsidRPr="00C55E8B">
              <w:rPr>
                <w:rFonts w:ascii="Arial" w:hAnsi="Arial" w:cs="Arial"/>
                <w:color w:val="000000"/>
                <w:sz w:val="20"/>
                <w:szCs w:val="20"/>
              </w:rPr>
              <w:t xml:space="preserve"> </w:t>
            </w:r>
            <w:r w:rsidRPr="00C55E8B">
              <w:rPr>
                <w:rFonts w:ascii="Arial" w:hAnsi="Arial" w:cs="Arial"/>
                <w:color w:val="000000"/>
                <w:sz w:val="20"/>
                <w:szCs w:val="20"/>
              </w:rPr>
              <w:t>and job sharing.</w:t>
            </w:r>
          </w:p>
        </w:tc>
      </w:tr>
      <w:tr w:rsidR="007E74C5" w:rsidRPr="00C55E8B" w14:paraId="78E4D669" w14:textId="3F72F031" w:rsidTr="00F17806">
        <w:tc>
          <w:tcPr>
            <w:tcW w:w="603" w:type="dxa"/>
          </w:tcPr>
          <w:p w14:paraId="44811F3E" w14:textId="2FD323A8" w:rsidR="007E74C5" w:rsidRPr="00C55E8B" w:rsidRDefault="007E74C5" w:rsidP="000D4986">
            <w:pPr>
              <w:spacing w:before="100" w:beforeAutospacing="1" w:after="100" w:afterAutospacing="1"/>
              <w:rPr>
                <w:rFonts w:ascii="Arial" w:eastAsia="Times New Roman" w:hAnsi="Arial" w:cs="Arial"/>
                <w:b/>
                <w:bCs/>
                <w:color w:val="212529"/>
                <w:sz w:val="20"/>
                <w:szCs w:val="20"/>
                <w:lang w:eastAsia="en-AU"/>
              </w:rPr>
            </w:pPr>
            <w:r w:rsidRPr="00C55E8B">
              <w:rPr>
                <w:rFonts w:ascii="Arial" w:eastAsia="Times New Roman" w:hAnsi="Arial" w:cs="Arial"/>
                <w:b/>
                <w:bCs/>
                <w:color w:val="212529"/>
                <w:sz w:val="20"/>
                <w:szCs w:val="20"/>
                <w:lang w:eastAsia="en-AU"/>
              </w:rPr>
              <w:t>31</w:t>
            </w:r>
          </w:p>
        </w:tc>
        <w:tc>
          <w:tcPr>
            <w:tcW w:w="2086" w:type="dxa"/>
            <w:vMerge/>
          </w:tcPr>
          <w:p w14:paraId="28986198" w14:textId="77777777" w:rsidR="007E74C5" w:rsidRPr="00C55E8B" w:rsidRDefault="007E74C5" w:rsidP="000D4986">
            <w:pPr>
              <w:spacing w:before="100" w:beforeAutospacing="1" w:after="100" w:afterAutospacing="1"/>
              <w:rPr>
                <w:rFonts w:ascii="Arial" w:eastAsia="Times New Roman" w:hAnsi="Arial" w:cs="Arial"/>
                <w:color w:val="212529"/>
                <w:sz w:val="20"/>
                <w:szCs w:val="20"/>
                <w:lang w:eastAsia="en-AU"/>
              </w:rPr>
            </w:pPr>
          </w:p>
        </w:tc>
        <w:tc>
          <w:tcPr>
            <w:tcW w:w="7412" w:type="dxa"/>
          </w:tcPr>
          <w:p w14:paraId="377550C8" w14:textId="6B069AE7" w:rsidR="007E74C5" w:rsidRPr="00C55E8B" w:rsidRDefault="007E74C5" w:rsidP="000D4986">
            <w:pPr>
              <w:spacing w:before="100" w:beforeAutospacing="1" w:after="100" w:afterAutospacing="1"/>
              <w:rPr>
                <w:rFonts w:ascii="Arial" w:eastAsia="Times New Roman" w:hAnsi="Arial" w:cs="Arial"/>
                <w:color w:val="212529"/>
                <w:sz w:val="20"/>
                <w:szCs w:val="20"/>
                <w:lang w:eastAsia="en-AU"/>
              </w:rPr>
            </w:pPr>
            <w:r w:rsidRPr="00C55E8B">
              <w:rPr>
                <w:rFonts w:ascii="Arial" w:hAnsi="Arial" w:cs="Arial"/>
                <w:color w:val="000000"/>
                <w:sz w:val="20"/>
                <w:szCs w:val="20"/>
              </w:rPr>
              <w:t>The terms of reference of the Special Commissioner</w:t>
            </w:r>
            <w:r w:rsidR="00CA210D" w:rsidRPr="00C55E8B">
              <w:rPr>
                <w:rFonts w:ascii="Arial" w:hAnsi="Arial" w:cs="Arial"/>
                <w:color w:val="000000"/>
                <w:sz w:val="20"/>
                <w:szCs w:val="20"/>
              </w:rPr>
              <w:t xml:space="preserve"> </w:t>
            </w:r>
            <w:r w:rsidRPr="00C55E8B">
              <w:rPr>
                <w:rFonts w:ascii="Arial" w:hAnsi="Arial" w:cs="Arial"/>
                <w:color w:val="000000"/>
                <w:sz w:val="20"/>
                <w:szCs w:val="20"/>
              </w:rPr>
              <w:t>(Equity and Diversity) should include examination</w:t>
            </w:r>
            <w:r w:rsidR="00CA210D" w:rsidRPr="00C55E8B">
              <w:rPr>
                <w:rFonts w:ascii="Arial" w:hAnsi="Arial" w:cs="Arial"/>
                <w:color w:val="000000"/>
                <w:sz w:val="20"/>
                <w:szCs w:val="20"/>
              </w:rPr>
              <w:t xml:space="preserve"> </w:t>
            </w:r>
            <w:r w:rsidRPr="00C55E8B">
              <w:rPr>
                <w:rFonts w:ascii="Arial" w:hAnsi="Arial" w:cs="Arial"/>
                <w:color w:val="000000"/>
                <w:sz w:val="20"/>
                <w:szCs w:val="20"/>
              </w:rPr>
              <w:t>of barriers to movement from AO8 to SO to SES</w:t>
            </w:r>
            <w:r w:rsidR="00CA210D" w:rsidRPr="00C55E8B">
              <w:rPr>
                <w:rFonts w:ascii="Arial" w:hAnsi="Arial" w:cs="Arial"/>
                <w:color w:val="000000"/>
                <w:sz w:val="20"/>
                <w:szCs w:val="20"/>
              </w:rPr>
              <w:t xml:space="preserve"> </w:t>
            </w:r>
            <w:r w:rsidRPr="00C55E8B">
              <w:rPr>
                <w:rFonts w:ascii="Arial" w:hAnsi="Arial" w:cs="Arial"/>
                <w:color w:val="000000"/>
                <w:sz w:val="20"/>
                <w:szCs w:val="20"/>
              </w:rPr>
              <w:t>to encourage greater gender participation at</w:t>
            </w:r>
            <w:r w:rsidR="00CA210D" w:rsidRPr="00C55E8B">
              <w:rPr>
                <w:rFonts w:ascii="Arial" w:hAnsi="Arial" w:cs="Arial"/>
                <w:color w:val="000000"/>
                <w:sz w:val="20"/>
                <w:szCs w:val="20"/>
              </w:rPr>
              <w:t xml:space="preserve"> </w:t>
            </w:r>
            <w:r w:rsidRPr="00C55E8B">
              <w:rPr>
                <w:rFonts w:ascii="Arial" w:hAnsi="Arial" w:cs="Arial"/>
                <w:color w:val="000000"/>
                <w:sz w:val="20"/>
                <w:szCs w:val="20"/>
              </w:rPr>
              <w:t>senior levels, potentially integral to the Public</w:t>
            </w:r>
            <w:r w:rsidR="00CA210D" w:rsidRPr="00C55E8B">
              <w:rPr>
                <w:rFonts w:ascii="Arial" w:hAnsi="Arial" w:cs="Arial"/>
                <w:color w:val="000000"/>
                <w:sz w:val="20"/>
                <w:szCs w:val="20"/>
              </w:rPr>
              <w:t xml:space="preserve"> </w:t>
            </w:r>
            <w:r w:rsidRPr="00C55E8B">
              <w:rPr>
                <w:rFonts w:ascii="Arial" w:hAnsi="Arial" w:cs="Arial"/>
                <w:color w:val="000000"/>
                <w:sz w:val="20"/>
                <w:szCs w:val="20"/>
              </w:rPr>
              <w:t>Sector Commissioner’s audit of the SES and review</w:t>
            </w:r>
            <w:r w:rsidR="00CA210D" w:rsidRPr="00C55E8B">
              <w:rPr>
                <w:rFonts w:ascii="Arial" w:hAnsi="Arial" w:cs="Arial"/>
                <w:color w:val="000000"/>
                <w:sz w:val="20"/>
                <w:szCs w:val="20"/>
              </w:rPr>
              <w:t xml:space="preserve"> </w:t>
            </w:r>
            <w:r w:rsidRPr="00C55E8B">
              <w:rPr>
                <w:rFonts w:ascii="Arial" w:hAnsi="Arial" w:cs="Arial"/>
                <w:color w:val="000000"/>
                <w:sz w:val="20"/>
                <w:szCs w:val="20"/>
              </w:rPr>
              <w:t>by the Queensland Governance Council</w:t>
            </w:r>
            <w:r w:rsidR="00CA210D" w:rsidRPr="00C55E8B">
              <w:rPr>
                <w:rFonts w:ascii="Arial" w:hAnsi="Arial" w:cs="Arial"/>
                <w:color w:val="000000"/>
                <w:sz w:val="20"/>
                <w:szCs w:val="20"/>
              </w:rPr>
              <w:t>.</w:t>
            </w:r>
          </w:p>
        </w:tc>
      </w:tr>
      <w:tr w:rsidR="007E74C5" w:rsidRPr="00C55E8B" w14:paraId="6A165549" w14:textId="2AA8DF5A" w:rsidTr="00F17806">
        <w:tc>
          <w:tcPr>
            <w:tcW w:w="603" w:type="dxa"/>
          </w:tcPr>
          <w:p w14:paraId="7E02844F" w14:textId="308C76C2" w:rsidR="007E74C5" w:rsidRPr="00C55E8B" w:rsidRDefault="007E74C5" w:rsidP="000D4986">
            <w:pPr>
              <w:spacing w:before="100" w:beforeAutospacing="1" w:after="100" w:afterAutospacing="1"/>
              <w:rPr>
                <w:rFonts w:ascii="Arial" w:eastAsia="Times New Roman" w:hAnsi="Arial" w:cs="Arial"/>
                <w:b/>
                <w:bCs/>
                <w:color w:val="212529"/>
                <w:sz w:val="20"/>
                <w:szCs w:val="20"/>
                <w:lang w:eastAsia="en-AU"/>
              </w:rPr>
            </w:pPr>
            <w:r w:rsidRPr="00C55E8B">
              <w:rPr>
                <w:rFonts w:ascii="Arial" w:eastAsia="Times New Roman" w:hAnsi="Arial" w:cs="Arial"/>
                <w:b/>
                <w:bCs/>
                <w:color w:val="212529"/>
                <w:sz w:val="20"/>
                <w:szCs w:val="20"/>
                <w:lang w:eastAsia="en-AU"/>
              </w:rPr>
              <w:t>80</w:t>
            </w:r>
          </w:p>
        </w:tc>
        <w:tc>
          <w:tcPr>
            <w:tcW w:w="2086" w:type="dxa"/>
            <w:vMerge w:val="restart"/>
          </w:tcPr>
          <w:p w14:paraId="419AC8CE" w14:textId="33B5B219" w:rsidR="007E74C5" w:rsidRPr="00C55E8B" w:rsidRDefault="007E74C5" w:rsidP="000D4986">
            <w:pPr>
              <w:spacing w:before="100" w:beforeAutospacing="1" w:after="100" w:afterAutospacing="1"/>
              <w:rPr>
                <w:rFonts w:ascii="Arial" w:eastAsia="Times New Roman" w:hAnsi="Arial" w:cs="Arial"/>
                <w:color w:val="212529"/>
                <w:sz w:val="20"/>
                <w:szCs w:val="20"/>
                <w:lang w:eastAsia="en-AU"/>
              </w:rPr>
            </w:pPr>
            <w:r w:rsidRPr="00C55E8B">
              <w:rPr>
                <w:rFonts w:ascii="Arial" w:hAnsi="Arial" w:cs="Arial"/>
                <w:b/>
                <w:bCs/>
                <w:color w:val="000000"/>
                <w:sz w:val="20"/>
                <w:szCs w:val="20"/>
              </w:rPr>
              <w:t>Chief executive employment</w:t>
            </w:r>
          </w:p>
        </w:tc>
        <w:tc>
          <w:tcPr>
            <w:tcW w:w="7412" w:type="dxa"/>
          </w:tcPr>
          <w:p w14:paraId="2B8D393E" w14:textId="1903CFA2" w:rsidR="007E74C5" w:rsidRPr="00C55E8B" w:rsidRDefault="007E74C5" w:rsidP="000D4986">
            <w:pPr>
              <w:spacing w:before="100" w:beforeAutospacing="1" w:after="100" w:afterAutospacing="1"/>
              <w:rPr>
                <w:rFonts w:ascii="Arial" w:eastAsia="Times New Roman" w:hAnsi="Arial" w:cs="Arial"/>
                <w:color w:val="212529"/>
                <w:sz w:val="20"/>
                <w:szCs w:val="20"/>
                <w:lang w:eastAsia="en-AU"/>
              </w:rPr>
            </w:pPr>
            <w:r w:rsidRPr="00C55E8B">
              <w:rPr>
                <w:rFonts w:ascii="Arial" w:hAnsi="Arial" w:cs="Arial"/>
                <w:color w:val="000000"/>
                <w:sz w:val="20"/>
                <w:szCs w:val="20"/>
              </w:rPr>
              <w:t>The Premier should be the statutory employer of all</w:t>
            </w:r>
            <w:r w:rsidR="00CA210D" w:rsidRPr="00C55E8B">
              <w:rPr>
                <w:rFonts w:ascii="Arial" w:hAnsi="Arial" w:cs="Arial"/>
                <w:color w:val="000000"/>
                <w:sz w:val="20"/>
                <w:szCs w:val="20"/>
              </w:rPr>
              <w:t xml:space="preserve"> </w:t>
            </w:r>
            <w:r w:rsidRPr="00C55E8B">
              <w:rPr>
                <w:rFonts w:ascii="Arial" w:hAnsi="Arial" w:cs="Arial"/>
                <w:color w:val="000000"/>
                <w:sz w:val="20"/>
                <w:szCs w:val="20"/>
              </w:rPr>
              <w:t>chief executives, with power to delegate functions</w:t>
            </w:r>
            <w:r w:rsidR="00CA210D" w:rsidRPr="00C55E8B">
              <w:rPr>
                <w:rFonts w:ascii="Arial" w:hAnsi="Arial" w:cs="Arial"/>
                <w:color w:val="000000"/>
                <w:sz w:val="20"/>
                <w:szCs w:val="20"/>
              </w:rPr>
              <w:t xml:space="preserve"> </w:t>
            </w:r>
            <w:r w:rsidRPr="00C55E8B">
              <w:rPr>
                <w:rFonts w:ascii="Arial" w:hAnsi="Arial" w:cs="Arial"/>
                <w:color w:val="000000"/>
                <w:sz w:val="20"/>
                <w:szCs w:val="20"/>
              </w:rPr>
              <w:t>to the Public Sector Commissioner. The departmental</w:t>
            </w:r>
            <w:r w:rsidR="00CA210D" w:rsidRPr="00C55E8B">
              <w:rPr>
                <w:rFonts w:ascii="Arial" w:hAnsi="Arial" w:cs="Arial"/>
                <w:color w:val="000000"/>
                <w:sz w:val="20"/>
                <w:szCs w:val="20"/>
              </w:rPr>
              <w:t xml:space="preserve"> </w:t>
            </w:r>
            <w:r w:rsidRPr="00C55E8B">
              <w:rPr>
                <w:rFonts w:ascii="Arial" w:hAnsi="Arial" w:cs="Arial"/>
                <w:color w:val="000000"/>
                <w:sz w:val="20"/>
                <w:szCs w:val="20"/>
              </w:rPr>
              <w:t>ministers’ power to direct the chief executive should</w:t>
            </w:r>
            <w:r w:rsidR="00CA210D" w:rsidRPr="00C55E8B">
              <w:rPr>
                <w:rFonts w:ascii="Arial" w:hAnsi="Arial" w:cs="Arial"/>
                <w:color w:val="000000"/>
                <w:sz w:val="20"/>
                <w:szCs w:val="20"/>
              </w:rPr>
              <w:t xml:space="preserve"> </w:t>
            </w:r>
            <w:r w:rsidRPr="00C55E8B">
              <w:rPr>
                <w:rFonts w:ascii="Arial" w:hAnsi="Arial" w:cs="Arial"/>
                <w:color w:val="000000"/>
                <w:sz w:val="20"/>
                <w:szCs w:val="20"/>
              </w:rPr>
              <w:t>continue.</w:t>
            </w:r>
          </w:p>
        </w:tc>
      </w:tr>
      <w:tr w:rsidR="007E74C5" w:rsidRPr="00C55E8B" w14:paraId="48E284AE" w14:textId="77777777" w:rsidTr="00F17806">
        <w:tc>
          <w:tcPr>
            <w:tcW w:w="603" w:type="dxa"/>
          </w:tcPr>
          <w:p w14:paraId="47FE4055" w14:textId="3396FFE6" w:rsidR="007E74C5" w:rsidRPr="00C55E8B" w:rsidRDefault="007E74C5" w:rsidP="000D4986">
            <w:pPr>
              <w:spacing w:before="100" w:beforeAutospacing="1" w:after="100" w:afterAutospacing="1"/>
              <w:rPr>
                <w:rFonts w:ascii="Arial" w:eastAsia="Times New Roman" w:hAnsi="Arial" w:cs="Arial"/>
                <w:b/>
                <w:bCs/>
                <w:color w:val="212529"/>
                <w:sz w:val="20"/>
                <w:szCs w:val="20"/>
                <w:lang w:eastAsia="en-AU"/>
              </w:rPr>
            </w:pPr>
            <w:r w:rsidRPr="00C55E8B">
              <w:rPr>
                <w:rFonts w:ascii="Arial" w:eastAsia="Times New Roman" w:hAnsi="Arial" w:cs="Arial"/>
                <w:b/>
                <w:bCs/>
                <w:color w:val="212529"/>
                <w:sz w:val="20"/>
                <w:szCs w:val="20"/>
                <w:lang w:eastAsia="en-AU"/>
              </w:rPr>
              <w:t>81</w:t>
            </w:r>
          </w:p>
        </w:tc>
        <w:tc>
          <w:tcPr>
            <w:tcW w:w="2086" w:type="dxa"/>
            <w:vMerge/>
          </w:tcPr>
          <w:p w14:paraId="7FF6CD93" w14:textId="77777777" w:rsidR="007E74C5" w:rsidRPr="00C55E8B" w:rsidRDefault="007E74C5" w:rsidP="000D4986">
            <w:pPr>
              <w:spacing w:before="100" w:beforeAutospacing="1" w:after="100" w:afterAutospacing="1"/>
              <w:rPr>
                <w:rFonts w:ascii="Arial" w:hAnsi="Arial" w:cs="Arial"/>
                <w:b/>
                <w:bCs/>
                <w:color w:val="000000"/>
                <w:sz w:val="20"/>
                <w:szCs w:val="20"/>
              </w:rPr>
            </w:pPr>
          </w:p>
        </w:tc>
        <w:tc>
          <w:tcPr>
            <w:tcW w:w="7412" w:type="dxa"/>
          </w:tcPr>
          <w:p w14:paraId="3A39724B" w14:textId="38A790EB" w:rsidR="007E74C5" w:rsidRPr="00C55E8B" w:rsidRDefault="007E74C5" w:rsidP="000D4986">
            <w:pPr>
              <w:spacing w:before="100" w:beforeAutospacing="1" w:after="100" w:afterAutospacing="1"/>
              <w:rPr>
                <w:rFonts w:ascii="Arial" w:hAnsi="Arial" w:cs="Arial"/>
                <w:color w:val="000000"/>
                <w:sz w:val="20"/>
                <w:szCs w:val="20"/>
              </w:rPr>
            </w:pPr>
            <w:r w:rsidRPr="00C55E8B">
              <w:rPr>
                <w:rFonts w:ascii="Arial" w:hAnsi="Arial" w:cs="Arial"/>
                <w:color w:val="000000"/>
                <w:sz w:val="20"/>
                <w:szCs w:val="20"/>
              </w:rPr>
              <w:t>The Public Sector Commissioner’s functions should</w:t>
            </w:r>
            <w:r w:rsidR="00CA210D" w:rsidRPr="00C55E8B">
              <w:rPr>
                <w:rFonts w:ascii="Arial" w:hAnsi="Arial" w:cs="Arial"/>
                <w:color w:val="000000"/>
                <w:sz w:val="20"/>
                <w:szCs w:val="20"/>
              </w:rPr>
              <w:t xml:space="preserve"> </w:t>
            </w:r>
            <w:r w:rsidRPr="00C55E8B">
              <w:rPr>
                <w:rFonts w:ascii="Arial" w:hAnsi="Arial" w:cs="Arial"/>
                <w:color w:val="000000"/>
                <w:sz w:val="20"/>
                <w:szCs w:val="20"/>
              </w:rPr>
              <w:t>include supporting the Premier in discharging the</w:t>
            </w:r>
            <w:r w:rsidR="00CA210D" w:rsidRPr="00C55E8B">
              <w:rPr>
                <w:rFonts w:ascii="Arial" w:hAnsi="Arial" w:cs="Arial"/>
                <w:color w:val="000000"/>
                <w:sz w:val="20"/>
                <w:szCs w:val="20"/>
              </w:rPr>
              <w:t xml:space="preserve"> </w:t>
            </w:r>
            <w:r w:rsidRPr="00C55E8B">
              <w:rPr>
                <w:rFonts w:ascii="Arial" w:hAnsi="Arial" w:cs="Arial"/>
                <w:color w:val="000000"/>
                <w:sz w:val="20"/>
                <w:szCs w:val="20"/>
              </w:rPr>
              <w:t>employer function including facilitating development</w:t>
            </w:r>
            <w:r w:rsidR="00CA210D" w:rsidRPr="00C55E8B">
              <w:rPr>
                <w:rFonts w:ascii="Arial" w:hAnsi="Arial" w:cs="Arial"/>
                <w:color w:val="000000"/>
                <w:sz w:val="20"/>
                <w:szCs w:val="20"/>
              </w:rPr>
              <w:t xml:space="preserve"> </w:t>
            </w:r>
            <w:r w:rsidRPr="00C55E8B">
              <w:rPr>
                <w:rFonts w:ascii="Arial" w:hAnsi="Arial" w:cs="Arial"/>
                <w:color w:val="000000"/>
                <w:sz w:val="20"/>
                <w:szCs w:val="20"/>
              </w:rPr>
              <w:t>opportunities for chief executives.</w:t>
            </w:r>
          </w:p>
        </w:tc>
      </w:tr>
      <w:tr w:rsidR="007E74C5" w:rsidRPr="00C55E8B" w14:paraId="6BE79791" w14:textId="77777777" w:rsidTr="00F17806">
        <w:tc>
          <w:tcPr>
            <w:tcW w:w="603" w:type="dxa"/>
          </w:tcPr>
          <w:p w14:paraId="34874803" w14:textId="77041529" w:rsidR="007E74C5" w:rsidRPr="00C55E8B" w:rsidRDefault="007E74C5" w:rsidP="000D4986">
            <w:pPr>
              <w:spacing w:before="100" w:beforeAutospacing="1" w:after="100" w:afterAutospacing="1"/>
              <w:rPr>
                <w:rFonts w:ascii="Arial" w:eastAsia="Times New Roman" w:hAnsi="Arial" w:cs="Arial"/>
                <w:b/>
                <w:bCs/>
                <w:color w:val="212529"/>
                <w:sz w:val="20"/>
                <w:szCs w:val="20"/>
                <w:lang w:eastAsia="en-AU"/>
              </w:rPr>
            </w:pPr>
            <w:r w:rsidRPr="00C55E8B">
              <w:rPr>
                <w:rFonts w:ascii="Arial" w:eastAsia="Times New Roman" w:hAnsi="Arial" w:cs="Arial"/>
                <w:b/>
                <w:bCs/>
                <w:color w:val="212529"/>
                <w:sz w:val="20"/>
                <w:szCs w:val="20"/>
                <w:lang w:eastAsia="en-AU"/>
              </w:rPr>
              <w:t>82</w:t>
            </w:r>
          </w:p>
        </w:tc>
        <w:tc>
          <w:tcPr>
            <w:tcW w:w="2086" w:type="dxa"/>
          </w:tcPr>
          <w:p w14:paraId="44E2724E" w14:textId="2E529BBA" w:rsidR="007E74C5" w:rsidRPr="00C55E8B" w:rsidRDefault="007E74C5" w:rsidP="000D4986">
            <w:pPr>
              <w:spacing w:before="100" w:beforeAutospacing="1" w:after="100" w:afterAutospacing="1"/>
              <w:rPr>
                <w:rFonts w:ascii="Arial" w:hAnsi="Arial" w:cs="Arial"/>
                <w:b/>
                <w:bCs/>
                <w:color w:val="000000"/>
                <w:sz w:val="20"/>
                <w:szCs w:val="20"/>
              </w:rPr>
            </w:pPr>
            <w:r w:rsidRPr="00C55E8B">
              <w:rPr>
                <w:rFonts w:ascii="Arial" w:hAnsi="Arial" w:cs="Arial"/>
                <w:b/>
                <w:bCs/>
                <w:color w:val="000000"/>
                <w:sz w:val="20"/>
                <w:szCs w:val="20"/>
              </w:rPr>
              <w:t>Chief executive</w:t>
            </w:r>
            <w:r w:rsidRPr="00C55E8B">
              <w:rPr>
                <w:rFonts w:ascii="Arial" w:hAnsi="Arial" w:cs="Arial"/>
                <w:b/>
                <w:bCs/>
                <w:color w:val="000000"/>
                <w:sz w:val="20"/>
                <w:szCs w:val="20"/>
              </w:rPr>
              <w:br/>
              <w:t>performance reviews</w:t>
            </w:r>
          </w:p>
        </w:tc>
        <w:tc>
          <w:tcPr>
            <w:tcW w:w="7412" w:type="dxa"/>
          </w:tcPr>
          <w:p w14:paraId="3E4804A9" w14:textId="2C03BC77" w:rsidR="007E74C5" w:rsidRPr="00C55E8B" w:rsidRDefault="007E74C5" w:rsidP="000D4986">
            <w:pPr>
              <w:spacing w:before="100" w:beforeAutospacing="1" w:after="100" w:afterAutospacing="1"/>
              <w:rPr>
                <w:rFonts w:ascii="Arial" w:hAnsi="Arial" w:cs="Arial"/>
                <w:color w:val="000000"/>
                <w:sz w:val="20"/>
                <w:szCs w:val="20"/>
              </w:rPr>
            </w:pPr>
            <w:r w:rsidRPr="00C55E8B">
              <w:rPr>
                <w:rFonts w:ascii="Arial" w:hAnsi="Arial" w:cs="Arial"/>
                <w:color w:val="000000"/>
                <w:sz w:val="20"/>
                <w:szCs w:val="20"/>
              </w:rPr>
              <w:t>The Public Sector Commissioner should have</w:t>
            </w:r>
            <w:r w:rsidR="00CA210D" w:rsidRPr="00C55E8B">
              <w:rPr>
                <w:rFonts w:ascii="Arial" w:hAnsi="Arial" w:cs="Arial"/>
                <w:color w:val="000000"/>
                <w:sz w:val="20"/>
                <w:szCs w:val="20"/>
              </w:rPr>
              <w:t xml:space="preserve"> </w:t>
            </w:r>
            <w:r w:rsidRPr="00C55E8B">
              <w:rPr>
                <w:rFonts w:ascii="Arial" w:hAnsi="Arial" w:cs="Arial"/>
                <w:color w:val="000000"/>
                <w:sz w:val="20"/>
                <w:szCs w:val="20"/>
              </w:rPr>
              <w:t>the function of undertaking performance reviews</w:t>
            </w:r>
            <w:r w:rsidR="00CA210D" w:rsidRPr="00C55E8B">
              <w:rPr>
                <w:rFonts w:ascii="Arial" w:hAnsi="Arial" w:cs="Arial"/>
                <w:color w:val="000000"/>
                <w:sz w:val="20"/>
                <w:szCs w:val="20"/>
              </w:rPr>
              <w:t xml:space="preserve"> </w:t>
            </w:r>
            <w:r w:rsidRPr="00C55E8B">
              <w:rPr>
                <w:rFonts w:ascii="Arial" w:hAnsi="Arial" w:cs="Arial"/>
                <w:color w:val="000000"/>
                <w:sz w:val="20"/>
                <w:szCs w:val="20"/>
              </w:rPr>
              <w:t>of chief executive</w:t>
            </w:r>
            <w:r w:rsidR="00CA210D" w:rsidRPr="00C55E8B">
              <w:rPr>
                <w:rFonts w:ascii="Arial" w:hAnsi="Arial" w:cs="Arial"/>
                <w:color w:val="000000"/>
                <w:sz w:val="20"/>
                <w:szCs w:val="20"/>
              </w:rPr>
              <w:t>s</w:t>
            </w:r>
            <w:r w:rsidRPr="00C55E8B">
              <w:rPr>
                <w:rFonts w:ascii="Arial" w:hAnsi="Arial" w:cs="Arial"/>
                <w:color w:val="000000"/>
                <w:sz w:val="20"/>
                <w:szCs w:val="20"/>
              </w:rPr>
              <w:t xml:space="preserve"> of government depts</w:t>
            </w:r>
            <w:r w:rsidR="00CA210D" w:rsidRPr="00C55E8B">
              <w:rPr>
                <w:rFonts w:ascii="Arial" w:hAnsi="Arial" w:cs="Arial"/>
                <w:color w:val="000000"/>
                <w:sz w:val="20"/>
                <w:szCs w:val="20"/>
              </w:rPr>
              <w:t xml:space="preserve"> </w:t>
            </w:r>
            <w:r w:rsidRPr="00C55E8B">
              <w:rPr>
                <w:rFonts w:ascii="Arial" w:hAnsi="Arial" w:cs="Arial"/>
                <w:color w:val="000000"/>
                <w:sz w:val="20"/>
                <w:szCs w:val="20"/>
              </w:rPr>
              <w:t>at the Premier’s request.</w:t>
            </w:r>
          </w:p>
        </w:tc>
      </w:tr>
      <w:tr w:rsidR="007E74C5" w:rsidRPr="00C55E8B" w14:paraId="5D3E9F8E" w14:textId="77777777" w:rsidTr="00F17806">
        <w:tc>
          <w:tcPr>
            <w:tcW w:w="603" w:type="dxa"/>
          </w:tcPr>
          <w:p w14:paraId="33E6F0CF" w14:textId="7155566D" w:rsidR="007E74C5" w:rsidRPr="00C55E8B" w:rsidRDefault="007E74C5" w:rsidP="000D4986">
            <w:pPr>
              <w:spacing w:before="100" w:beforeAutospacing="1" w:after="100" w:afterAutospacing="1"/>
              <w:rPr>
                <w:rFonts w:ascii="Arial" w:eastAsia="Times New Roman" w:hAnsi="Arial" w:cs="Arial"/>
                <w:b/>
                <w:bCs/>
                <w:color w:val="212529"/>
                <w:sz w:val="20"/>
                <w:szCs w:val="20"/>
                <w:lang w:eastAsia="en-AU"/>
              </w:rPr>
            </w:pPr>
            <w:r w:rsidRPr="00C55E8B">
              <w:rPr>
                <w:rFonts w:ascii="Arial" w:eastAsia="Times New Roman" w:hAnsi="Arial" w:cs="Arial"/>
                <w:b/>
                <w:bCs/>
                <w:color w:val="212529"/>
                <w:sz w:val="20"/>
                <w:szCs w:val="20"/>
                <w:lang w:eastAsia="en-AU"/>
              </w:rPr>
              <w:t>83</w:t>
            </w:r>
          </w:p>
        </w:tc>
        <w:tc>
          <w:tcPr>
            <w:tcW w:w="2086" w:type="dxa"/>
          </w:tcPr>
          <w:p w14:paraId="3DB0F51D" w14:textId="1FC57C5E" w:rsidR="007E74C5" w:rsidRPr="00C55E8B" w:rsidRDefault="007E74C5" w:rsidP="000D4986">
            <w:pPr>
              <w:spacing w:before="100" w:beforeAutospacing="1" w:after="100" w:afterAutospacing="1"/>
              <w:rPr>
                <w:rFonts w:ascii="Arial" w:hAnsi="Arial" w:cs="Arial"/>
                <w:b/>
                <w:bCs/>
                <w:color w:val="000000"/>
                <w:sz w:val="20"/>
                <w:szCs w:val="20"/>
              </w:rPr>
            </w:pPr>
            <w:r w:rsidRPr="00C55E8B">
              <w:rPr>
                <w:rFonts w:ascii="Arial" w:hAnsi="Arial" w:cs="Arial"/>
                <w:b/>
                <w:bCs/>
                <w:color w:val="000000"/>
                <w:sz w:val="20"/>
                <w:szCs w:val="20"/>
              </w:rPr>
              <w:t>A more meaningful Senior</w:t>
            </w:r>
            <w:r w:rsidR="00F17806" w:rsidRPr="00C55E8B">
              <w:rPr>
                <w:rFonts w:ascii="Arial" w:hAnsi="Arial" w:cs="Arial"/>
                <w:b/>
                <w:bCs/>
                <w:color w:val="000000"/>
                <w:sz w:val="20"/>
                <w:szCs w:val="20"/>
              </w:rPr>
              <w:t xml:space="preserve"> </w:t>
            </w:r>
            <w:r w:rsidRPr="00C55E8B">
              <w:rPr>
                <w:rFonts w:ascii="Arial" w:hAnsi="Arial" w:cs="Arial"/>
                <w:b/>
                <w:bCs/>
                <w:color w:val="000000"/>
                <w:sz w:val="20"/>
                <w:szCs w:val="20"/>
              </w:rPr>
              <w:t>Executive Service</w:t>
            </w:r>
            <w:r w:rsidR="00F17806" w:rsidRPr="00C55E8B">
              <w:rPr>
                <w:rFonts w:ascii="Arial" w:hAnsi="Arial" w:cs="Arial"/>
                <w:b/>
                <w:bCs/>
                <w:color w:val="000000"/>
                <w:sz w:val="20"/>
                <w:szCs w:val="20"/>
              </w:rPr>
              <w:t xml:space="preserve"> </w:t>
            </w:r>
          </w:p>
        </w:tc>
        <w:tc>
          <w:tcPr>
            <w:tcW w:w="7412" w:type="dxa"/>
          </w:tcPr>
          <w:p w14:paraId="48B8310D" w14:textId="5995070F" w:rsidR="007E74C5" w:rsidRPr="00C55E8B" w:rsidRDefault="007E74C5" w:rsidP="000D4986">
            <w:pPr>
              <w:spacing w:before="100" w:beforeAutospacing="1" w:after="100" w:afterAutospacing="1"/>
              <w:rPr>
                <w:rFonts w:ascii="Arial" w:hAnsi="Arial" w:cs="Arial"/>
                <w:color w:val="000000"/>
                <w:sz w:val="20"/>
                <w:szCs w:val="20"/>
              </w:rPr>
            </w:pPr>
            <w:r w:rsidRPr="00C55E8B">
              <w:rPr>
                <w:rFonts w:ascii="Arial" w:hAnsi="Arial" w:cs="Arial"/>
                <w:color w:val="000000"/>
                <w:sz w:val="20"/>
                <w:szCs w:val="20"/>
              </w:rPr>
              <w:t>The Queensland Governance Council should make</w:t>
            </w:r>
            <w:r w:rsidR="00CA210D" w:rsidRPr="00C55E8B">
              <w:rPr>
                <w:rFonts w:ascii="Arial" w:hAnsi="Arial" w:cs="Arial"/>
                <w:color w:val="000000"/>
                <w:sz w:val="20"/>
                <w:szCs w:val="20"/>
              </w:rPr>
              <w:t xml:space="preserve"> </w:t>
            </w:r>
            <w:r w:rsidRPr="00C55E8B">
              <w:rPr>
                <w:rFonts w:ascii="Arial" w:hAnsi="Arial" w:cs="Arial"/>
                <w:color w:val="000000"/>
                <w:sz w:val="20"/>
                <w:szCs w:val="20"/>
              </w:rPr>
              <w:t>recommendations to the Premier about options</w:t>
            </w:r>
            <w:r w:rsidR="00CA210D" w:rsidRPr="00C55E8B">
              <w:rPr>
                <w:rFonts w:ascii="Arial" w:hAnsi="Arial" w:cs="Arial"/>
                <w:color w:val="000000"/>
                <w:sz w:val="20"/>
                <w:szCs w:val="20"/>
              </w:rPr>
              <w:t xml:space="preserve"> </w:t>
            </w:r>
            <w:r w:rsidRPr="00C55E8B">
              <w:rPr>
                <w:rFonts w:ascii="Arial" w:hAnsi="Arial" w:cs="Arial"/>
                <w:color w:val="000000"/>
                <w:sz w:val="20"/>
                <w:szCs w:val="20"/>
              </w:rPr>
              <w:t>for building a more meaningful Senior Executive</w:t>
            </w:r>
            <w:r w:rsidR="00CA210D" w:rsidRPr="00C55E8B">
              <w:rPr>
                <w:rFonts w:ascii="Arial" w:hAnsi="Arial" w:cs="Arial"/>
                <w:color w:val="000000"/>
                <w:sz w:val="20"/>
                <w:szCs w:val="20"/>
              </w:rPr>
              <w:t xml:space="preserve"> </w:t>
            </w:r>
            <w:r w:rsidRPr="00C55E8B">
              <w:rPr>
                <w:rFonts w:ascii="Arial" w:hAnsi="Arial" w:cs="Arial"/>
                <w:color w:val="000000"/>
                <w:sz w:val="20"/>
                <w:szCs w:val="20"/>
              </w:rPr>
              <w:t>Service (SES) in light of the audit and review</w:t>
            </w:r>
            <w:r w:rsidR="00CA210D" w:rsidRPr="00C55E8B">
              <w:rPr>
                <w:rFonts w:ascii="Arial" w:hAnsi="Arial" w:cs="Arial"/>
                <w:color w:val="000000"/>
                <w:sz w:val="20"/>
                <w:szCs w:val="20"/>
              </w:rPr>
              <w:t xml:space="preserve"> </w:t>
            </w:r>
            <w:r w:rsidRPr="00C55E8B">
              <w:rPr>
                <w:rFonts w:ascii="Arial" w:hAnsi="Arial" w:cs="Arial"/>
                <w:color w:val="000000"/>
                <w:sz w:val="20"/>
                <w:szCs w:val="20"/>
              </w:rPr>
              <w:t>of senior executive, senior off</w:t>
            </w:r>
            <w:r w:rsidR="00CA210D" w:rsidRPr="00C55E8B">
              <w:rPr>
                <w:rFonts w:ascii="Arial" w:hAnsi="Arial" w:cs="Arial"/>
                <w:color w:val="000000"/>
                <w:sz w:val="20"/>
                <w:szCs w:val="20"/>
              </w:rPr>
              <w:t>i</w:t>
            </w:r>
            <w:r w:rsidRPr="00C55E8B">
              <w:rPr>
                <w:rFonts w:ascii="Arial" w:hAnsi="Arial" w:cs="Arial"/>
                <w:color w:val="000000"/>
                <w:sz w:val="20"/>
                <w:szCs w:val="20"/>
              </w:rPr>
              <w:t>cer and section 122</w:t>
            </w:r>
            <w:r w:rsidR="00FC4B52" w:rsidRPr="00C55E8B">
              <w:rPr>
                <w:rFonts w:ascii="Arial" w:hAnsi="Arial" w:cs="Arial"/>
                <w:color w:val="000000"/>
                <w:sz w:val="20"/>
                <w:szCs w:val="20"/>
              </w:rPr>
              <w:t xml:space="preserve"> </w:t>
            </w:r>
            <w:r w:rsidRPr="00C55E8B">
              <w:rPr>
                <w:rFonts w:ascii="Arial" w:hAnsi="Arial" w:cs="Arial"/>
                <w:color w:val="000000"/>
                <w:sz w:val="20"/>
                <w:szCs w:val="20"/>
              </w:rPr>
              <w:t>arrangements.</w:t>
            </w:r>
          </w:p>
        </w:tc>
      </w:tr>
      <w:tr w:rsidR="007E74C5" w:rsidRPr="00C55E8B" w14:paraId="1E61FFCF" w14:textId="77777777" w:rsidTr="00F17806">
        <w:tc>
          <w:tcPr>
            <w:tcW w:w="603" w:type="dxa"/>
          </w:tcPr>
          <w:p w14:paraId="7C7BEAC7" w14:textId="76B7C400" w:rsidR="007E74C5" w:rsidRPr="00C55E8B" w:rsidRDefault="007E74C5" w:rsidP="000D4986">
            <w:pPr>
              <w:spacing w:before="100" w:beforeAutospacing="1" w:after="100" w:afterAutospacing="1"/>
              <w:rPr>
                <w:rFonts w:ascii="Arial" w:eastAsia="Times New Roman" w:hAnsi="Arial" w:cs="Arial"/>
                <w:b/>
                <w:bCs/>
                <w:color w:val="212529"/>
                <w:sz w:val="20"/>
                <w:szCs w:val="20"/>
                <w:lang w:eastAsia="en-AU"/>
              </w:rPr>
            </w:pPr>
            <w:r w:rsidRPr="00C55E8B">
              <w:rPr>
                <w:rFonts w:ascii="Arial" w:eastAsia="Times New Roman" w:hAnsi="Arial" w:cs="Arial"/>
                <w:b/>
                <w:bCs/>
                <w:color w:val="212529"/>
                <w:sz w:val="20"/>
                <w:szCs w:val="20"/>
                <w:lang w:eastAsia="en-AU"/>
              </w:rPr>
              <w:t>84</w:t>
            </w:r>
          </w:p>
        </w:tc>
        <w:tc>
          <w:tcPr>
            <w:tcW w:w="2086" w:type="dxa"/>
            <w:vMerge w:val="restart"/>
          </w:tcPr>
          <w:p w14:paraId="38EAC7D5" w14:textId="0CCE7674" w:rsidR="007E74C5" w:rsidRPr="00C55E8B" w:rsidRDefault="007E74C5" w:rsidP="000D4986">
            <w:pPr>
              <w:spacing w:before="100" w:beforeAutospacing="1" w:after="100" w:afterAutospacing="1"/>
              <w:rPr>
                <w:rFonts w:ascii="Arial" w:hAnsi="Arial" w:cs="Arial"/>
                <w:b/>
                <w:bCs/>
                <w:color w:val="000000"/>
                <w:sz w:val="20"/>
                <w:szCs w:val="20"/>
              </w:rPr>
            </w:pPr>
            <w:r w:rsidRPr="00C55E8B">
              <w:rPr>
                <w:rFonts w:ascii="Arial" w:hAnsi="Arial" w:cs="Arial"/>
                <w:b/>
                <w:bCs/>
                <w:color w:val="000000"/>
                <w:sz w:val="20"/>
                <w:szCs w:val="20"/>
              </w:rPr>
              <w:t>SES establishment</w:t>
            </w:r>
          </w:p>
        </w:tc>
        <w:tc>
          <w:tcPr>
            <w:tcW w:w="7412" w:type="dxa"/>
          </w:tcPr>
          <w:p w14:paraId="220113D1" w14:textId="184FDFB5" w:rsidR="007E74C5" w:rsidRPr="00C55E8B" w:rsidRDefault="007E74C5" w:rsidP="000D4986">
            <w:pPr>
              <w:spacing w:before="100" w:beforeAutospacing="1" w:after="100" w:afterAutospacing="1"/>
              <w:rPr>
                <w:rFonts w:ascii="Arial" w:hAnsi="Arial" w:cs="Arial"/>
                <w:color w:val="000000"/>
                <w:sz w:val="20"/>
                <w:szCs w:val="20"/>
              </w:rPr>
            </w:pPr>
            <w:r w:rsidRPr="00C55E8B">
              <w:rPr>
                <w:rFonts w:ascii="Arial" w:hAnsi="Arial" w:cs="Arial"/>
                <w:color w:val="000000"/>
                <w:sz w:val="20"/>
                <w:szCs w:val="20"/>
              </w:rPr>
              <w:t>The Public Sector Commissioner should audit</w:t>
            </w:r>
            <w:r w:rsidR="00CA210D" w:rsidRPr="00C55E8B">
              <w:rPr>
                <w:rFonts w:ascii="Arial" w:hAnsi="Arial" w:cs="Arial"/>
                <w:color w:val="000000"/>
                <w:sz w:val="20"/>
                <w:szCs w:val="20"/>
              </w:rPr>
              <w:t xml:space="preserve"> </w:t>
            </w:r>
            <w:r w:rsidRPr="00C55E8B">
              <w:rPr>
                <w:rFonts w:ascii="Arial" w:hAnsi="Arial" w:cs="Arial"/>
                <w:color w:val="000000"/>
                <w:sz w:val="20"/>
                <w:szCs w:val="20"/>
              </w:rPr>
              <w:t>of all SES, section 122 and senior off</w:t>
            </w:r>
            <w:r w:rsidR="00CA210D" w:rsidRPr="00C55E8B">
              <w:rPr>
                <w:rFonts w:ascii="Arial" w:hAnsi="Arial" w:cs="Arial"/>
                <w:color w:val="000000"/>
                <w:sz w:val="20"/>
                <w:szCs w:val="20"/>
              </w:rPr>
              <w:t>i</w:t>
            </w:r>
            <w:r w:rsidRPr="00C55E8B">
              <w:rPr>
                <w:rFonts w:ascii="Arial" w:hAnsi="Arial" w:cs="Arial"/>
                <w:color w:val="000000"/>
                <w:sz w:val="20"/>
                <w:szCs w:val="20"/>
              </w:rPr>
              <w:t>cer (SO)</w:t>
            </w:r>
            <w:r w:rsidR="00CA210D" w:rsidRPr="00C55E8B">
              <w:rPr>
                <w:rFonts w:ascii="Arial" w:hAnsi="Arial" w:cs="Arial"/>
                <w:color w:val="000000"/>
                <w:sz w:val="20"/>
                <w:szCs w:val="20"/>
              </w:rPr>
              <w:t xml:space="preserve"> </w:t>
            </w:r>
            <w:r w:rsidRPr="00C55E8B">
              <w:rPr>
                <w:rFonts w:ascii="Arial" w:hAnsi="Arial" w:cs="Arial"/>
                <w:color w:val="000000"/>
                <w:sz w:val="20"/>
                <w:szCs w:val="20"/>
              </w:rPr>
              <w:t>positions across the public sector to inform review</w:t>
            </w:r>
            <w:r w:rsidR="00CA210D" w:rsidRPr="00C55E8B">
              <w:rPr>
                <w:rFonts w:ascii="Arial" w:hAnsi="Arial" w:cs="Arial"/>
                <w:color w:val="000000"/>
                <w:sz w:val="20"/>
                <w:szCs w:val="20"/>
              </w:rPr>
              <w:t xml:space="preserve"> </w:t>
            </w:r>
            <w:r w:rsidRPr="00C55E8B">
              <w:rPr>
                <w:rFonts w:ascii="Arial" w:hAnsi="Arial" w:cs="Arial"/>
                <w:color w:val="000000"/>
                <w:sz w:val="20"/>
                <w:szCs w:val="20"/>
              </w:rPr>
              <w:t>by the Queensland Governance Council of those</w:t>
            </w:r>
            <w:r w:rsidR="00CA210D" w:rsidRPr="00C55E8B">
              <w:rPr>
                <w:rFonts w:ascii="Arial" w:hAnsi="Arial" w:cs="Arial"/>
                <w:color w:val="000000"/>
                <w:sz w:val="20"/>
                <w:szCs w:val="20"/>
              </w:rPr>
              <w:t xml:space="preserve"> </w:t>
            </w:r>
            <w:r w:rsidRPr="00C55E8B">
              <w:rPr>
                <w:rFonts w:ascii="Arial" w:hAnsi="Arial" w:cs="Arial"/>
                <w:color w:val="000000"/>
                <w:sz w:val="20"/>
                <w:szCs w:val="20"/>
              </w:rPr>
              <w:t>cohorts and the management arrangements for</w:t>
            </w:r>
            <w:r w:rsidRPr="00C55E8B">
              <w:rPr>
                <w:rFonts w:ascii="Arial" w:hAnsi="Arial" w:cs="Arial"/>
                <w:color w:val="000000"/>
                <w:sz w:val="20"/>
                <w:szCs w:val="20"/>
              </w:rPr>
              <w:br/>
              <w:t>them. The Queensland Governance Council should</w:t>
            </w:r>
            <w:r w:rsidR="00CA210D" w:rsidRPr="00C55E8B">
              <w:rPr>
                <w:rFonts w:ascii="Arial" w:hAnsi="Arial" w:cs="Arial"/>
                <w:color w:val="000000"/>
                <w:sz w:val="20"/>
                <w:szCs w:val="20"/>
              </w:rPr>
              <w:t xml:space="preserve"> </w:t>
            </w:r>
            <w:r w:rsidRPr="00C55E8B">
              <w:rPr>
                <w:rFonts w:ascii="Arial" w:hAnsi="Arial" w:cs="Arial"/>
                <w:color w:val="000000"/>
                <w:sz w:val="20"/>
                <w:szCs w:val="20"/>
              </w:rPr>
              <w:t>report to the Premier on changes to enhance</w:t>
            </w:r>
            <w:r w:rsidR="00CA210D" w:rsidRPr="00C55E8B">
              <w:rPr>
                <w:rFonts w:ascii="Arial" w:hAnsi="Arial" w:cs="Arial"/>
                <w:color w:val="000000"/>
                <w:sz w:val="20"/>
                <w:szCs w:val="20"/>
              </w:rPr>
              <w:t xml:space="preserve"> </w:t>
            </w:r>
            <w:r w:rsidRPr="00C55E8B">
              <w:rPr>
                <w:rFonts w:ascii="Arial" w:hAnsi="Arial" w:cs="Arial"/>
                <w:color w:val="000000"/>
                <w:sz w:val="20"/>
                <w:szCs w:val="20"/>
              </w:rPr>
              <w:t>management, performance and eff</w:t>
            </w:r>
            <w:r w:rsidR="00CA210D" w:rsidRPr="00C55E8B">
              <w:rPr>
                <w:rFonts w:ascii="Arial" w:hAnsi="Arial" w:cs="Arial"/>
                <w:color w:val="000000"/>
                <w:sz w:val="20"/>
                <w:szCs w:val="20"/>
              </w:rPr>
              <w:t>i</w:t>
            </w:r>
            <w:r w:rsidRPr="00C55E8B">
              <w:rPr>
                <w:rFonts w:ascii="Arial" w:hAnsi="Arial" w:cs="Arial"/>
                <w:color w:val="000000"/>
                <w:sz w:val="20"/>
                <w:szCs w:val="20"/>
              </w:rPr>
              <w:t>cient long-term</w:t>
            </w:r>
            <w:r w:rsidR="00CA210D" w:rsidRPr="00C55E8B">
              <w:rPr>
                <w:rFonts w:ascii="Arial" w:hAnsi="Arial" w:cs="Arial"/>
                <w:color w:val="000000"/>
                <w:sz w:val="20"/>
                <w:szCs w:val="20"/>
              </w:rPr>
              <w:t xml:space="preserve"> </w:t>
            </w:r>
            <w:r w:rsidRPr="00C55E8B">
              <w:rPr>
                <w:rFonts w:ascii="Arial" w:hAnsi="Arial" w:cs="Arial"/>
                <w:color w:val="000000"/>
                <w:sz w:val="20"/>
                <w:szCs w:val="20"/>
              </w:rPr>
              <w:t>use of senior executives, section 122 contractors</w:t>
            </w:r>
            <w:r w:rsidR="00CA210D" w:rsidRPr="00C55E8B">
              <w:rPr>
                <w:rFonts w:ascii="Arial" w:hAnsi="Arial" w:cs="Arial"/>
                <w:color w:val="000000"/>
                <w:sz w:val="20"/>
                <w:szCs w:val="20"/>
              </w:rPr>
              <w:t xml:space="preserve"> </w:t>
            </w:r>
            <w:r w:rsidRPr="00C55E8B">
              <w:rPr>
                <w:rFonts w:ascii="Arial" w:hAnsi="Arial" w:cs="Arial"/>
                <w:color w:val="000000"/>
                <w:sz w:val="20"/>
                <w:szCs w:val="20"/>
              </w:rPr>
              <w:t>and senior off</w:t>
            </w:r>
            <w:r w:rsidR="00CA210D" w:rsidRPr="00C55E8B">
              <w:rPr>
                <w:rFonts w:ascii="Arial" w:hAnsi="Arial" w:cs="Arial"/>
                <w:color w:val="000000"/>
                <w:sz w:val="20"/>
                <w:szCs w:val="20"/>
              </w:rPr>
              <w:t>i</w:t>
            </w:r>
            <w:r w:rsidRPr="00C55E8B">
              <w:rPr>
                <w:rFonts w:ascii="Arial" w:hAnsi="Arial" w:cs="Arial"/>
                <w:color w:val="000000"/>
                <w:sz w:val="20"/>
                <w:szCs w:val="20"/>
              </w:rPr>
              <w:t>cers.</w:t>
            </w:r>
          </w:p>
        </w:tc>
      </w:tr>
      <w:tr w:rsidR="007E74C5" w:rsidRPr="00C55E8B" w14:paraId="454EB4ED" w14:textId="77777777" w:rsidTr="00F17806">
        <w:tc>
          <w:tcPr>
            <w:tcW w:w="603" w:type="dxa"/>
          </w:tcPr>
          <w:p w14:paraId="5D16D4BE" w14:textId="4003B2E6" w:rsidR="007E74C5" w:rsidRPr="00C55E8B" w:rsidRDefault="007E74C5" w:rsidP="000D4986">
            <w:pPr>
              <w:spacing w:before="100" w:beforeAutospacing="1" w:after="100" w:afterAutospacing="1"/>
              <w:rPr>
                <w:rFonts w:ascii="Arial" w:eastAsia="Times New Roman" w:hAnsi="Arial" w:cs="Arial"/>
                <w:b/>
                <w:bCs/>
                <w:color w:val="212529"/>
                <w:sz w:val="20"/>
                <w:szCs w:val="20"/>
                <w:lang w:eastAsia="en-AU"/>
              </w:rPr>
            </w:pPr>
            <w:r w:rsidRPr="00C55E8B">
              <w:rPr>
                <w:rFonts w:ascii="Arial" w:eastAsia="Times New Roman" w:hAnsi="Arial" w:cs="Arial"/>
                <w:b/>
                <w:bCs/>
                <w:color w:val="212529"/>
                <w:sz w:val="20"/>
                <w:szCs w:val="20"/>
                <w:lang w:eastAsia="en-AU"/>
              </w:rPr>
              <w:t>85</w:t>
            </w:r>
          </w:p>
        </w:tc>
        <w:tc>
          <w:tcPr>
            <w:tcW w:w="2086" w:type="dxa"/>
            <w:vMerge/>
          </w:tcPr>
          <w:p w14:paraId="4FEC76B5" w14:textId="77777777" w:rsidR="007E74C5" w:rsidRPr="00C55E8B" w:rsidRDefault="007E74C5" w:rsidP="000D4986">
            <w:pPr>
              <w:spacing w:before="100" w:beforeAutospacing="1" w:after="100" w:afterAutospacing="1"/>
              <w:rPr>
                <w:rFonts w:ascii="Arial" w:hAnsi="Arial" w:cs="Arial"/>
                <w:b/>
                <w:bCs/>
                <w:color w:val="000000"/>
                <w:sz w:val="20"/>
                <w:szCs w:val="20"/>
              </w:rPr>
            </w:pPr>
          </w:p>
        </w:tc>
        <w:tc>
          <w:tcPr>
            <w:tcW w:w="7412" w:type="dxa"/>
          </w:tcPr>
          <w:p w14:paraId="3D92D6FE" w14:textId="1A32B215" w:rsidR="007E74C5" w:rsidRPr="00C55E8B" w:rsidRDefault="007E74C5" w:rsidP="000D4986">
            <w:pPr>
              <w:spacing w:before="100" w:beforeAutospacing="1" w:after="100" w:afterAutospacing="1"/>
              <w:rPr>
                <w:rFonts w:ascii="Arial" w:hAnsi="Arial" w:cs="Arial"/>
                <w:color w:val="000000"/>
                <w:sz w:val="20"/>
                <w:szCs w:val="20"/>
              </w:rPr>
            </w:pPr>
            <w:r w:rsidRPr="00C55E8B">
              <w:rPr>
                <w:rFonts w:ascii="Arial" w:hAnsi="Arial" w:cs="Arial"/>
                <w:color w:val="000000"/>
                <w:sz w:val="20"/>
                <w:szCs w:val="20"/>
              </w:rPr>
              <w:t>The Public Sector Commissioner should conduct</w:t>
            </w:r>
            <w:r w:rsidR="00CA210D" w:rsidRPr="00C55E8B">
              <w:rPr>
                <w:rFonts w:ascii="Arial" w:hAnsi="Arial" w:cs="Arial"/>
                <w:color w:val="000000"/>
                <w:sz w:val="20"/>
                <w:szCs w:val="20"/>
              </w:rPr>
              <w:t xml:space="preserve"> </w:t>
            </w:r>
            <w:r w:rsidRPr="00C55E8B">
              <w:rPr>
                <w:rFonts w:ascii="Arial" w:hAnsi="Arial" w:cs="Arial"/>
                <w:color w:val="000000"/>
                <w:sz w:val="20"/>
                <w:szCs w:val="20"/>
              </w:rPr>
              <w:t>triennial reviews of executive and senior-level</w:t>
            </w:r>
            <w:r w:rsidR="00CA210D" w:rsidRPr="00C55E8B">
              <w:rPr>
                <w:rFonts w:ascii="Arial" w:hAnsi="Arial" w:cs="Arial"/>
                <w:color w:val="000000"/>
                <w:sz w:val="20"/>
                <w:szCs w:val="20"/>
              </w:rPr>
              <w:t xml:space="preserve"> </w:t>
            </w:r>
            <w:r w:rsidRPr="00C55E8B">
              <w:rPr>
                <w:rFonts w:ascii="Arial" w:hAnsi="Arial" w:cs="Arial"/>
                <w:color w:val="000000"/>
                <w:sz w:val="20"/>
                <w:szCs w:val="20"/>
              </w:rPr>
              <w:t>employees, to inform Budget considerations,</w:t>
            </w:r>
            <w:r w:rsidR="00CA210D" w:rsidRPr="00C55E8B">
              <w:rPr>
                <w:rFonts w:ascii="Arial" w:hAnsi="Arial" w:cs="Arial"/>
                <w:color w:val="000000"/>
                <w:sz w:val="20"/>
                <w:szCs w:val="20"/>
              </w:rPr>
              <w:t xml:space="preserve"> </w:t>
            </w:r>
            <w:r w:rsidRPr="00C55E8B">
              <w:rPr>
                <w:rFonts w:ascii="Arial" w:hAnsi="Arial" w:cs="Arial"/>
                <w:color w:val="000000"/>
                <w:sz w:val="20"/>
                <w:szCs w:val="20"/>
              </w:rPr>
              <w:t>to ensure that establishment remains f</w:t>
            </w:r>
            <w:r w:rsidR="00CA210D" w:rsidRPr="00C55E8B">
              <w:rPr>
                <w:rFonts w:ascii="Arial" w:hAnsi="Arial" w:cs="Arial"/>
                <w:color w:val="000000"/>
                <w:sz w:val="20"/>
                <w:szCs w:val="20"/>
              </w:rPr>
              <w:t>i</w:t>
            </w:r>
            <w:r w:rsidRPr="00C55E8B">
              <w:rPr>
                <w:rFonts w:ascii="Arial" w:hAnsi="Arial" w:cs="Arial"/>
                <w:color w:val="000000"/>
                <w:sz w:val="20"/>
                <w:szCs w:val="20"/>
              </w:rPr>
              <w:t>t for purpose,</w:t>
            </w:r>
            <w:r w:rsidR="00CA210D" w:rsidRPr="00C55E8B">
              <w:rPr>
                <w:rFonts w:ascii="Arial" w:hAnsi="Arial" w:cs="Arial"/>
                <w:color w:val="000000"/>
                <w:sz w:val="20"/>
                <w:szCs w:val="20"/>
              </w:rPr>
              <w:t xml:space="preserve"> </w:t>
            </w:r>
            <w:r w:rsidRPr="00C55E8B">
              <w:rPr>
                <w:rFonts w:ascii="Arial" w:hAnsi="Arial" w:cs="Arial"/>
                <w:color w:val="000000"/>
                <w:sz w:val="20"/>
                <w:szCs w:val="20"/>
              </w:rPr>
              <w:t>and enable public sector leadership to respond more</w:t>
            </w:r>
            <w:r w:rsidR="00CA210D" w:rsidRPr="00C55E8B">
              <w:rPr>
                <w:rFonts w:ascii="Arial" w:hAnsi="Arial" w:cs="Arial"/>
                <w:color w:val="000000"/>
                <w:sz w:val="20"/>
                <w:szCs w:val="20"/>
              </w:rPr>
              <w:t xml:space="preserve"> </w:t>
            </w:r>
            <w:r w:rsidRPr="00C55E8B">
              <w:rPr>
                <w:rFonts w:ascii="Arial" w:hAnsi="Arial" w:cs="Arial"/>
                <w:color w:val="000000"/>
                <w:sz w:val="20"/>
                <w:szCs w:val="20"/>
              </w:rPr>
              <w:t>effectively to government priorities.</w:t>
            </w:r>
          </w:p>
        </w:tc>
      </w:tr>
      <w:tr w:rsidR="007E74C5" w:rsidRPr="00C55E8B" w14:paraId="423E543B" w14:textId="77777777" w:rsidTr="00F17806">
        <w:tc>
          <w:tcPr>
            <w:tcW w:w="603" w:type="dxa"/>
          </w:tcPr>
          <w:p w14:paraId="7ADDFE11" w14:textId="5ADCAB00" w:rsidR="007E74C5" w:rsidRPr="00C55E8B" w:rsidRDefault="007E74C5" w:rsidP="000D4986">
            <w:pPr>
              <w:spacing w:before="100" w:beforeAutospacing="1" w:after="100" w:afterAutospacing="1"/>
              <w:rPr>
                <w:rFonts w:ascii="Arial" w:eastAsia="Times New Roman" w:hAnsi="Arial" w:cs="Arial"/>
                <w:b/>
                <w:bCs/>
                <w:color w:val="212529"/>
                <w:sz w:val="20"/>
                <w:szCs w:val="20"/>
                <w:lang w:eastAsia="en-AU"/>
              </w:rPr>
            </w:pPr>
            <w:r w:rsidRPr="00C55E8B">
              <w:rPr>
                <w:rFonts w:ascii="Arial" w:eastAsia="Times New Roman" w:hAnsi="Arial" w:cs="Arial"/>
                <w:b/>
                <w:bCs/>
                <w:color w:val="212529"/>
                <w:sz w:val="20"/>
                <w:szCs w:val="20"/>
                <w:lang w:eastAsia="en-AU"/>
              </w:rPr>
              <w:t>86</w:t>
            </w:r>
          </w:p>
        </w:tc>
        <w:tc>
          <w:tcPr>
            <w:tcW w:w="2086" w:type="dxa"/>
          </w:tcPr>
          <w:p w14:paraId="3168D489" w14:textId="390CBC47" w:rsidR="007E74C5" w:rsidRPr="00C55E8B" w:rsidRDefault="007E74C5" w:rsidP="000D4986">
            <w:pPr>
              <w:spacing w:before="100" w:beforeAutospacing="1" w:after="100" w:afterAutospacing="1"/>
              <w:rPr>
                <w:rFonts w:ascii="Arial" w:hAnsi="Arial" w:cs="Arial"/>
                <w:b/>
                <w:bCs/>
                <w:color w:val="000000"/>
                <w:sz w:val="20"/>
                <w:szCs w:val="20"/>
              </w:rPr>
            </w:pPr>
            <w:r w:rsidRPr="00C55E8B">
              <w:rPr>
                <w:rFonts w:ascii="Arial" w:hAnsi="Arial" w:cs="Arial"/>
                <w:b/>
                <w:bCs/>
                <w:color w:val="000000"/>
                <w:sz w:val="20"/>
                <w:szCs w:val="20"/>
              </w:rPr>
              <w:t>Senior Executive Service</w:t>
            </w:r>
          </w:p>
        </w:tc>
        <w:tc>
          <w:tcPr>
            <w:tcW w:w="7412" w:type="dxa"/>
          </w:tcPr>
          <w:p w14:paraId="1DAE494A" w14:textId="4C39AE8F" w:rsidR="007E74C5" w:rsidRPr="00C55E8B" w:rsidRDefault="007E74C5" w:rsidP="000D4986">
            <w:pPr>
              <w:spacing w:before="100" w:beforeAutospacing="1" w:after="100" w:afterAutospacing="1"/>
              <w:rPr>
                <w:rFonts w:ascii="Arial" w:hAnsi="Arial" w:cs="Arial"/>
                <w:color w:val="000000"/>
                <w:sz w:val="20"/>
                <w:szCs w:val="20"/>
              </w:rPr>
            </w:pPr>
            <w:r w:rsidRPr="00C55E8B">
              <w:rPr>
                <w:rFonts w:ascii="Arial" w:hAnsi="Arial" w:cs="Arial"/>
                <w:color w:val="000000"/>
                <w:sz w:val="20"/>
                <w:szCs w:val="20"/>
              </w:rPr>
              <w:t>Future arrangements for developing the senior</w:t>
            </w:r>
            <w:r w:rsidR="00CA210D" w:rsidRPr="00C55E8B">
              <w:rPr>
                <w:rFonts w:ascii="Arial" w:hAnsi="Arial" w:cs="Arial"/>
                <w:color w:val="000000"/>
                <w:sz w:val="20"/>
                <w:szCs w:val="20"/>
              </w:rPr>
              <w:t xml:space="preserve"> </w:t>
            </w:r>
            <w:r w:rsidRPr="00C55E8B">
              <w:rPr>
                <w:rFonts w:ascii="Arial" w:hAnsi="Arial" w:cs="Arial"/>
                <w:color w:val="000000"/>
                <w:sz w:val="20"/>
                <w:szCs w:val="20"/>
              </w:rPr>
              <w:t>executive service as a service should be considered</w:t>
            </w:r>
            <w:r w:rsidR="00CA210D" w:rsidRPr="00C55E8B">
              <w:rPr>
                <w:rFonts w:ascii="Arial" w:hAnsi="Arial" w:cs="Arial"/>
                <w:color w:val="000000"/>
                <w:sz w:val="20"/>
                <w:szCs w:val="20"/>
              </w:rPr>
              <w:t xml:space="preserve"> </w:t>
            </w:r>
            <w:r w:rsidRPr="00C55E8B">
              <w:rPr>
                <w:rFonts w:ascii="Arial" w:hAnsi="Arial" w:cs="Arial"/>
                <w:color w:val="000000"/>
                <w:sz w:val="20"/>
                <w:szCs w:val="20"/>
              </w:rPr>
              <w:t>by the Queensland Governance Council in the context</w:t>
            </w:r>
            <w:r w:rsidR="00CA210D" w:rsidRPr="00C55E8B">
              <w:rPr>
                <w:rFonts w:ascii="Arial" w:hAnsi="Arial" w:cs="Arial"/>
                <w:color w:val="000000"/>
                <w:sz w:val="20"/>
                <w:szCs w:val="20"/>
              </w:rPr>
              <w:t xml:space="preserve"> </w:t>
            </w:r>
            <w:r w:rsidRPr="00C55E8B">
              <w:rPr>
                <w:rFonts w:ascii="Arial" w:hAnsi="Arial" w:cs="Arial"/>
                <w:color w:val="000000"/>
                <w:sz w:val="20"/>
                <w:szCs w:val="20"/>
              </w:rPr>
              <w:t>of the audit and review of SES, section 122 and</w:t>
            </w:r>
            <w:r w:rsidR="00CA210D" w:rsidRPr="00C55E8B">
              <w:rPr>
                <w:rFonts w:ascii="Arial" w:hAnsi="Arial" w:cs="Arial"/>
                <w:color w:val="000000"/>
                <w:sz w:val="20"/>
                <w:szCs w:val="20"/>
              </w:rPr>
              <w:t xml:space="preserve"> </w:t>
            </w:r>
            <w:r w:rsidRPr="00C55E8B">
              <w:rPr>
                <w:rFonts w:ascii="Arial" w:hAnsi="Arial" w:cs="Arial"/>
                <w:color w:val="000000"/>
                <w:sz w:val="20"/>
                <w:szCs w:val="20"/>
              </w:rPr>
              <w:t>SO roles, including the responsibility of the Public</w:t>
            </w:r>
            <w:r w:rsidR="00CA210D" w:rsidRPr="00C55E8B">
              <w:rPr>
                <w:rFonts w:ascii="Arial" w:hAnsi="Arial" w:cs="Arial"/>
                <w:color w:val="000000"/>
                <w:sz w:val="20"/>
                <w:szCs w:val="20"/>
              </w:rPr>
              <w:t xml:space="preserve"> </w:t>
            </w:r>
            <w:r w:rsidRPr="00C55E8B">
              <w:rPr>
                <w:rFonts w:ascii="Arial" w:hAnsi="Arial" w:cs="Arial"/>
                <w:color w:val="000000"/>
                <w:sz w:val="20"/>
                <w:szCs w:val="20"/>
              </w:rPr>
              <w:t>Sector Commissioner for employment of the SES.</w:t>
            </w:r>
          </w:p>
        </w:tc>
      </w:tr>
    </w:tbl>
    <w:p w14:paraId="1FBC140B" w14:textId="383518D7" w:rsidR="000934C7" w:rsidRPr="00C55E8B" w:rsidRDefault="000934C7" w:rsidP="000934C7">
      <w:pPr>
        <w:ind w:left="720" w:hanging="720"/>
        <w:rPr>
          <w:rFonts w:ascii="Arial" w:hAnsi="Arial" w:cs="Arial"/>
        </w:rPr>
      </w:pPr>
      <w:r w:rsidRPr="00C55E8B">
        <w:rPr>
          <w:rFonts w:ascii="Arial" w:hAnsi="Arial" w:cs="Arial"/>
          <w:b/>
          <w:bCs/>
          <w:color w:val="000000"/>
          <w:sz w:val="20"/>
          <w:szCs w:val="20"/>
        </w:rPr>
        <w:t xml:space="preserve">Source: </w:t>
      </w:r>
      <w:r w:rsidRPr="00C55E8B">
        <w:rPr>
          <w:rFonts w:ascii="Arial" w:hAnsi="Arial" w:cs="Arial"/>
          <w:sz w:val="20"/>
          <w:szCs w:val="20"/>
        </w:rPr>
        <w:t xml:space="preserve">Bridgman, P. (2019). </w:t>
      </w:r>
      <w:r w:rsidRPr="00C55E8B">
        <w:rPr>
          <w:rFonts w:ascii="Arial" w:hAnsi="Arial" w:cs="Arial"/>
          <w:i/>
          <w:iCs/>
          <w:sz w:val="20"/>
          <w:szCs w:val="20"/>
        </w:rPr>
        <w:t>A Fair and Responsive Public Service for All: Independent Review of Queensland’s State Employment Laws</w:t>
      </w:r>
      <w:r w:rsidRPr="00C55E8B">
        <w:rPr>
          <w:rFonts w:ascii="Arial" w:hAnsi="Arial" w:cs="Arial"/>
          <w:sz w:val="20"/>
          <w:szCs w:val="20"/>
        </w:rPr>
        <w:t xml:space="preserve"> (May). Brisbane: State of Queensland, pp 14–19.</w:t>
      </w:r>
    </w:p>
    <w:p w14:paraId="49B2577F" w14:textId="0357507D" w:rsidR="003029A9" w:rsidRPr="00C55E8B" w:rsidRDefault="003029A9" w:rsidP="00304CFA">
      <w:pPr>
        <w:ind w:firstLine="720"/>
        <w:rPr>
          <w:rFonts w:ascii="Arial" w:hAnsi="Arial" w:cs="Arial"/>
          <w:szCs w:val="24"/>
        </w:rPr>
      </w:pPr>
      <w:r w:rsidRPr="00C55E8B">
        <w:rPr>
          <w:rFonts w:ascii="Arial" w:hAnsi="Arial" w:cs="Arial"/>
          <w:szCs w:val="24"/>
        </w:rPr>
        <w:t>Implementation of the</w:t>
      </w:r>
      <w:r w:rsidR="008A489F" w:rsidRPr="00C55E8B">
        <w:rPr>
          <w:rFonts w:ascii="Arial" w:hAnsi="Arial" w:cs="Arial"/>
          <w:szCs w:val="24"/>
        </w:rPr>
        <w:t xml:space="preserve"> Bridgman </w:t>
      </w:r>
      <w:r w:rsidRPr="00C55E8B">
        <w:rPr>
          <w:rFonts w:ascii="Arial" w:hAnsi="Arial" w:cs="Arial"/>
          <w:szCs w:val="24"/>
        </w:rPr>
        <w:t xml:space="preserve">recommendations </w:t>
      </w:r>
      <w:r w:rsidR="00591789" w:rsidRPr="00C55E8B">
        <w:rPr>
          <w:rFonts w:ascii="Arial" w:hAnsi="Arial" w:cs="Arial"/>
          <w:szCs w:val="24"/>
        </w:rPr>
        <w:t>were</w:t>
      </w:r>
      <w:r w:rsidRPr="00C55E8B">
        <w:rPr>
          <w:rFonts w:ascii="Arial" w:hAnsi="Arial" w:cs="Arial"/>
          <w:szCs w:val="24"/>
        </w:rPr>
        <w:t xml:space="preserve"> assessed by the Public Sector Reform Office, the </w:t>
      </w:r>
      <w:r w:rsidR="009C26B2" w:rsidRPr="00C55E8B">
        <w:rPr>
          <w:rFonts w:ascii="Arial" w:hAnsi="Arial" w:cs="Arial"/>
          <w:szCs w:val="24"/>
        </w:rPr>
        <w:t xml:space="preserve">PSC Board </w:t>
      </w:r>
      <w:r w:rsidRPr="00C55E8B">
        <w:rPr>
          <w:rFonts w:ascii="Arial" w:hAnsi="Arial" w:cs="Arial"/>
          <w:szCs w:val="24"/>
        </w:rPr>
        <w:t xml:space="preserve">and a Joint Advisory Committee (PSC, </w:t>
      </w:r>
      <w:r w:rsidR="00AE5DE4" w:rsidRPr="00C55E8B">
        <w:rPr>
          <w:rFonts w:ascii="Arial" w:hAnsi="Arial" w:cs="Arial"/>
          <w:szCs w:val="24"/>
        </w:rPr>
        <w:t>2020e</w:t>
      </w:r>
      <w:r w:rsidRPr="00C55E8B">
        <w:rPr>
          <w:rFonts w:ascii="Arial" w:hAnsi="Arial" w:cs="Arial"/>
          <w:szCs w:val="24"/>
        </w:rPr>
        <w:t>).</w:t>
      </w:r>
      <w:r w:rsidR="00AD74AB" w:rsidRPr="00C55E8B">
        <w:rPr>
          <w:rFonts w:ascii="Arial" w:hAnsi="Arial" w:cs="Arial"/>
          <w:szCs w:val="24"/>
        </w:rPr>
        <w:t xml:space="preserve"> </w:t>
      </w:r>
      <w:r w:rsidR="006356DD" w:rsidRPr="00C55E8B">
        <w:rPr>
          <w:rFonts w:ascii="Arial" w:hAnsi="Arial" w:cs="Arial"/>
          <w:szCs w:val="24"/>
        </w:rPr>
        <w:t xml:space="preserve">In 2019–20, the PSC Board comprised </w:t>
      </w:r>
      <w:r w:rsidR="00591789" w:rsidRPr="00C55E8B">
        <w:rPr>
          <w:rFonts w:ascii="Arial" w:hAnsi="Arial" w:cs="Arial"/>
          <w:szCs w:val="24"/>
        </w:rPr>
        <w:t xml:space="preserve">three CEOs: </w:t>
      </w:r>
      <w:r w:rsidR="006356DD" w:rsidRPr="00C55E8B">
        <w:rPr>
          <w:rFonts w:ascii="Arial" w:hAnsi="Arial" w:cs="Arial"/>
          <w:szCs w:val="24"/>
        </w:rPr>
        <w:t>the Commission Chief Executive</w:t>
      </w:r>
      <w:r w:rsidR="00591789" w:rsidRPr="00C55E8B">
        <w:rPr>
          <w:rFonts w:ascii="Arial" w:hAnsi="Arial" w:cs="Arial"/>
          <w:szCs w:val="24"/>
        </w:rPr>
        <w:t>,</w:t>
      </w:r>
      <w:r w:rsidR="006356DD" w:rsidRPr="00C55E8B">
        <w:rPr>
          <w:rFonts w:ascii="Arial" w:hAnsi="Arial" w:cs="Arial"/>
          <w:szCs w:val="24"/>
        </w:rPr>
        <w:t xml:space="preserve"> the Director-General of DPC</w:t>
      </w:r>
      <w:r w:rsidR="00591789" w:rsidRPr="00C55E8B">
        <w:rPr>
          <w:rFonts w:ascii="Arial" w:hAnsi="Arial" w:cs="Arial"/>
          <w:szCs w:val="24"/>
        </w:rPr>
        <w:t>,</w:t>
      </w:r>
      <w:r w:rsidR="006356DD" w:rsidRPr="00C55E8B">
        <w:rPr>
          <w:rFonts w:ascii="Arial" w:hAnsi="Arial" w:cs="Arial"/>
          <w:szCs w:val="24"/>
        </w:rPr>
        <w:t xml:space="preserve"> and the Under Treasurer (PSC, 2020</w:t>
      </w:r>
      <w:r w:rsidR="00AE5DE4" w:rsidRPr="00C55E8B">
        <w:rPr>
          <w:rFonts w:ascii="Arial" w:hAnsi="Arial" w:cs="Arial"/>
          <w:szCs w:val="24"/>
        </w:rPr>
        <w:t>e</w:t>
      </w:r>
      <w:r w:rsidR="006356DD" w:rsidRPr="00C55E8B">
        <w:rPr>
          <w:rFonts w:ascii="Arial" w:hAnsi="Arial" w:cs="Arial"/>
          <w:szCs w:val="24"/>
        </w:rPr>
        <w:t xml:space="preserve">). </w:t>
      </w:r>
    </w:p>
    <w:p w14:paraId="51D177A9" w14:textId="272AEF80" w:rsidR="00743E4A" w:rsidRPr="00C55E8B" w:rsidRDefault="00495450" w:rsidP="007C26AA">
      <w:pPr>
        <w:pStyle w:val="NoSpacing"/>
        <w:rPr>
          <w:rFonts w:ascii="Arial" w:hAnsi="Arial" w:cs="Arial"/>
        </w:rPr>
      </w:pPr>
      <w:r w:rsidRPr="00C55E8B">
        <w:rPr>
          <w:rFonts w:ascii="Arial" w:hAnsi="Arial" w:cs="Arial"/>
        </w:rPr>
        <w:t xml:space="preserve">The Public Service Commission’s </w:t>
      </w:r>
      <w:r w:rsidRPr="00C55E8B">
        <w:rPr>
          <w:rFonts w:ascii="Arial" w:hAnsi="Arial" w:cs="Arial"/>
          <w:i/>
          <w:iCs/>
        </w:rPr>
        <w:t>Strategic Plan 2020–2024</w:t>
      </w:r>
      <w:r w:rsidRPr="00C55E8B">
        <w:rPr>
          <w:rFonts w:ascii="Arial" w:hAnsi="Arial" w:cs="Arial"/>
        </w:rPr>
        <w:t xml:space="preserve"> includes a goal to “build a cohort of capable, collaborative and inspiring leaders that are able to solve the complex challenges facing Queensland” (PSC, 2020</w:t>
      </w:r>
      <w:r w:rsidR="00AE5DE4" w:rsidRPr="00C55E8B">
        <w:rPr>
          <w:rFonts w:ascii="Arial" w:hAnsi="Arial" w:cs="Arial"/>
        </w:rPr>
        <w:t>f:</w:t>
      </w:r>
      <w:r w:rsidRPr="00C55E8B">
        <w:rPr>
          <w:rFonts w:ascii="Arial" w:hAnsi="Arial" w:cs="Arial"/>
        </w:rPr>
        <w:t xml:space="preserve"> 2). </w:t>
      </w:r>
      <w:r w:rsidR="00743E4A" w:rsidRPr="00C55E8B">
        <w:rPr>
          <w:rFonts w:ascii="Arial" w:hAnsi="Arial" w:cs="Arial"/>
        </w:rPr>
        <w:t>In 2019–2020, the PSC implemented a new case management system to track and report on SES and s.122 employment matters</w:t>
      </w:r>
      <w:r w:rsidR="00591789" w:rsidRPr="00C55E8B">
        <w:rPr>
          <w:rFonts w:ascii="Arial" w:hAnsi="Arial" w:cs="Arial"/>
        </w:rPr>
        <w:t>. It also</w:t>
      </w:r>
      <w:r w:rsidR="006356DD" w:rsidRPr="00C55E8B">
        <w:rPr>
          <w:rFonts w:ascii="Arial" w:hAnsi="Arial" w:cs="Arial"/>
        </w:rPr>
        <w:t xml:space="preserve"> </w:t>
      </w:r>
      <w:r w:rsidR="003168EE" w:rsidRPr="00C55E8B">
        <w:rPr>
          <w:rFonts w:ascii="Arial" w:hAnsi="Arial" w:cs="Arial"/>
        </w:rPr>
        <w:t xml:space="preserve">initiated a training scheme to </w:t>
      </w:r>
      <w:r w:rsidR="006356DD" w:rsidRPr="00C55E8B">
        <w:rPr>
          <w:rFonts w:ascii="Arial" w:hAnsi="Arial" w:cs="Arial"/>
        </w:rPr>
        <w:t>buil</w:t>
      </w:r>
      <w:r w:rsidR="00EB3DBF" w:rsidRPr="00C55E8B">
        <w:rPr>
          <w:rFonts w:ascii="Arial" w:hAnsi="Arial" w:cs="Arial"/>
        </w:rPr>
        <w:t>d</w:t>
      </w:r>
      <w:r w:rsidR="006356DD" w:rsidRPr="00C55E8B">
        <w:rPr>
          <w:rFonts w:ascii="Arial" w:hAnsi="Arial" w:cs="Arial"/>
        </w:rPr>
        <w:t xml:space="preserve"> leadership capability through the LEAD4QLD program</w:t>
      </w:r>
      <w:r w:rsidR="00743E4A" w:rsidRPr="00C55E8B">
        <w:rPr>
          <w:rFonts w:ascii="Arial" w:hAnsi="Arial" w:cs="Arial"/>
        </w:rPr>
        <w:t xml:space="preserve"> (PSC, 2020</w:t>
      </w:r>
      <w:r w:rsidR="00AE5DE4" w:rsidRPr="00C55E8B">
        <w:rPr>
          <w:rFonts w:ascii="Arial" w:hAnsi="Arial" w:cs="Arial"/>
        </w:rPr>
        <w:t>d</w:t>
      </w:r>
      <w:r w:rsidR="00743E4A" w:rsidRPr="00C55E8B">
        <w:rPr>
          <w:rFonts w:ascii="Arial" w:hAnsi="Arial" w:cs="Arial"/>
        </w:rPr>
        <w:t>).</w:t>
      </w:r>
    </w:p>
    <w:p w14:paraId="60D419D7" w14:textId="579F4C3B" w:rsidR="00B85167" w:rsidRDefault="00B85167" w:rsidP="00304CFA">
      <w:pPr>
        <w:ind w:firstLine="720"/>
        <w:rPr>
          <w:rFonts w:ascii="Arial" w:hAnsi="Arial" w:cs="Arial"/>
          <w:szCs w:val="24"/>
        </w:rPr>
      </w:pPr>
      <w:r w:rsidRPr="00C55E8B">
        <w:rPr>
          <w:rFonts w:ascii="Arial" w:hAnsi="Arial" w:cs="Arial"/>
          <w:szCs w:val="24"/>
        </w:rPr>
        <w:t>T</w:t>
      </w:r>
      <w:r w:rsidR="00657B94" w:rsidRPr="00C55E8B">
        <w:rPr>
          <w:rFonts w:ascii="Arial" w:hAnsi="Arial" w:cs="Arial"/>
          <w:szCs w:val="24"/>
        </w:rPr>
        <w:t>able 4</w:t>
      </w:r>
      <w:r w:rsidRPr="00C55E8B">
        <w:rPr>
          <w:rFonts w:ascii="Arial" w:hAnsi="Arial" w:cs="Arial"/>
          <w:szCs w:val="24"/>
        </w:rPr>
        <w:t xml:space="preserve"> outlines changes in SES policy since 1999.</w:t>
      </w:r>
    </w:p>
    <w:p w14:paraId="1B409091" w14:textId="77777777" w:rsidR="001429A7" w:rsidRDefault="001429A7" w:rsidP="00304CFA">
      <w:pPr>
        <w:ind w:firstLine="720"/>
        <w:rPr>
          <w:rFonts w:ascii="Arial" w:hAnsi="Arial" w:cs="Arial"/>
          <w:szCs w:val="24"/>
        </w:rPr>
      </w:pPr>
    </w:p>
    <w:p w14:paraId="16E621EF" w14:textId="77777777" w:rsidR="001429A7" w:rsidRDefault="001429A7" w:rsidP="00304CFA">
      <w:pPr>
        <w:ind w:firstLine="720"/>
        <w:rPr>
          <w:rFonts w:ascii="Arial" w:hAnsi="Arial" w:cs="Arial"/>
          <w:szCs w:val="24"/>
        </w:rPr>
      </w:pPr>
    </w:p>
    <w:p w14:paraId="2E85A258" w14:textId="77777777" w:rsidR="001429A7" w:rsidRDefault="001429A7" w:rsidP="00304CFA">
      <w:pPr>
        <w:ind w:firstLine="720"/>
        <w:rPr>
          <w:rFonts w:ascii="Arial" w:hAnsi="Arial" w:cs="Arial"/>
          <w:szCs w:val="24"/>
        </w:rPr>
      </w:pPr>
    </w:p>
    <w:p w14:paraId="5EBF6AE5" w14:textId="77777777" w:rsidR="001429A7" w:rsidRDefault="001429A7" w:rsidP="00304CFA">
      <w:pPr>
        <w:ind w:firstLine="720"/>
        <w:rPr>
          <w:rFonts w:ascii="Arial" w:hAnsi="Arial" w:cs="Arial"/>
          <w:szCs w:val="24"/>
        </w:rPr>
      </w:pPr>
    </w:p>
    <w:p w14:paraId="4A189B4E" w14:textId="77777777" w:rsidR="001429A7" w:rsidRPr="00C55E8B" w:rsidRDefault="001429A7" w:rsidP="00304CFA">
      <w:pPr>
        <w:ind w:firstLine="720"/>
        <w:rPr>
          <w:rFonts w:ascii="Arial" w:hAnsi="Arial" w:cs="Arial"/>
          <w:szCs w:val="24"/>
        </w:rPr>
      </w:pPr>
    </w:p>
    <w:p w14:paraId="3B225B3E" w14:textId="7A253402" w:rsidR="009D0C14" w:rsidRPr="00C55E8B" w:rsidRDefault="009D0C14" w:rsidP="00B17BD6">
      <w:pPr>
        <w:pStyle w:val="Table"/>
        <w:rPr>
          <w:rFonts w:ascii="Arial" w:hAnsi="Arial" w:cs="Arial"/>
          <w:b/>
          <w:bCs/>
        </w:rPr>
      </w:pPr>
      <w:r w:rsidRPr="00C55E8B">
        <w:rPr>
          <w:rFonts w:ascii="Arial" w:hAnsi="Arial" w:cs="Arial"/>
          <w:b/>
          <w:bCs/>
        </w:rPr>
        <w:t xml:space="preserve"> Changes to SES employment practices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2297"/>
        <w:gridCol w:w="2409"/>
        <w:gridCol w:w="3402"/>
        <w:gridCol w:w="9"/>
      </w:tblGrid>
      <w:tr w:rsidR="000131B4" w:rsidRPr="00C55E8B" w14:paraId="51334C5E" w14:textId="77777777" w:rsidTr="001970CE">
        <w:trPr>
          <w:gridAfter w:val="1"/>
          <w:wAfter w:w="9" w:type="dxa"/>
        </w:trPr>
        <w:tc>
          <w:tcPr>
            <w:tcW w:w="1696" w:type="dxa"/>
            <w:shd w:val="clear" w:color="auto" w:fill="auto"/>
          </w:tcPr>
          <w:p w14:paraId="75CF12F0" w14:textId="4EA51B4E" w:rsidR="000131B4" w:rsidRPr="00C55E8B" w:rsidRDefault="000131B4" w:rsidP="00DF396D">
            <w:pPr>
              <w:rPr>
                <w:rFonts w:ascii="Arial" w:hAnsi="Arial" w:cs="Arial"/>
                <w:b/>
              </w:rPr>
            </w:pPr>
            <w:r w:rsidRPr="00C55E8B">
              <w:rPr>
                <w:rFonts w:ascii="Arial" w:hAnsi="Arial" w:cs="Arial"/>
                <w:b/>
              </w:rPr>
              <w:t>Employment Practices</w:t>
            </w:r>
          </w:p>
        </w:tc>
        <w:tc>
          <w:tcPr>
            <w:tcW w:w="2297" w:type="dxa"/>
            <w:shd w:val="clear" w:color="auto" w:fill="auto"/>
          </w:tcPr>
          <w:p w14:paraId="241669B7" w14:textId="77777777" w:rsidR="000131B4" w:rsidRPr="00C55E8B" w:rsidRDefault="000131B4" w:rsidP="00DF396D">
            <w:pPr>
              <w:rPr>
                <w:rFonts w:ascii="Arial" w:hAnsi="Arial" w:cs="Arial"/>
                <w:b/>
              </w:rPr>
            </w:pPr>
            <w:r w:rsidRPr="00C55E8B">
              <w:rPr>
                <w:rFonts w:ascii="Arial" w:hAnsi="Arial" w:cs="Arial"/>
                <w:b/>
              </w:rPr>
              <w:t>1999 position</w:t>
            </w:r>
          </w:p>
        </w:tc>
        <w:tc>
          <w:tcPr>
            <w:tcW w:w="2409" w:type="dxa"/>
            <w:shd w:val="clear" w:color="auto" w:fill="auto"/>
          </w:tcPr>
          <w:p w14:paraId="0AE253F2" w14:textId="77777777" w:rsidR="000131B4" w:rsidRPr="00C55E8B" w:rsidRDefault="000131B4" w:rsidP="00DF396D">
            <w:pPr>
              <w:rPr>
                <w:rFonts w:ascii="Arial" w:hAnsi="Arial" w:cs="Arial"/>
                <w:b/>
              </w:rPr>
            </w:pPr>
            <w:r w:rsidRPr="00C55E8B">
              <w:rPr>
                <w:rFonts w:ascii="Arial" w:hAnsi="Arial" w:cs="Arial"/>
                <w:b/>
              </w:rPr>
              <w:t>Interim changes</w:t>
            </w:r>
          </w:p>
        </w:tc>
        <w:tc>
          <w:tcPr>
            <w:tcW w:w="3402" w:type="dxa"/>
            <w:shd w:val="clear" w:color="auto" w:fill="auto"/>
          </w:tcPr>
          <w:p w14:paraId="27BB22D0" w14:textId="4F797AC9" w:rsidR="000131B4" w:rsidRPr="00C55E8B" w:rsidRDefault="000131B4" w:rsidP="00DF396D">
            <w:pPr>
              <w:rPr>
                <w:rFonts w:ascii="Arial" w:hAnsi="Arial" w:cs="Arial"/>
                <w:b/>
              </w:rPr>
            </w:pPr>
            <w:r w:rsidRPr="00C55E8B">
              <w:rPr>
                <w:rFonts w:ascii="Arial" w:hAnsi="Arial" w:cs="Arial"/>
                <w:b/>
              </w:rPr>
              <w:t>Current position</w:t>
            </w:r>
            <w:r w:rsidR="009D0C14" w:rsidRPr="00C55E8B">
              <w:rPr>
                <w:rFonts w:ascii="Arial" w:hAnsi="Arial" w:cs="Arial"/>
                <w:b/>
              </w:rPr>
              <w:t xml:space="preserve"> (June, 2021)</w:t>
            </w:r>
          </w:p>
        </w:tc>
      </w:tr>
      <w:tr w:rsidR="00621676" w:rsidRPr="00C55E8B" w14:paraId="6D86891F" w14:textId="77777777" w:rsidTr="001970CE">
        <w:tc>
          <w:tcPr>
            <w:tcW w:w="9813" w:type="dxa"/>
            <w:gridSpan w:val="5"/>
            <w:shd w:val="pct10" w:color="auto" w:fill="FFFFFF"/>
          </w:tcPr>
          <w:p w14:paraId="4B71F310" w14:textId="38F844E6" w:rsidR="00621676" w:rsidRPr="00C55E8B" w:rsidRDefault="00621676" w:rsidP="00DF396D">
            <w:pPr>
              <w:rPr>
                <w:rFonts w:ascii="Arial" w:hAnsi="Arial" w:cs="Arial"/>
                <w:szCs w:val="24"/>
              </w:rPr>
            </w:pPr>
            <w:r w:rsidRPr="00C55E8B">
              <w:rPr>
                <w:rFonts w:ascii="Arial" w:hAnsi="Arial" w:cs="Arial"/>
                <w:b/>
                <w:szCs w:val="24"/>
              </w:rPr>
              <w:t xml:space="preserve">Recruitment </w:t>
            </w:r>
          </w:p>
        </w:tc>
      </w:tr>
      <w:tr w:rsidR="000131B4" w:rsidRPr="00C55E8B" w14:paraId="52C631B9" w14:textId="77777777" w:rsidTr="001970CE">
        <w:trPr>
          <w:gridAfter w:val="1"/>
          <w:wAfter w:w="9" w:type="dxa"/>
        </w:trPr>
        <w:tc>
          <w:tcPr>
            <w:tcW w:w="1696" w:type="dxa"/>
          </w:tcPr>
          <w:p w14:paraId="5D476212" w14:textId="77777777" w:rsidR="000131B4" w:rsidRPr="00C55E8B" w:rsidRDefault="000131B4" w:rsidP="00DF396D">
            <w:pPr>
              <w:rPr>
                <w:rFonts w:ascii="Arial" w:hAnsi="Arial" w:cs="Arial"/>
                <w:b/>
                <w:bCs/>
                <w:sz w:val="20"/>
                <w:szCs w:val="20"/>
              </w:rPr>
            </w:pPr>
            <w:r w:rsidRPr="00C55E8B">
              <w:rPr>
                <w:rFonts w:ascii="Arial" w:hAnsi="Arial" w:cs="Arial"/>
                <w:b/>
                <w:bCs/>
                <w:sz w:val="20"/>
                <w:szCs w:val="20"/>
              </w:rPr>
              <w:t>Advertised internally</w:t>
            </w:r>
          </w:p>
        </w:tc>
        <w:tc>
          <w:tcPr>
            <w:tcW w:w="2297" w:type="dxa"/>
          </w:tcPr>
          <w:p w14:paraId="168A3777" w14:textId="77777777" w:rsidR="000131B4" w:rsidRPr="00C55E8B" w:rsidRDefault="000131B4" w:rsidP="006F3E1C">
            <w:pPr>
              <w:rPr>
                <w:rFonts w:ascii="Arial" w:hAnsi="Arial" w:cs="Arial"/>
                <w:sz w:val="20"/>
                <w:szCs w:val="20"/>
              </w:rPr>
            </w:pPr>
            <w:r w:rsidRPr="00C55E8B">
              <w:rPr>
                <w:rFonts w:ascii="Arial" w:hAnsi="Arial" w:cs="Arial"/>
                <w:sz w:val="20"/>
                <w:szCs w:val="20"/>
              </w:rPr>
              <w:t>Yes</w:t>
            </w:r>
          </w:p>
        </w:tc>
        <w:tc>
          <w:tcPr>
            <w:tcW w:w="2409" w:type="dxa"/>
          </w:tcPr>
          <w:p w14:paraId="4F7E8B6C" w14:textId="77777777" w:rsidR="000131B4" w:rsidRPr="00C55E8B" w:rsidRDefault="008819F3" w:rsidP="006F3E1C">
            <w:pPr>
              <w:rPr>
                <w:rFonts w:ascii="Arial" w:hAnsi="Arial" w:cs="Arial"/>
                <w:sz w:val="20"/>
                <w:szCs w:val="20"/>
              </w:rPr>
            </w:pPr>
            <w:r w:rsidRPr="00C55E8B">
              <w:rPr>
                <w:rFonts w:ascii="Arial" w:hAnsi="Arial" w:cs="Arial"/>
                <w:sz w:val="20"/>
                <w:szCs w:val="20"/>
              </w:rPr>
              <w:t>PSC’s 2013 ‘Recruitment and selection’ directive outlines requirements for recruitment to SES level.</w:t>
            </w:r>
          </w:p>
        </w:tc>
        <w:tc>
          <w:tcPr>
            <w:tcW w:w="3402" w:type="dxa"/>
          </w:tcPr>
          <w:p w14:paraId="44B79B1B" w14:textId="77777777" w:rsidR="000131B4" w:rsidRPr="00C55E8B" w:rsidRDefault="00783F4B" w:rsidP="006F3E1C">
            <w:pPr>
              <w:rPr>
                <w:rFonts w:ascii="Arial" w:hAnsi="Arial" w:cs="Arial"/>
                <w:sz w:val="20"/>
                <w:szCs w:val="20"/>
              </w:rPr>
            </w:pPr>
            <w:r w:rsidRPr="00C55E8B">
              <w:rPr>
                <w:rFonts w:ascii="Arial" w:hAnsi="Arial" w:cs="Arial"/>
                <w:sz w:val="20"/>
                <w:szCs w:val="20"/>
              </w:rPr>
              <w:t>Yes</w:t>
            </w:r>
          </w:p>
        </w:tc>
      </w:tr>
      <w:tr w:rsidR="000131B4" w:rsidRPr="00C55E8B" w14:paraId="74C46955" w14:textId="77777777" w:rsidTr="001970CE">
        <w:trPr>
          <w:gridAfter w:val="1"/>
          <w:wAfter w:w="9" w:type="dxa"/>
        </w:trPr>
        <w:tc>
          <w:tcPr>
            <w:tcW w:w="1696" w:type="dxa"/>
          </w:tcPr>
          <w:p w14:paraId="186E7B06" w14:textId="77777777" w:rsidR="000131B4" w:rsidRPr="00C55E8B" w:rsidRDefault="000131B4" w:rsidP="00DF396D">
            <w:pPr>
              <w:rPr>
                <w:rFonts w:ascii="Arial" w:hAnsi="Arial" w:cs="Arial"/>
                <w:b/>
                <w:bCs/>
                <w:sz w:val="20"/>
                <w:szCs w:val="20"/>
              </w:rPr>
            </w:pPr>
            <w:r w:rsidRPr="00C55E8B">
              <w:rPr>
                <w:rFonts w:ascii="Arial" w:hAnsi="Arial" w:cs="Arial"/>
                <w:b/>
                <w:bCs/>
                <w:sz w:val="20"/>
                <w:szCs w:val="20"/>
              </w:rPr>
              <w:t>Advertised externally</w:t>
            </w:r>
          </w:p>
        </w:tc>
        <w:tc>
          <w:tcPr>
            <w:tcW w:w="2297" w:type="dxa"/>
          </w:tcPr>
          <w:p w14:paraId="61724F79" w14:textId="77777777" w:rsidR="000131B4" w:rsidRPr="00C55E8B" w:rsidRDefault="000131B4" w:rsidP="006F3E1C">
            <w:pPr>
              <w:rPr>
                <w:rFonts w:ascii="Arial" w:hAnsi="Arial" w:cs="Arial"/>
                <w:sz w:val="20"/>
                <w:szCs w:val="20"/>
              </w:rPr>
            </w:pPr>
            <w:r w:rsidRPr="00C55E8B">
              <w:rPr>
                <w:rFonts w:ascii="Arial" w:hAnsi="Arial" w:cs="Arial"/>
                <w:sz w:val="20"/>
                <w:szCs w:val="20"/>
              </w:rPr>
              <w:t>In most instances, to the extent required to attract suitable candidates</w:t>
            </w:r>
            <w:r w:rsidR="00CE7A67" w:rsidRPr="00C55E8B">
              <w:rPr>
                <w:rFonts w:ascii="Arial" w:hAnsi="Arial" w:cs="Arial"/>
                <w:sz w:val="20"/>
                <w:szCs w:val="20"/>
              </w:rPr>
              <w:t>.</w:t>
            </w:r>
          </w:p>
        </w:tc>
        <w:tc>
          <w:tcPr>
            <w:tcW w:w="2409" w:type="dxa"/>
          </w:tcPr>
          <w:p w14:paraId="795FBAEE" w14:textId="77777777" w:rsidR="000131B4" w:rsidRPr="00C55E8B" w:rsidRDefault="000131B4" w:rsidP="006F3E1C">
            <w:pPr>
              <w:rPr>
                <w:rFonts w:ascii="Arial" w:hAnsi="Arial" w:cs="Arial"/>
              </w:rPr>
            </w:pPr>
          </w:p>
        </w:tc>
        <w:tc>
          <w:tcPr>
            <w:tcW w:w="3402" w:type="dxa"/>
          </w:tcPr>
          <w:p w14:paraId="689344D4" w14:textId="77777777" w:rsidR="000131B4" w:rsidRPr="00C55E8B" w:rsidRDefault="008819F3" w:rsidP="006F3E1C">
            <w:pPr>
              <w:rPr>
                <w:rFonts w:ascii="Arial" w:hAnsi="Arial" w:cs="Arial"/>
                <w:sz w:val="20"/>
                <w:szCs w:val="20"/>
              </w:rPr>
            </w:pPr>
            <w:r w:rsidRPr="00C55E8B">
              <w:rPr>
                <w:rFonts w:ascii="Arial" w:hAnsi="Arial" w:cs="Arial"/>
                <w:sz w:val="20"/>
                <w:szCs w:val="20"/>
              </w:rPr>
              <w:t>In nearly all cases, unless exempted by PSC CEO in special circumstances.</w:t>
            </w:r>
          </w:p>
        </w:tc>
      </w:tr>
      <w:tr w:rsidR="0061498A" w:rsidRPr="00C55E8B" w14:paraId="6E3E8616" w14:textId="77777777" w:rsidTr="001970CE">
        <w:trPr>
          <w:gridAfter w:val="1"/>
          <w:wAfter w:w="9" w:type="dxa"/>
        </w:trPr>
        <w:tc>
          <w:tcPr>
            <w:tcW w:w="1696" w:type="dxa"/>
          </w:tcPr>
          <w:p w14:paraId="2E09C66F" w14:textId="77777777" w:rsidR="0061498A" w:rsidRPr="00C55E8B" w:rsidRDefault="0061498A" w:rsidP="0061498A">
            <w:pPr>
              <w:rPr>
                <w:rFonts w:ascii="Arial" w:hAnsi="Arial" w:cs="Arial"/>
                <w:b/>
                <w:bCs/>
                <w:sz w:val="20"/>
                <w:szCs w:val="20"/>
              </w:rPr>
            </w:pPr>
            <w:r w:rsidRPr="00C55E8B">
              <w:rPr>
                <w:rFonts w:ascii="Arial" w:hAnsi="Arial" w:cs="Arial"/>
                <w:b/>
                <w:bCs/>
                <w:sz w:val="20"/>
                <w:szCs w:val="20"/>
              </w:rPr>
              <w:t>Search Agency</w:t>
            </w:r>
          </w:p>
        </w:tc>
        <w:tc>
          <w:tcPr>
            <w:tcW w:w="2297" w:type="dxa"/>
          </w:tcPr>
          <w:p w14:paraId="480E612C" w14:textId="77777777" w:rsidR="0061498A" w:rsidRPr="00C55E8B" w:rsidRDefault="0061498A" w:rsidP="006F3E1C">
            <w:pPr>
              <w:rPr>
                <w:rFonts w:ascii="Arial" w:hAnsi="Arial" w:cs="Arial"/>
                <w:sz w:val="20"/>
                <w:szCs w:val="20"/>
              </w:rPr>
            </w:pPr>
            <w:r w:rsidRPr="00C55E8B">
              <w:rPr>
                <w:rFonts w:ascii="Arial" w:hAnsi="Arial" w:cs="Arial"/>
                <w:sz w:val="20"/>
                <w:szCs w:val="20"/>
              </w:rPr>
              <w:t>Depends on department/agency, but not often.</w:t>
            </w:r>
          </w:p>
        </w:tc>
        <w:tc>
          <w:tcPr>
            <w:tcW w:w="2409" w:type="dxa"/>
          </w:tcPr>
          <w:p w14:paraId="6AB2AE72" w14:textId="77777777" w:rsidR="0061498A" w:rsidRPr="00C55E8B" w:rsidRDefault="0061498A" w:rsidP="006F3E1C">
            <w:pPr>
              <w:rPr>
                <w:rFonts w:ascii="Arial" w:hAnsi="Arial" w:cs="Arial"/>
              </w:rPr>
            </w:pPr>
          </w:p>
        </w:tc>
        <w:tc>
          <w:tcPr>
            <w:tcW w:w="3402" w:type="dxa"/>
          </w:tcPr>
          <w:p w14:paraId="63DB46F8" w14:textId="77777777" w:rsidR="0061498A" w:rsidRPr="00C55E8B" w:rsidRDefault="0061498A" w:rsidP="006F3E1C">
            <w:pPr>
              <w:rPr>
                <w:rFonts w:ascii="Arial" w:hAnsi="Arial" w:cs="Arial"/>
                <w:sz w:val="20"/>
                <w:szCs w:val="20"/>
              </w:rPr>
            </w:pPr>
            <w:r w:rsidRPr="00C55E8B">
              <w:rPr>
                <w:rFonts w:ascii="Arial" w:hAnsi="Arial" w:cs="Arial"/>
                <w:sz w:val="20"/>
                <w:szCs w:val="20"/>
              </w:rPr>
              <w:t>Depends on department</w:t>
            </w:r>
            <w:r w:rsidR="00BC4959" w:rsidRPr="00C55E8B">
              <w:rPr>
                <w:rFonts w:ascii="Arial" w:hAnsi="Arial" w:cs="Arial"/>
                <w:sz w:val="20"/>
                <w:szCs w:val="20"/>
              </w:rPr>
              <w:t xml:space="preserve"> or </w:t>
            </w:r>
            <w:r w:rsidRPr="00C55E8B">
              <w:rPr>
                <w:rFonts w:ascii="Arial" w:hAnsi="Arial" w:cs="Arial"/>
                <w:sz w:val="20"/>
                <w:szCs w:val="20"/>
              </w:rPr>
              <w:t>agency, but not</w:t>
            </w:r>
            <w:r w:rsidR="00BC4959" w:rsidRPr="00C55E8B">
              <w:rPr>
                <w:rFonts w:ascii="Arial" w:hAnsi="Arial" w:cs="Arial"/>
                <w:sz w:val="20"/>
                <w:szCs w:val="20"/>
              </w:rPr>
              <w:t xml:space="preserve"> used</w:t>
            </w:r>
            <w:r w:rsidRPr="00C55E8B">
              <w:rPr>
                <w:rFonts w:ascii="Arial" w:hAnsi="Arial" w:cs="Arial"/>
                <w:sz w:val="20"/>
                <w:szCs w:val="20"/>
              </w:rPr>
              <w:t xml:space="preserve"> </w:t>
            </w:r>
            <w:r w:rsidR="00BC4959" w:rsidRPr="00C55E8B">
              <w:rPr>
                <w:rFonts w:ascii="Arial" w:hAnsi="Arial" w:cs="Arial"/>
                <w:sz w:val="20"/>
                <w:szCs w:val="20"/>
              </w:rPr>
              <w:t>routinely</w:t>
            </w:r>
            <w:r w:rsidRPr="00C55E8B">
              <w:rPr>
                <w:rFonts w:ascii="Arial" w:hAnsi="Arial" w:cs="Arial"/>
                <w:sz w:val="20"/>
                <w:szCs w:val="20"/>
              </w:rPr>
              <w:t>.</w:t>
            </w:r>
          </w:p>
        </w:tc>
      </w:tr>
      <w:tr w:rsidR="0061498A" w:rsidRPr="00C55E8B" w14:paraId="306469B5" w14:textId="77777777" w:rsidTr="001970CE">
        <w:trPr>
          <w:gridAfter w:val="1"/>
          <w:wAfter w:w="9" w:type="dxa"/>
        </w:trPr>
        <w:tc>
          <w:tcPr>
            <w:tcW w:w="1696" w:type="dxa"/>
          </w:tcPr>
          <w:p w14:paraId="6FAAECB4" w14:textId="77777777" w:rsidR="0061498A" w:rsidRPr="00C55E8B" w:rsidRDefault="0061498A" w:rsidP="0061498A">
            <w:pPr>
              <w:rPr>
                <w:rFonts w:ascii="Arial" w:hAnsi="Arial" w:cs="Arial"/>
                <w:b/>
                <w:bCs/>
                <w:sz w:val="20"/>
                <w:szCs w:val="20"/>
              </w:rPr>
            </w:pPr>
            <w:r w:rsidRPr="00C55E8B">
              <w:rPr>
                <w:rFonts w:ascii="Arial" w:hAnsi="Arial" w:cs="Arial"/>
                <w:b/>
                <w:bCs/>
                <w:sz w:val="20"/>
                <w:szCs w:val="20"/>
              </w:rPr>
              <w:t>Selection body</w:t>
            </w:r>
          </w:p>
        </w:tc>
        <w:tc>
          <w:tcPr>
            <w:tcW w:w="2297" w:type="dxa"/>
          </w:tcPr>
          <w:p w14:paraId="0B47B931" w14:textId="77777777" w:rsidR="0061498A" w:rsidRPr="00C55E8B" w:rsidRDefault="0061498A" w:rsidP="006F3E1C">
            <w:pPr>
              <w:rPr>
                <w:rFonts w:ascii="Arial" w:hAnsi="Arial" w:cs="Arial"/>
                <w:sz w:val="20"/>
                <w:szCs w:val="20"/>
              </w:rPr>
            </w:pPr>
            <w:r w:rsidRPr="00C55E8B">
              <w:rPr>
                <w:rFonts w:ascii="Arial" w:hAnsi="Arial" w:cs="Arial"/>
                <w:sz w:val="20"/>
                <w:szCs w:val="20"/>
              </w:rPr>
              <w:t>CEO or delegate convenes selection panel.</w:t>
            </w:r>
          </w:p>
          <w:p w14:paraId="599853C2" w14:textId="77777777" w:rsidR="0061498A" w:rsidRPr="00C55E8B" w:rsidRDefault="0061498A" w:rsidP="006F3E1C">
            <w:pPr>
              <w:rPr>
                <w:rFonts w:ascii="Arial" w:hAnsi="Arial" w:cs="Arial"/>
                <w:sz w:val="20"/>
                <w:szCs w:val="20"/>
              </w:rPr>
            </w:pPr>
            <w:r w:rsidRPr="00C55E8B">
              <w:rPr>
                <w:rFonts w:ascii="Arial" w:hAnsi="Arial" w:cs="Arial"/>
                <w:sz w:val="20"/>
                <w:szCs w:val="20"/>
              </w:rPr>
              <w:t xml:space="preserve">Comprises CEO/delegate, PS Commissioner or delegate, SES agency representative, and possibly an industry representative. </w:t>
            </w:r>
          </w:p>
        </w:tc>
        <w:tc>
          <w:tcPr>
            <w:tcW w:w="2409" w:type="dxa"/>
          </w:tcPr>
          <w:p w14:paraId="43D213D7" w14:textId="77777777" w:rsidR="0061498A" w:rsidRPr="00C55E8B" w:rsidRDefault="0061498A" w:rsidP="006F3E1C">
            <w:pPr>
              <w:rPr>
                <w:rFonts w:ascii="Arial" w:hAnsi="Arial" w:cs="Arial"/>
              </w:rPr>
            </w:pPr>
          </w:p>
        </w:tc>
        <w:tc>
          <w:tcPr>
            <w:tcW w:w="3402" w:type="dxa"/>
          </w:tcPr>
          <w:p w14:paraId="6D4FFB31" w14:textId="77777777" w:rsidR="0061498A" w:rsidRPr="00C55E8B" w:rsidRDefault="00BC4959" w:rsidP="006F3E1C">
            <w:pPr>
              <w:rPr>
                <w:rFonts w:ascii="Arial" w:hAnsi="Arial" w:cs="Arial"/>
                <w:sz w:val="20"/>
                <w:szCs w:val="20"/>
              </w:rPr>
            </w:pPr>
            <w:r w:rsidRPr="00C55E8B">
              <w:rPr>
                <w:rFonts w:ascii="Arial" w:hAnsi="Arial" w:cs="Arial"/>
                <w:sz w:val="20"/>
                <w:szCs w:val="20"/>
              </w:rPr>
              <w:t>Agency CEO or delegate convenes selection panel.</w:t>
            </w:r>
            <w:r w:rsidR="00100171" w:rsidRPr="00C55E8B">
              <w:rPr>
                <w:rFonts w:ascii="Arial" w:hAnsi="Arial" w:cs="Arial"/>
                <w:sz w:val="20"/>
                <w:szCs w:val="20"/>
              </w:rPr>
              <w:t xml:space="preserve"> </w:t>
            </w:r>
            <w:r w:rsidR="00061625" w:rsidRPr="00C55E8B">
              <w:rPr>
                <w:rFonts w:ascii="Arial" w:hAnsi="Arial" w:cs="Arial"/>
                <w:sz w:val="20"/>
                <w:szCs w:val="20"/>
              </w:rPr>
              <w:t>Comprises two or more members reflecting inclusion and diversity considerations</w:t>
            </w:r>
            <w:r w:rsidR="00100171" w:rsidRPr="00C55E8B">
              <w:rPr>
                <w:rFonts w:ascii="Arial" w:hAnsi="Arial" w:cs="Arial"/>
                <w:sz w:val="20"/>
                <w:szCs w:val="20"/>
              </w:rPr>
              <w:t>, and one member from outside the department or agency. The delegate to approve should not sit on panel.</w:t>
            </w:r>
          </w:p>
        </w:tc>
      </w:tr>
      <w:tr w:rsidR="0061498A" w:rsidRPr="00C55E8B" w14:paraId="6D0F7C82" w14:textId="77777777" w:rsidTr="001970CE">
        <w:trPr>
          <w:gridAfter w:val="1"/>
          <w:wAfter w:w="9" w:type="dxa"/>
        </w:trPr>
        <w:tc>
          <w:tcPr>
            <w:tcW w:w="1696" w:type="dxa"/>
          </w:tcPr>
          <w:p w14:paraId="1738159B" w14:textId="77777777" w:rsidR="0061498A" w:rsidRPr="00C55E8B" w:rsidRDefault="0061498A" w:rsidP="0061498A">
            <w:pPr>
              <w:rPr>
                <w:rFonts w:ascii="Arial" w:hAnsi="Arial" w:cs="Arial"/>
                <w:b/>
                <w:bCs/>
                <w:sz w:val="20"/>
                <w:szCs w:val="20"/>
              </w:rPr>
            </w:pPr>
            <w:r w:rsidRPr="00C55E8B">
              <w:rPr>
                <w:rFonts w:ascii="Arial" w:hAnsi="Arial" w:cs="Arial"/>
                <w:b/>
                <w:bCs/>
                <w:sz w:val="20"/>
                <w:szCs w:val="20"/>
              </w:rPr>
              <w:t>Role of Portfolio Minister</w:t>
            </w:r>
          </w:p>
        </w:tc>
        <w:tc>
          <w:tcPr>
            <w:tcW w:w="2297" w:type="dxa"/>
          </w:tcPr>
          <w:p w14:paraId="5DA18E69" w14:textId="77777777" w:rsidR="0061498A" w:rsidRPr="00C55E8B" w:rsidRDefault="0061498A" w:rsidP="006F3E1C">
            <w:pPr>
              <w:rPr>
                <w:rFonts w:ascii="Arial" w:hAnsi="Arial" w:cs="Arial"/>
                <w:sz w:val="20"/>
                <w:szCs w:val="20"/>
              </w:rPr>
            </w:pPr>
            <w:r w:rsidRPr="00C55E8B">
              <w:rPr>
                <w:rFonts w:ascii="Arial" w:hAnsi="Arial" w:cs="Arial"/>
                <w:sz w:val="20"/>
                <w:szCs w:val="20"/>
              </w:rPr>
              <w:t>Carries decision forward to Executive Council</w:t>
            </w:r>
          </w:p>
        </w:tc>
        <w:tc>
          <w:tcPr>
            <w:tcW w:w="2409" w:type="dxa"/>
          </w:tcPr>
          <w:p w14:paraId="19E12757" w14:textId="77777777" w:rsidR="0061498A" w:rsidRPr="00C55E8B" w:rsidRDefault="0061498A" w:rsidP="006F3E1C">
            <w:pPr>
              <w:rPr>
                <w:rFonts w:ascii="Arial" w:hAnsi="Arial" w:cs="Arial"/>
              </w:rPr>
            </w:pPr>
          </w:p>
        </w:tc>
        <w:tc>
          <w:tcPr>
            <w:tcW w:w="3402" w:type="dxa"/>
          </w:tcPr>
          <w:p w14:paraId="6DAEFC3C" w14:textId="77777777" w:rsidR="0061498A" w:rsidRPr="00C55E8B" w:rsidRDefault="00100171" w:rsidP="006F3E1C">
            <w:pPr>
              <w:rPr>
                <w:rFonts w:ascii="Arial" w:hAnsi="Arial" w:cs="Arial"/>
                <w:sz w:val="20"/>
                <w:szCs w:val="20"/>
              </w:rPr>
            </w:pPr>
            <w:r w:rsidRPr="00C55E8B">
              <w:rPr>
                <w:rFonts w:ascii="Arial" w:hAnsi="Arial" w:cs="Arial"/>
                <w:sz w:val="20"/>
                <w:szCs w:val="20"/>
              </w:rPr>
              <w:t>None usually</w:t>
            </w:r>
          </w:p>
        </w:tc>
      </w:tr>
      <w:tr w:rsidR="0061498A" w:rsidRPr="00C55E8B" w14:paraId="2C1CD37E" w14:textId="77777777" w:rsidTr="001970CE">
        <w:trPr>
          <w:gridAfter w:val="1"/>
          <w:wAfter w:w="9" w:type="dxa"/>
        </w:trPr>
        <w:tc>
          <w:tcPr>
            <w:tcW w:w="1696" w:type="dxa"/>
          </w:tcPr>
          <w:p w14:paraId="06288B07" w14:textId="77777777" w:rsidR="0061498A" w:rsidRPr="00C55E8B" w:rsidRDefault="0061498A" w:rsidP="0061498A">
            <w:pPr>
              <w:rPr>
                <w:rFonts w:ascii="Arial" w:hAnsi="Arial" w:cs="Arial"/>
                <w:b/>
                <w:bCs/>
                <w:sz w:val="20"/>
                <w:szCs w:val="20"/>
              </w:rPr>
            </w:pPr>
            <w:r w:rsidRPr="00C55E8B">
              <w:rPr>
                <w:rFonts w:ascii="Arial" w:hAnsi="Arial" w:cs="Arial"/>
                <w:b/>
                <w:bCs/>
                <w:sz w:val="20"/>
                <w:szCs w:val="20"/>
              </w:rPr>
              <w:t>Role of Premier</w:t>
            </w:r>
          </w:p>
        </w:tc>
        <w:tc>
          <w:tcPr>
            <w:tcW w:w="2297" w:type="dxa"/>
          </w:tcPr>
          <w:p w14:paraId="5C6A5280" w14:textId="77777777" w:rsidR="0061498A" w:rsidRPr="00C55E8B" w:rsidRDefault="0061498A" w:rsidP="006F3E1C">
            <w:pPr>
              <w:rPr>
                <w:rFonts w:ascii="Arial" w:hAnsi="Arial" w:cs="Arial"/>
                <w:sz w:val="20"/>
                <w:szCs w:val="20"/>
              </w:rPr>
            </w:pPr>
            <w:r w:rsidRPr="00C55E8B">
              <w:rPr>
                <w:rFonts w:ascii="Arial" w:hAnsi="Arial" w:cs="Arial"/>
                <w:sz w:val="20"/>
                <w:szCs w:val="20"/>
              </w:rPr>
              <w:t>No</w:t>
            </w:r>
          </w:p>
        </w:tc>
        <w:tc>
          <w:tcPr>
            <w:tcW w:w="2409" w:type="dxa"/>
          </w:tcPr>
          <w:p w14:paraId="75EBD2DC" w14:textId="77777777" w:rsidR="0061498A" w:rsidRPr="00C55E8B" w:rsidRDefault="0061498A" w:rsidP="006F3E1C">
            <w:pPr>
              <w:rPr>
                <w:rFonts w:ascii="Arial" w:hAnsi="Arial" w:cs="Arial"/>
              </w:rPr>
            </w:pPr>
          </w:p>
        </w:tc>
        <w:tc>
          <w:tcPr>
            <w:tcW w:w="3402" w:type="dxa"/>
          </w:tcPr>
          <w:p w14:paraId="7305445F" w14:textId="77777777" w:rsidR="0061498A" w:rsidRPr="00C55E8B" w:rsidRDefault="00100171" w:rsidP="006F3E1C">
            <w:pPr>
              <w:rPr>
                <w:rFonts w:ascii="Arial" w:hAnsi="Arial" w:cs="Arial"/>
                <w:sz w:val="20"/>
                <w:szCs w:val="20"/>
              </w:rPr>
            </w:pPr>
            <w:r w:rsidRPr="00C55E8B">
              <w:rPr>
                <w:rFonts w:ascii="Arial" w:hAnsi="Arial" w:cs="Arial"/>
                <w:sz w:val="20"/>
                <w:szCs w:val="20"/>
              </w:rPr>
              <w:t>None</w:t>
            </w:r>
          </w:p>
        </w:tc>
      </w:tr>
      <w:tr w:rsidR="00100171" w:rsidRPr="00C55E8B" w14:paraId="43263348" w14:textId="77777777" w:rsidTr="001970CE">
        <w:trPr>
          <w:gridAfter w:val="1"/>
          <w:wAfter w:w="9" w:type="dxa"/>
        </w:trPr>
        <w:tc>
          <w:tcPr>
            <w:tcW w:w="1696" w:type="dxa"/>
          </w:tcPr>
          <w:p w14:paraId="68EA60AA" w14:textId="77777777" w:rsidR="00100171" w:rsidRPr="00C55E8B" w:rsidRDefault="00100171" w:rsidP="00100171">
            <w:pPr>
              <w:rPr>
                <w:rFonts w:ascii="Arial" w:hAnsi="Arial" w:cs="Arial"/>
                <w:b/>
                <w:bCs/>
                <w:sz w:val="20"/>
                <w:szCs w:val="20"/>
              </w:rPr>
            </w:pPr>
            <w:r w:rsidRPr="00C55E8B">
              <w:rPr>
                <w:rFonts w:ascii="Arial" w:hAnsi="Arial" w:cs="Arial"/>
                <w:b/>
                <w:bCs/>
                <w:sz w:val="20"/>
                <w:szCs w:val="20"/>
              </w:rPr>
              <w:t>Role of Cabinet</w:t>
            </w:r>
          </w:p>
        </w:tc>
        <w:tc>
          <w:tcPr>
            <w:tcW w:w="2297" w:type="dxa"/>
          </w:tcPr>
          <w:p w14:paraId="028B3613" w14:textId="77777777" w:rsidR="00100171" w:rsidRPr="00C55E8B" w:rsidRDefault="00100171" w:rsidP="006F3E1C">
            <w:pPr>
              <w:rPr>
                <w:rFonts w:ascii="Arial" w:hAnsi="Arial" w:cs="Arial"/>
                <w:sz w:val="20"/>
                <w:szCs w:val="20"/>
              </w:rPr>
            </w:pPr>
            <w:r w:rsidRPr="00C55E8B">
              <w:rPr>
                <w:rFonts w:ascii="Arial" w:hAnsi="Arial" w:cs="Arial"/>
                <w:sz w:val="20"/>
                <w:szCs w:val="20"/>
              </w:rPr>
              <w:t>No, other than through normal Governor-in-Council processes.</w:t>
            </w:r>
          </w:p>
        </w:tc>
        <w:tc>
          <w:tcPr>
            <w:tcW w:w="2409" w:type="dxa"/>
          </w:tcPr>
          <w:p w14:paraId="31A621FD" w14:textId="77777777" w:rsidR="00100171" w:rsidRPr="00C55E8B" w:rsidRDefault="00100171" w:rsidP="006F3E1C">
            <w:pPr>
              <w:rPr>
                <w:rFonts w:ascii="Arial" w:hAnsi="Arial" w:cs="Arial"/>
              </w:rPr>
            </w:pPr>
          </w:p>
        </w:tc>
        <w:tc>
          <w:tcPr>
            <w:tcW w:w="3402" w:type="dxa"/>
          </w:tcPr>
          <w:p w14:paraId="4D72AB65" w14:textId="77777777" w:rsidR="00100171" w:rsidRPr="00C55E8B" w:rsidRDefault="00100171" w:rsidP="006F3E1C">
            <w:pPr>
              <w:rPr>
                <w:rFonts w:ascii="Arial" w:hAnsi="Arial" w:cs="Arial"/>
                <w:sz w:val="20"/>
                <w:szCs w:val="20"/>
              </w:rPr>
            </w:pPr>
            <w:r w:rsidRPr="00C55E8B">
              <w:rPr>
                <w:rFonts w:ascii="Arial" w:hAnsi="Arial" w:cs="Arial"/>
                <w:sz w:val="20"/>
                <w:szCs w:val="20"/>
              </w:rPr>
              <w:t>None, other than through normal Governor-in-Council processes.</w:t>
            </w:r>
          </w:p>
        </w:tc>
      </w:tr>
      <w:tr w:rsidR="00100171" w:rsidRPr="00C55E8B" w14:paraId="68EF0B1F" w14:textId="77777777" w:rsidTr="001970CE">
        <w:trPr>
          <w:gridAfter w:val="1"/>
          <w:wAfter w:w="9" w:type="dxa"/>
        </w:trPr>
        <w:tc>
          <w:tcPr>
            <w:tcW w:w="1696" w:type="dxa"/>
          </w:tcPr>
          <w:p w14:paraId="2B8A3915" w14:textId="77777777" w:rsidR="00100171" w:rsidRPr="00C55E8B" w:rsidRDefault="00100171" w:rsidP="00100171">
            <w:pPr>
              <w:rPr>
                <w:rFonts w:ascii="Arial" w:hAnsi="Arial" w:cs="Arial"/>
                <w:b/>
                <w:bCs/>
                <w:sz w:val="20"/>
                <w:szCs w:val="20"/>
              </w:rPr>
            </w:pPr>
            <w:r w:rsidRPr="00C55E8B">
              <w:rPr>
                <w:rFonts w:ascii="Arial" w:hAnsi="Arial" w:cs="Arial"/>
                <w:b/>
                <w:bCs/>
                <w:sz w:val="20"/>
                <w:szCs w:val="20"/>
              </w:rPr>
              <w:t>Role of Dept. Head</w:t>
            </w:r>
          </w:p>
        </w:tc>
        <w:tc>
          <w:tcPr>
            <w:tcW w:w="2297" w:type="dxa"/>
          </w:tcPr>
          <w:p w14:paraId="70BCB1FE" w14:textId="77777777" w:rsidR="00100171" w:rsidRPr="00C55E8B" w:rsidRDefault="00100171" w:rsidP="006F3E1C">
            <w:pPr>
              <w:rPr>
                <w:rFonts w:ascii="Arial" w:hAnsi="Arial" w:cs="Arial"/>
                <w:sz w:val="20"/>
                <w:szCs w:val="20"/>
              </w:rPr>
            </w:pPr>
            <w:r w:rsidRPr="00C55E8B">
              <w:rPr>
                <w:rFonts w:ascii="Arial" w:hAnsi="Arial" w:cs="Arial"/>
                <w:sz w:val="20"/>
                <w:szCs w:val="20"/>
              </w:rPr>
              <w:t>Recommends appointment to Minister and Governor-in-Council.</w:t>
            </w:r>
          </w:p>
        </w:tc>
        <w:tc>
          <w:tcPr>
            <w:tcW w:w="2409" w:type="dxa"/>
          </w:tcPr>
          <w:p w14:paraId="12055589" w14:textId="77777777" w:rsidR="00100171" w:rsidRPr="00C55E8B" w:rsidRDefault="00100171" w:rsidP="006F3E1C">
            <w:pPr>
              <w:rPr>
                <w:rFonts w:ascii="Arial" w:hAnsi="Arial" w:cs="Arial"/>
              </w:rPr>
            </w:pPr>
          </w:p>
        </w:tc>
        <w:tc>
          <w:tcPr>
            <w:tcW w:w="3402" w:type="dxa"/>
          </w:tcPr>
          <w:p w14:paraId="71AF30C6" w14:textId="6DFB7B24" w:rsidR="00100171" w:rsidRPr="00C55E8B" w:rsidRDefault="00100171" w:rsidP="006F3E1C">
            <w:pPr>
              <w:rPr>
                <w:rFonts w:ascii="Arial" w:hAnsi="Arial" w:cs="Arial"/>
                <w:sz w:val="20"/>
                <w:szCs w:val="20"/>
              </w:rPr>
            </w:pPr>
            <w:r w:rsidRPr="00C55E8B">
              <w:rPr>
                <w:rFonts w:ascii="Arial" w:hAnsi="Arial" w:cs="Arial"/>
                <w:sz w:val="20"/>
                <w:szCs w:val="20"/>
              </w:rPr>
              <w:t xml:space="preserve">Recommends SES appointment to PSC </w:t>
            </w:r>
            <w:r w:rsidR="00A11C3D" w:rsidRPr="00C55E8B">
              <w:rPr>
                <w:rFonts w:ascii="Arial" w:hAnsi="Arial" w:cs="Arial"/>
                <w:sz w:val="20"/>
                <w:szCs w:val="20"/>
              </w:rPr>
              <w:t>Chief Executive.</w:t>
            </w:r>
          </w:p>
        </w:tc>
      </w:tr>
      <w:tr w:rsidR="000F0E5C" w:rsidRPr="00C55E8B" w14:paraId="29D0A4B9" w14:textId="77777777" w:rsidTr="001970CE">
        <w:tc>
          <w:tcPr>
            <w:tcW w:w="9813" w:type="dxa"/>
            <w:gridSpan w:val="5"/>
            <w:shd w:val="pct10" w:color="auto" w:fill="FFFFFF"/>
          </w:tcPr>
          <w:p w14:paraId="647CFBB1" w14:textId="43E2F156" w:rsidR="003C7FA8" w:rsidRPr="00C55E8B" w:rsidRDefault="000F0E5C" w:rsidP="00100171">
            <w:pPr>
              <w:rPr>
                <w:rFonts w:ascii="Arial" w:hAnsi="Arial" w:cs="Arial"/>
                <w:b/>
              </w:rPr>
            </w:pPr>
            <w:r w:rsidRPr="00C55E8B">
              <w:rPr>
                <w:rFonts w:ascii="Arial" w:hAnsi="Arial" w:cs="Arial"/>
                <w:b/>
              </w:rPr>
              <w:t>Employment Conditions</w:t>
            </w:r>
          </w:p>
        </w:tc>
      </w:tr>
      <w:tr w:rsidR="00100171" w:rsidRPr="00C55E8B" w14:paraId="1E122E77" w14:textId="77777777" w:rsidTr="001970CE">
        <w:trPr>
          <w:gridAfter w:val="1"/>
          <w:wAfter w:w="9" w:type="dxa"/>
        </w:trPr>
        <w:tc>
          <w:tcPr>
            <w:tcW w:w="1696" w:type="dxa"/>
          </w:tcPr>
          <w:p w14:paraId="444C0481" w14:textId="77777777" w:rsidR="00100171" w:rsidRPr="00C55E8B" w:rsidRDefault="00100171" w:rsidP="00100171">
            <w:pPr>
              <w:rPr>
                <w:rFonts w:ascii="Arial" w:hAnsi="Arial" w:cs="Arial"/>
                <w:b/>
                <w:bCs/>
                <w:sz w:val="20"/>
                <w:szCs w:val="20"/>
              </w:rPr>
            </w:pPr>
            <w:r w:rsidRPr="00C55E8B">
              <w:rPr>
                <w:rFonts w:ascii="Arial" w:hAnsi="Arial" w:cs="Arial"/>
                <w:b/>
                <w:bCs/>
                <w:sz w:val="20"/>
                <w:szCs w:val="20"/>
              </w:rPr>
              <w:t>Contract</w:t>
            </w:r>
          </w:p>
        </w:tc>
        <w:tc>
          <w:tcPr>
            <w:tcW w:w="2297" w:type="dxa"/>
          </w:tcPr>
          <w:p w14:paraId="3355A4A7" w14:textId="77777777" w:rsidR="00100171" w:rsidRPr="00C55E8B" w:rsidRDefault="00100171" w:rsidP="006F3E1C">
            <w:pPr>
              <w:rPr>
                <w:rFonts w:ascii="Arial" w:hAnsi="Arial" w:cs="Arial"/>
                <w:sz w:val="20"/>
                <w:szCs w:val="20"/>
              </w:rPr>
            </w:pPr>
            <w:r w:rsidRPr="00C55E8B">
              <w:rPr>
                <w:rFonts w:ascii="Arial" w:hAnsi="Arial" w:cs="Arial"/>
                <w:sz w:val="20"/>
                <w:szCs w:val="20"/>
              </w:rPr>
              <w:t>Yes</w:t>
            </w:r>
          </w:p>
        </w:tc>
        <w:tc>
          <w:tcPr>
            <w:tcW w:w="2409" w:type="dxa"/>
          </w:tcPr>
          <w:p w14:paraId="779A61B2" w14:textId="77777777" w:rsidR="00100171" w:rsidRPr="00C55E8B" w:rsidRDefault="00100171" w:rsidP="006F3E1C">
            <w:pPr>
              <w:rPr>
                <w:rFonts w:ascii="Arial" w:hAnsi="Arial" w:cs="Arial"/>
                <w:sz w:val="20"/>
                <w:szCs w:val="20"/>
              </w:rPr>
            </w:pPr>
            <w:r w:rsidRPr="00C55E8B">
              <w:rPr>
                <w:rFonts w:ascii="Arial" w:hAnsi="Arial" w:cs="Arial"/>
                <w:i/>
                <w:sz w:val="20"/>
                <w:szCs w:val="20"/>
              </w:rPr>
              <w:t>Public Service Act 2008</w:t>
            </w:r>
            <w:r w:rsidRPr="00C55E8B">
              <w:rPr>
                <w:rFonts w:ascii="Arial" w:hAnsi="Arial" w:cs="Arial"/>
                <w:sz w:val="20"/>
                <w:szCs w:val="20"/>
              </w:rPr>
              <w:t xml:space="preserve"> confirms requirement for contract appointment to SES position, stipulating position conditions</w:t>
            </w:r>
          </w:p>
        </w:tc>
        <w:tc>
          <w:tcPr>
            <w:tcW w:w="3402" w:type="dxa"/>
          </w:tcPr>
          <w:p w14:paraId="78A2F15B" w14:textId="77777777" w:rsidR="00100171" w:rsidRPr="00C55E8B" w:rsidRDefault="00100171" w:rsidP="006F3E1C">
            <w:pPr>
              <w:rPr>
                <w:rFonts w:ascii="Arial" w:hAnsi="Arial" w:cs="Arial"/>
                <w:sz w:val="20"/>
                <w:szCs w:val="20"/>
              </w:rPr>
            </w:pPr>
            <w:r w:rsidRPr="00C55E8B">
              <w:rPr>
                <w:rFonts w:ascii="Arial" w:hAnsi="Arial" w:cs="Arial"/>
                <w:sz w:val="20"/>
                <w:szCs w:val="20"/>
              </w:rPr>
              <w:t>Yes</w:t>
            </w:r>
          </w:p>
        </w:tc>
      </w:tr>
      <w:tr w:rsidR="00100171" w:rsidRPr="00C55E8B" w14:paraId="1D3868A6" w14:textId="77777777" w:rsidTr="001970CE">
        <w:trPr>
          <w:gridAfter w:val="1"/>
          <w:wAfter w:w="9" w:type="dxa"/>
        </w:trPr>
        <w:tc>
          <w:tcPr>
            <w:tcW w:w="1696" w:type="dxa"/>
          </w:tcPr>
          <w:p w14:paraId="3A8D4F31" w14:textId="77777777" w:rsidR="00100171" w:rsidRPr="00C55E8B" w:rsidRDefault="00100171" w:rsidP="00100171">
            <w:pPr>
              <w:rPr>
                <w:rFonts w:ascii="Arial" w:hAnsi="Arial" w:cs="Arial"/>
                <w:b/>
                <w:bCs/>
                <w:sz w:val="20"/>
                <w:szCs w:val="20"/>
              </w:rPr>
            </w:pPr>
            <w:r w:rsidRPr="00C55E8B">
              <w:rPr>
                <w:rFonts w:ascii="Arial" w:hAnsi="Arial" w:cs="Arial"/>
                <w:b/>
                <w:bCs/>
                <w:sz w:val="20"/>
                <w:szCs w:val="20"/>
              </w:rPr>
              <w:t>Contract timeframe</w:t>
            </w:r>
          </w:p>
        </w:tc>
        <w:tc>
          <w:tcPr>
            <w:tcW w:w="2297" w:type="dxa"/>
          </w:tcPr>
          <w:p w14:paraId="5A23DAF9" w14:textId="77777777" w:rsidR="00100171" w:rsidRPr="00C55E8B" w:rsidRDefault="00100171" w:rsidP="006F3E1C">
            <w:pPr>
              <w:rPr>
                <w:rFonts w:ascii="Arial" w:hAnsi="Arial" w:cs="Arial"/>
                <w:sz w:val="20"/>
                <w:szCs w:val="20"/>
              </w:rPr>
            </w:pPr>
            <w:r w:rsidRPr="00C55E8B">
              <w:rPr>
                <w:rFonts w:ascii="Arial" w:hAnsi="Arial" w:cs="Arial"/>
                <w:sz w:val="20"/>
                <w:szCs w:val="20"/>
              </w:rPr>
              <w:t>Up to 5 years</w:t>
            </w:r>
          </w:p>
        </w:tc>
        <w:tc>
          <w:tcPr>
            <w:tcW w:w="2409" w:type="dxa"/>
          </w:tcPr>
          <w:p w14:paraId="2C9469EF" w14:textId="32DECD36" w:rsidR="00CA3442" w:rsidRPr="00C55E8B" w:rsidRDefault="00CA3442" w:rsidP="006F3E1C">
            <w:pPr>
              <w:rPr>
                <w:rFonts w:ascii="Arial" w:hAnsi="Arial" w:cs="Arial"/>
                <w:sz w:val="20"/>
                <w:szCs w:val="20"/>
              </w:rPr>
            </w:pPr>
            <w:r w:rsidRPr="00C55E8B">
              <w:rPr>
                <w:rFonts w:ascii="Arial" w:hAnsi="Arial" w:cs="Arial"/>
                <w:bCs/>
                <w:sz w:val="20"/>
                <w:szCs w:val="20"/>
              </w:rPr>
              <w:t>Directive 10/17: Senior Executive Service – Employment Conditions</w:t>
            </w:r>
          </w:p>
        </w:tc>
        <w:tc>
          <w:tcPr>
            <w:tcW w:w="3402" w:type="dxa"/>
          </w:tcPr>
          <w:p w14:paraId="31C05612" w14:textId="77777777" w:rsidR="00100171" w:rsidRPr="00C55E8B" w:rsidRDefault="00100171" w:rsidP="006F3E1C">
            <w:pPr>
              <w:rPr>
                <w:rFonts w:ascii="Arial" w:hAnsi="Arial" w:cs="Arial"/>
                <w:sz w:val="20"/>
                <w:szCs w:val="20"/>
              </w:rPr>
            </w:pPr>
            <w:r w:rsidRPr="00C55E8B">
              <w:rPr>
                <w:rFonts w:ascii="Arial" w:hAnsi="Arial" w:cs="Arial"/>
                <w:sz w:val="20"/>
                <w:szCs w:val="20"/>
              </w:rPr>
              <w:t>Up to 5 years</w:t>
            </w:r>
          </w:p>
          <w:p w14:paraId="54B0C9BE" w14:textId="3C762985" w:rsidR="00A55938" w:rsidRPr="00C55E8B" w:rsidRDefault="00A55938" w:rsidP="006F3E1C">
            <w:pPr>
              <w:rPr>
                <w:rFonts w:ascii="Arial" w:hAnsi="Arial" w:cs="Arial"/>
                <w:sz w:val="20"/>
                <w:szCs w:val="20"/>
              </w:rPr>
            </w:pPr>
          </w:p>
        </w:tc>
      </w:tr>
      <w:tr w:rsidR="00100171" w:rsidRPr="00C55E8B" w14:paraId="79BC23A4" w14:textId="77777777" w:rsidTr="001970CE">
        <w:trPr>
          <w:gridAfter w:val="1"/>
          <w:wAfter w:w="9" w:type="dxa"/>
        </w:trPr>
        <w:tc>
          <w:tcPr>
            <w:tcW w:w="1696" w:type="dxa"/>
          </w:tcPr>
          <w:p w14:paraId="18136DFE" w14:textId="77777777" w:rsidR="00100171" w:rsidRPr="00C55E8B" w:rsidRDefault="00100171" w:rsidP="00100171">
            <w:pPr>
              <w:rPr>
                <w:rFonts w:ascii="Arial" w:hAnsi="Arial" w:cs="Arial"/>
                <w:b/>
                <w:bCs/>
                <w:sz w:val="20"/>
                <w:szCs w:val="20"/>
              </w:rPr>
            </w:pPr>
            <w:r w:rsidRPr="00C55E8B">
              <w:rPr>
                <w:rFonts w:ascii="Arial" w:hAnsi="Arial" w:cs="Arial"/>
                <w:b/>
                <w:bCs/>
                <w:sz w:val="20"/>
                <w:szCs w:val="20"/>
              </w:rPr>
              <w:t>Contract Extension</w:t>
            </w:r>
          </w:p>
        </w:tc>
        <w:tc>
          <w:tcPr>
            <w:tcW w:w="2297" w:type="dxa"/>
          </w:tcPr>
          <w:p w14:paraId="3C6F59E7" w14:textId="77777777" w:rsidR="00100171" w:rsidRPr="00C55E8B" w:rsidRDefault="00100171" w:rsidP="006F3E1C">
            <w:pPr>
              <w:rPr>
                <w:rFonts w:ascii="Arial" w:hAnsi="Arial" w:cs="Arial"/>
                <w:sz w:val="20"/>
                <w:szCs w:val="20"/>
              </w:rPr>
            </w:pPr>
            <w:r w:rsidRPr="00C55E8B">
              <w:rPr>
                <w:rFonts w:ascii="Arial" w:hAnsi="Arial" w:cs="Arial"/>
                <w:sz w:val="20"/>
                <w:szCs w:val="20"/>
              </w:rPr>
              <w:t>Yes, can extend to 5 years. Otherwise new contract.</w:t>
            </w:r>
          </w:p>
        </w:tc>
        <w:tc>
          <w:tcPr>
            <w:tcW w:w="2409" w:type="dxa"/>
          </w:tcPr>
          <w:p w14:paraId="16D8C857" w14:textId="77777777" w:rsidR="00100171" w:rsidRPr="00C55E8B" w:rsidRDefault="00100171" w:rsidP="006F3E1C">
            <w:pPr>
              <w:rPr>
                <w:rFonts w:ascii="Arial" w:hAnsi="Arial" w:cs="Arial"/>
                <w:sz w:val="20"/>
                <w:szCs w:val="20"/>
              </w:rPr>
            </w:pPr>
          </w:p>
        </w:tc>
        <w:tc>
          <w:tcPr>
            <w:tcW w:w="3402" w:type="dxa"/>
          </w:tcPr>
          <w:p w14:paraId="158A67C8" w14:textId="10FB8D7F" w:rsidR="00100171" w:rsidRPr="00C55E8B" w:rsidRDefault="00100171" w:rsidP="006F3E1C">
            <w:pPr>
              <w:rPr>
                <w:rFonts w:ascii="Arial" w:hAnsi="Arial" w:cs="Arial"/>
                <w:sz w:val="20"/>
                <w:szCs w:val="20"/>
              </w:rPr>
            </w:pPr>
            <w:r w:rsidRPr="00C55E8B">
              <w:rPr>
                <w:rFonts w:ascii="Arial" w:hAnsi="Arial" w:cs="Arial"/>
                <w:sz w:val="20"/>
                <w:szCs w:val="20"/>
              </w:rPr>
              <w:t xml:space="preserve">Yes, </w:t>
            </w:r>
            <w:r w:rsidR="009C26B2" w:rsidRPr="00C55E8B">
              <w:rPr>
                <w:rFonts w:ascii="Arial" w:hAnsi="Arial" w:cs="Arial"/>
                <w:sz w:val="20"/>
                <w:szCs w:val="20"/>
              </w:rPr>
              <w:t xml:space="preserve">but every extension (if less than 5 years) is a </w:t>
            </w:r>
            <w:r w:rsidRPr="00C55E8B">
              <w:rPr>
                <w:rFonts w:ascii="Arial" w:hAnsi="Arial" w:cs="Arial"/>
                <w:sz w:val="20"/>
                <w:szCs w:val="20"/>
              </w:rPr>
              <w:t>new contract.</w:t>
            </w:r>
          </w:p>
        </w:tc>
      </w:tr>
      <w:tr w:rsidR="002C4432" w:rsidRPr="00C55E8B" w14:paraId="580D8ECA" w14:textId="77777777" w:rsidTr="001970CE">
        <w:trPr>
          <w:gridAfter w:val="1"/>
          <w:wAfter w:w="9" w:type="dxa"/>
        </w:trPr>
        <w:tc>
          <w:tcPr>
            <w:tcW w:w="1696" w:type="dxa"/>
          </w:tcPr>
          <w:p w14:paraId="167AAD76" w14:textId="77777777" w:rsidR="002C4432" w:rsidRPr="00C55E8B" w:rsidRDefault="002C4432" w:rsidP="007343D7">
            <w:pPr>
              <w:rPr>
                <w:rFonts w:ascii="Arial" w:hAnsi="Arial" w:cs="Arial"/>
                <w:b/>
                <w:bCs/>
                <w:sz w:val="20"/>
                <w:szCs w:val="20"/>
              </w:rPr>
            </w:pPr>
            <w:r w:rsidRPr="00C55E8B">
              <w:rPr>
                <w:rFonts w:ascii="Arial" w:hAnsi="Arial" w:cs="Arial"/>
                <w:b/>
                <w:bCs/>
                <w:sz w:val="20"/>
                <w:szCs w:val="20"/>
              </w:rPr>
              <w:t>Process re extension</w:t>
            </w:r>
          </w:p>
        </w:tc>
        <w:tc>
          <w:tcPr>
            <w:tcW w:w="2297" w:type="dxa"/>
          </w:tcPr>
          <w:p w14:paraId="7B5D50FE" w14:textId="77777777" w:rsidR="002C4432" w:rsidRPr="00C55E8B" w:rsidRDefault="002C4432" w:rsidP="007343D7">
            <w:pPr>
              <w:rPr>
                <w:rFonts w:ascii="Arial" w:hAnsi="Arial" w:cs="Arial"/>
                <w:sz w:val="20"/>
                <w:szCs w:val="20"/>
              </w:rPr>
            </w:pPr>
            <w:r w:rsidRPr="00C55E8B">
              <w:rPr>
                <w:rFonts w:ascii="Arial" w:hAnsi="Arial" w:cs="Arial"/>
                <w:sz w:val="20"/>
                <w:szCs w:val="20"/>
              </w:rPr>
              <w:t>Yes, without advertising</w:t>
            </w:r>
          </w:p>
        </w:tc>
        <w:tc>
          <w:tcPr>
            <w:tcW w:w="2409" w:type="dxa"/>
          </w:tcPr>
          <w:p w14:paraId="45F92B44" w14:textId="77777777" w:rsidR="002C4432" w:rsidRPr="00C55E8B" w:rsidRDefault="002C4432" w:rsidP="007343D7">
            <w:pPr>
              <w:rPr>
                <w:rFonts w:ascii="Arial" w:hAnsi="Arial" w:cs="Arial"/>
                <w:sz w:val="20"/>
                <w:szCs w:val="20"/>
              </w:rPr>
            </w:pPr>
          </w:p>
        </w:tc>
        <w:tc>
          <w:tcPr>
            <w:tcW w:w="3402" w:type="dxa"/>
          </w:tcPr>
          <w:p w14:paraId="2467A7B7" w14:textId="26F4122A" w:rsidR="002C4432" w:rsidRPr="00C55E8B" w:rsidRDefault="002C4432" w:rsidP="007343D7">
            <w:pPr>
              <w:rPr>
                <w:rFonts w:ascii="Arial" w:hAnsi="Arial" w:cs="Arial"/>
                <w:sz w:val="20"/>
                <w:szCs w:val="20"/>
              </w:rPr>
            </w:pPr>
            <w:r w:rsidRPr="00C55E8B">
              <w:rPr>
                <w:rFonts w:ascii="Arial" w:hAnsi="Arial" w:cs="Arial"/>
                <w:sz w:val="20"/>
                <w:szCs w:val="20"/>
              </w:rPr>
              <w:t>Yes, without advertising</w:t>
            </w:r>
          </w:p>
          <w:p w14:paraId="02FDA773" w14:textId="402C089E" w:rsidR="00073A37" w:rsidRPr="00C55E8B" w:rsidRDefault="00073A37" w:rsidP="007343D7">
            <w:pPr>
              <w:rPr>
                <w:rFonts w:ascii="Arial" w:hAnsi="Arial" w:cs="Arial"/>
                <w:color w:val="FF0000"/>
                <w:sz w:val="20"/>
                <w:szCs w:val="20"/>
              </w:rPr>
            </w:pPr>
            <w:r w:rsidRPr="00C55E8B">
              <w:rPr>
                <w:rFonts w:ascii="Arial" w:hAnsi="Arial" w:cs="Arial"/>
                <w:sz w:val="20"/>
                <w:szCs w:val="20"/>
              </w:rPr>
              <w:t>Chief Executives may extend an SES contract within a five-year cumulative limit. After that, they must be re-appointed by the PSC Chief Executive before a new contract can be entered into (SES Contract as at 3 July 2017).</w:t>
            </w:r>
          </w:p>
        </w:tc>
      </w:tr>
      <w:tr w:rsidR="00100171" w:rsidRPr="00C55E8B" w14:paraId="4A984D22" w14:textId="77777777" w:rsidTr="001970CE">
        <w:trPr>
          <w:gridAfter w:val="1"/>
          <w:wAfter w:w="9" w:type="dxa"/>
        </w:trPr>
        <w:tc>
          <w:tcPr>
            <w:tcW w:w="1696" w:type="dxa"/>
          </w:tcPr>
          <w:p w14:paraId="41B04F6D" w14:textId="77777777" w:rsidR="00100171" w:rsidRPr="00C55E8B" w:rsidRDefault="00100171" w:rsidP="00100171">
            <w:pPr>
              <w:rPr>
                <w:rFonts w:ascii="Arial" w:hAnsi="Arial" w:cs="Arial"/>
                <w:b/>
                <w:bCs/>
                <w:sz w:val="20"/>
                <w:szCs w:val="20"/>
              </w:rPr>
            </w:pPr>
            <w:r w:rsidRPr="00C55E8B">
              <w:rPr>
                <w:rFonts w:ascii="Arial" w:hAnsi="Arial" w:cs="Arial"/>
                <w:b/>
                <w:bCs/>
                <w:sz w:val="20"/>
                <w:szCs w:val="20"/>
              </w:rPr>
              <w:t>Redundancy/ Termination provisions</w:t>
            </w:r>
          </w:p>
        </w:tc>
        <w:tc>
          <w:tcPr>
            <w:tcW w:w="2297" w:type="dxa"/>
          </w:tcPr>
          <w:p w14:paraId="23E3E463" w14:textId="50497AA5" w:rsidR="00100171" w:rsidRPr="00C55E8B" w:rsidRDefault="00100171" w:rsidP="006F3E1C">
            <w:pPr>
              <w:rPr>
                <w:rFonts w:ascii="Arial" w:hAnsi="Arial" w:cs="Arial"/>
                <w:sz w:val="20"/>
                <w:szCs w:val="20"/>
              </w:rPr>
            </w:pPr>
            <w:r w:rsidRPr="00C55E8B">
              <w:rPr>
                <w:rFonts w:ascii="Arial" w:hAnsi="Arial" w:cs="Arial"/>
                <w:sz w:val="20"/>
                <w:szCs w:val="20"/>
              </w:rPr>
              <w:t>Contract termination provisions apply. Generally 20% of residual contract salary, p</w:t>
            </w:r>
            <w:r w:rsidR="006D12A1" w:rsidRPr="00C55E8B">
              <w:rPr>
                <w:rFonts w:ascii="Arial" w:hAnsi="Arial" w:cs="Arial"/>
                <w:sz w:val="20"/>
                <w:szCs w:val="20"/>
              </w:rPr>
              <w:t>l</w:t>
            </w:r>
            <w:r w:rsidRPr="00C55E8B">
              <w:rPr>
                <w:rFonts w:ascii="Arial" w:hAnsi="Arial" w:cs="Arial"/>
                <w:sz w:val="20"/>
                <w:szCs w:val="20"/>
              </w:rPr>
              <w:t>us 2 weeks for each year of service.</w:t>
            </w:r>
          </w:p>
        </w:tc>
        <w:tc>
          <w:tcPr>
            <w:tcW w:w="2409" w:type="dxa"/>
          </w:tcPr>
          <w:p w14:paraId="78BD70FE" w14:textId="61E3B0C8" w:rsidR="00100171" w:rsidRPr="00C55E8B" w:rsidRDefault="00F07F0E" w:rsidP="006F3E1C">
            <w:pPr>
              <w:rPr>
                <w:rFonts w:ascii="Arial" w:hAnsi="Arial" w:cs="Arial"/>
                <w:sz w:val="20"/>
                <w:szCs w:val="20"/>
              </w:rPr>
            </w:pPr>
            <w:r w:rsidRPr="00C55E8B">
              <w:rPr>
                <w:rFonts w:ascii="Arial" w:hAnsi="Arial" w:cs="Arial"/>
                <w:i/>
                <w:iCs/>
                <w:sz w:val="20"/>
                <w:szCs w:val="20"/>
              </w:rPr>
              <w:t>Contract for Employment for Senior Executive Service Officer</w:t>
            </w:r>
            <w:r w:rsidRPr="00C55E8B">
              <w:rPr>
                <w:rFonts w:ascii="Arial" w:hAnsi="Arial" w:cs="Arial"/>
                <w:sz w:val="20"/>
                <w:szCs w:val="20"/>
              </w:rPr>
              <w:t>, version 1 as at 3 July 2017.</w:t>
            </w:r>
          </w:p>
        </w:tc>
        <w:tc>
          <w:tcPr>
            <w:tcW w:w="3402" w:type="dxa"/>
          </w:tcPr>
          <w:p w14:paraId="50D25C70" w14:textId="77777777" w:rsidR="009A53F6" w:rsidRPr="00C55E8B" w:rsidRDefault="00100171" w:rsidP="00F07F0E">
            <w:pPr>
              <w:rPr>
                <w:rFonts w:ascii="Arial" w:hAnsi="Arial" w:cs="Arial"/>
                <w:sz w:val="20"/>
                <w:szCs w:val="20"/>
              </w:rPr>
            </w:pPr>
            <w:r w:rsidRPr="00C55E8B">
              <w:rPr>
                <w:rFonts w:ascii="Arial" w:hAnsi="Arial" w:cs="Arial"/>
                <w:sz w:val="20"/>
                <w:szCs w:val="20"/>
              </w:rPr>
              <w:t>Contract termination provisions apply</w:t>
            </w:r>
            <w:r w:rsidR="00CE739B" w:rsidRPr="00C55E8B">
              <w:rPr>
                <w:rFonts w:ascii="Arial" w:hAnsi="Arial" w:cs="Arial"/>
                <w:sz w:val="20"/>
                <w:szCs w:val="20"/>
              </w:rPr>
              <w:t xml:space="preserve">, </w:t>
            </w:r>
            <w:r w:rsidR="006D0382" w:rsidRPr="00C55E8B">
              <w:rPr>
                <w:rFonts w:ascii="Arial" w:hAnsi="Arial" w:cs="Arial"/>
                <w:sz w:val="20"/>
                <w:szCs w:val="20"/>
              </w:rPr>
              <w:t xml:space="preserve">Separation Payment: </w:t>
            </w:r>
            <w:r w:rsidRPr="00C55E8B">
              <w:rPr>
                <w:rFonts w:ascii="Arial" w:hAnsi="Arial" w:cs="Arial"/>
                <w:sz w:val="20"/>
                <w:szCs w:val="20"/>
              </w:rPr>
              <w:t>20% of residual contract salary</w:t>
            </w:r>
            <w:r w:rsidR="00F07F0E" w:rsidRPr="00C55E8B">
              <w:rPr>
                <w:rFonts w:ascii="Arial" w:hAnsi="Arial" w:cs="Arial"/>
                <w:sz w:val="20"/>
                <w:szCs w:val="20"/>
              </w:rPr>
              <w:t xml:space="preserve"> (up to three years)</w:t>
            </w:r>
            <w:r w:rsidR="006D0382" w:rsidRPr="00C55E8B">
              <w:rPr>
                <w:rFonts w:ascii="Arial" w:hAnsi="Arial" w:cs="Arial"/>
                <w:sz w:val="20"/>
                <w:szCs w:val="20"/>
              </w:rPr>
              <w:t>.</w:t>
            </w:r>
          </w:p>
          <w:p w14:paraId="16A4C7F9" w14:textId="00E88477" w:rsidR="00073A37" w:rsidRPr="00C55E8B" w:rsidRDefault="00D253A4" w:rsidP="00F07F0E">
            <w:pPr>
              <w:rPr>
                <w:rFonts w:ascii="Arial" w:hAnsi="Arial" w:cs="Arial"/>
                <w:sz w:val="20"/>
                <w:szCs w:val="20"/>
              </w:rPr>
            </w:pPr>
            <w:r w:rsidRPr="00C55E8B">
              <w:rPr>
                <w:rFonts w:ascii="Arial" w:hAnsi="Arial" w:cs="Arial"/>
                <w:sz w:val="20"/>
                <w:szCs w:val="20"/>
              </w:rPr>
              <w:t>If terminated by mutual agreement, there is a 12 week superannuable salary payment</w:t>
            </w:r>
          </w:p>
        </w:tc>
      </w:tr>
      <w:tr w:rsidR="000F0E5C" w:rsidRPr="00C55E8B" w14:paraId="1F61DE75" w14:textId="77777777" w:rsidTr="001970CE">
        <w:tc>
          <w:tcPr>
            <w:tcW w:w="9813" w:type="dxa"/>
            <w:gridSpan w:val="5"/>
            <w:shd w:val="pct10" w:color="auto" w:fill="FFFFFF"/>
          </w:tcPr>
          <w:p w14:paraId="01DD3C60" w14:textId="50CEB879" w:rsidR="000F0E5C" w:rsidRPr="00C55E8B" w:rsidRDefault="000F0E5C" w:rsidP="00100171">
            <w:pPr>
              <w:rPr>
                <w:rFonts w:ascii="Arial" w:hAnsi="Arial" w:cs="Arial"/>
              </w:rPr>
            </w:pPr>
            <w:r w:rsidRPr="00C55E8B">
              <w:rPr>
                <w:rFonts w:ascii="Arial" w:hAnsi="Arial" w:cs="Arial"/>
                <w:b/>
              </w:rPr>
              <w:t>Performance Management</w:t>
            </w:r>
          </w:p>
        </w:tc>
      </w:tr>
      <w:tr w:rsidR="00100171" w:rsidRPr="00C55E8B" w14:paraId="4022114F" w14:textId="77777777" w:rsidTr="001970CE">
        <w:trPr>
          <w:gridAfter w:val="1"/>
          <w:wAfter w:w="9" w:type="dxa"/>
        </w:trPr>
        <w:tc>
          <w:tcPr>
            <w:tcW w:w="1696" w:type="dxa"/>
          </w:tcPr>
          <w:p w14:paraId="089FEF19" w14:textId="77777777" w:rsidR="00100171" w:rsidRPr="00C55E8B" w:rsidRDefault="00100171" w:rsidP="00D824E2">
            <w:pPr>
              <w:rPr>
                <w:rFonts w:ascii="Arial" w:hAnsi="Arial" w:cs="Arial"/>
                <w:b/>
                <w:bCs/>
                <w:sz w:val="20"/>
                <w:szCs w:val="20"/>
              </w:rPr>
            </w:pPr>
            <w:r w:rsidRPr="00C55E8B">
              <w:rPr>
                <w:rFonts w:ascii="Arial" w:hAnsi="Arial" w:cs="Arial"/>
                <w:b/>
                <w:bCs/>
                <w:sz w:val="20"/>
                <w:szCs w:val="20"/>
              </w:rPr>
              <w:t>Program in place</w:t>
            </w:r>
          </w:p>
        </w:tc>
        <w:tc>
          <w:tcPr>
            <w:tcW w:w="2297" w:type="dxa"/>
          </w:tcPr>
          <w:p w14:paraId="7AA44C39" w14:textId="77777777" w:rsidR="00100171" w:rsidRPr="00C55E8B" w:rsidRDefault="00100171" w:rsidP="006F3E1C">
            <w:pPr>
              <w:rPr>
                <w:rFonts w:ascii="Arial" w:hAnsi="Arial" w:cs="Arial"/>
                <w:sz w:val="20"/>
                <w:szCs w:val="20"/>
              </w:rPr>
            </w:pPr>
            <w:r w:rsidRPr="00C55E8B">
              <w:rPr>
                <w:rFonts w:ascii="Arial" w:hAnsi="Arial" w:cs="Arial"/>
                <w:sz w:val="20"/>
                <w:szCs w:val="20"/>
              </w:rPr>
              <w:t>Agency CEO determines process, if any</w:t>
            </w:r>
          </w:p>
        </w:tc>
        <w:tc>
          <w:tcPr>
            <w:tcW w:w="2409" w:type="dxa"/>
          </w:tcPr>
          <w:p w14:paraId="298ED330" w14:textId="77777777" w:rsidR="00100171" w:rsidRPr="00C55E8B" w:rsidRDefault="00100171" w:rsidP="006F3E1C">
            <w:pPr>
              <w:rPr>
                <w:rFonts w:ascii="Arial" w:hAnsi="Arial" w:cs="Arial"/>
                <w:sz w:val="20"/>
                <w:szCs w:val="20"/>
              </w:rPr>
            </w:pPr>
            <w:r w:rsidRPr="00C55E8B">
              <w:rPr>
                <w:rFonts w:ascii="Arial" w:hAnsi="Arial" w:cs="Arial"/>
                <w:i/>
                <w:sz w:val="20"/>
                <w:szCs w:val="20"/>
              </w:rPr>
              <w:t>Public Service Act 2008</w:t>
            </w:r>
            <w:r w:rsidRPr="00C55E8B">
              <w:rPr>
                <w:rFonts w:ascii="Arial" w:hAnsi="Arial" w:cs="Arial"/>
                <w:sz w:val="20"/>
                <w:szCs w:val="20"/>
              </w:rPr>
              <w:t xml:space="preserve"> confirms responsibility for performance management in Chief Executive ranks of the QPS and, ultimately, in CEO of the PSC.</w:t>
            </w:r>
          </w:p>
          <w:p w14:paraId="0C0D251D" w14:textId="732AAC2D" w:rsidR="0035671F" w:rsidRPr="00C55E8B" w:rsidRDefault="0035671F" w:rsidP="006F3E1C">
            <w:pPr>
              <w:rPr>
                <w:rFonts w:ascii="Arial" w:hAnsi="Arial" w:cs="Arial"/>
                <w:sz w:val="20"/>
                <w:szCs w:val="20"/>
              </w:rPr>
            </w:pPr>
            <w:r w:rsidRPr="00C55E8B">
              <w:rPr>
                <w:rFonts w:ascii="Arial" w:hAnsi="Arial" w:cs="Arial"/>
                <w:sz w:val="20"/>
                <w:szCs w:val="20"/>
              </w:rPr>
              <w:t>The PSC updated the Executive Performance Agreement and Assessment Templates in 2019 and 2020.</w:t>
            </w:r>
          </w:p>
        </w:tc>
        <w:tc>
          <w:tcPr>
            <w:tcW w:w="3402" w:type="dxa"/>
          </w:tcPr>
          <w:p w14:paraId="36C51758" w14:textId="06A13FAC" w:rsidR="00E2261C" w:rsidRPr="00C55E8B" w:rsidRDefault="00E2261C" w:rsidP="006F3E1C">
            <w:pPr>
              <w:rPr>
                <w:rFonts w:ascii="Arial" w:hAnsi="Arial" w:cs="Arial"/>
                <w:sz w:val="20"/>
                <w:szCs w:val="20"/>
              </w:rPr>
            </w:pPr>
            <w:r w:rsidRPr="00C55E8B">
              <w:rPr>
                <w:rFonts w:ascii="Arial" w:hAnsi="Arial" w:cs="Arial"/>
                <w:sz w:val="20"/>
                <w:szCs w:val="20"/>
              </w:rPr>
              <w:t>A Performance Agreement must be entered into within three months of the starting date (as per SES Contract, July 2017).</w:t>
            </w:r>
          </w:p>
          <w:p w14:paraId="6F558D7E" w14:textId="3D4C64D5" w:rsidR="00100171" w:rsidRPr="00C55E8B" w:rsidRDefault="00100171" w:rsidP="006F3E1C">
            <w:pPr>
              <w:rPr>
                <w:rFonts w:ascii="Arial" w:hAnsi="Arial" w:cs="Arial"/>
              </w:rPr>
            </w:pPr>
            <w:r w:rsidRPr="00C55E8B">
              <w:rPr>
                <w:rFonts w:ascii="Arial" w:hAnsi="Arial" w:cs="Arial"/>
                <w:sz w:val="20"/>
                <w:szCs w:val="20"/>
              </w:rPr>
              <w:t>Agency CEO determines process and objectives</w:t>
            </w:r>
          </w:p>
        </w:tc>
      </w:tr>
      <w:tr w:rsidR="00100171" w:rsidRPr="00C55E8B" w14:paraId="06F1520B" w14:textId="77777777" w:rsidTr="001970CE">
        <w:trPr>
          <w:gridAfter w:val="1"/>
          <w:wAfter w:w="9" w:type="dxa"/>
        </w:trPr>
        <w:tc>
          <w:tcPr>
            <w:tcW w:w="1696" w:type="dxa"/>
          </w:tcPr>
          <w:p w14:paraId="75FEEB52" w14:textId="77777777" w:rsidR="00100171" w:rsidRPr="00C55E8B" w:rsidRDefault="00100171" w:rsidP="00D824E2">
            <w:pPr>
              <w:rPr>
                <w:rFonts w:ascii="Arial" w:hAnsi="Arial" w:cs="Arial"/>
                <w:b/>
                <w:bCs/>
                <w:sz w:val="20"/>
                <w:szCs w:val="20"/>
              </w:rPr>
            </w:pPr>
            <w:r w:rsidRPr="00C55E8B">
              <w:rPr>
                <w:rFonts w:ascii="Arial" w:hAnsi="Arial" w:cs="Arial"/>
                <w:b/>
                <w:bCs/>
                <w:sz w:val="20"/>
                <w:szCs w:val="20"/>
              </w:rPr>
              <w:t>Frequency of assessment</w:t>
            </w:r>
          </w:p>
        </w:tc>
        <w:tc>
          <w:tcPr>
            <w:tcW w:w="2297" w:type="dxa"/>
          </w:tcPr>
          <w:p w14:paraId="4F96B102" w14:textId="77777777" w:rsidR="00100171" w:rsidRPr="00C55E8B" w:rsidRDefault="00100171" w:rsidP="006F3E1C">
            <w:pPr>
              <w:rPr>
                <w:rFonts w:ascii="Arial" w:hAnsi="Arial" w:cs="Arial"/>
                <w:sz w:val="20"/>
                <w:szCs w:val="20"/>
              </w:rPr>
            </w:pPr>
            <w:r w:rsidRPr="00C55E8B">
              <w:rPr>
                <w:rFonts w:ascii="Arial" w:hAnsi="Arial" w:cs="Arial"/>
                <w:sz w:val="20"/>
                <w:szCs w:val="20"/>
              </w:rPr>
              <w:t>In most cases annually</w:t>
            </w:r>
          </w:p>
        </w:tc>
        <w:tc>
          <w:tcPr>
            <w:tcW w:w="2409" w:type="dxa"/>
          </w:tcPr>
          <w:p w14:paraId="63117C41" w14:textId="77777777" w:rsidR="00100171" w:rsidRPr="00C55E8B" w:rsidRDefault="00100171" w:rsidP="006F3E1C">
            <w:pPr>
              <w:rPr>
                <w:rFonts w:ascii="Arial" w:hAnsi="Arial" w:cs="Arial"/>
                <w:sz w:val="20"/>
                <w:szCs w:val="20"/>
              </w:rPr>
            </w:pPr>
          </w:p>
        </w:tc>
        <w:tc>
          <w:tcPr>
            <w:tcW w:w="3402" w:type="dxa"/>
          </w:tcPr>
          <w:p w14:paraId="30D8C459" w14:textId="1B300C0C" w:rsidR="00100171" w:rsidRPr="00C55E8B" w:rsidRDefault="00100171" w:rsidP="006F3E1C">
            <w:pPr>
              <w:rPr>
                <w:rFonts w:ascii="Arial" w:hAnsi="Arial" w:cs="Arial"/>
                <w:sz w:val="20"/>
                <w:szCs w:val="20"/>
              </w:rPr>
            </w:pPr>
            <w:r w:rsidRPr="00C55E8B">
              <w:rPr>
                <w:rFonts w:ascii="Arial" w:hAnsi="Arial" w:cs="Arial"/>
                <w:sz w:val="20"/>
                <w:szCs w:val="20"/>
              </w:rPr>
              <w:t>Annually (or at least ‘periodically’), with a mid-year review and end-of-year CEO assessment</w:t>
            </w:r>
            <w:r w:rsidR="0035671F" w:rsidRPr="00C55E8B">
              <w:rPr>
                <w:rFonts w:ascii="Arial" w:hAnsi="Arial" w:cs="Arial"/>
                <w:color w:val="FF0000"/>
                <w:sz w:val="20"/>
                <w:szCs w:val="20"/>
              </w:rPr>
              <w:t xml:space="preserve">, </w:t>
            </w:r>
            <w:r w:rsidR="0035671F" w:rsidRPr="00C55E8B">
              <w:rPr>
                <w:rFonts w:ascii="Arial" w:hAnsi="Arial" w:cs="Arial"/>
                <w:sz w:val="20"/>
                <w:szCs w:val="20"/>
              </w:rPr>
              <w:t>as well as a self-assessment in July each year</w:t>
            </w:r>
            <w:r w:rsidRPr="00C55E8B">
              <w:rPr>
                <w:rFonts w:ascii="Arial" w:hAnsi="Arial" w:cs="Arial"/>
                <w:sz w:val="20"/>
                <w:szCs w:val="20"/>
              </w:rPr>
              <w:t>.</w:t>
            </w:r>
          </w:p>
        </w:tc>
      </w:tr>
      <w:tr w:rsidR="00100171" w:rsidRPr="00C55E8B" w14:paraId="4FE92C45" w14:textId="77777777" w:rsidTr="001970CE">
        <w:trPr>
          <w:gridAfter w:val="1"/>
          <w:wAfter w:w="9" w:type="dxa"/>
        </w:trPr>
        <w:tc>
          <w:tcPr>
            <w:tcW w:w="1696" w:type="dxa"/>
          </w:tcPr>
          <w:p w14:paraId="72E51CF3" w14:textId="77777777" w:rsidR="00100171" w:rsidRPr="00C55E8B" w:rsidRDefault="00100171" w:rsidP="00D824E2">
            <w:pPr>
              <w:rPr>
                <w:rFonts w:ascii="Arial" w:hAnsi="Arial" w:cs="Arial"/>
                <w:b/>
                <w:bCs/>
                <w:sz w:val="20"/>
                <w:szCs w:val="20"/>
              </w:rPr>
            </w:pPr>
            <w:r w:rsidRPr="00C55E8B">
              <w:rPr>
                <w:rFonts w:ascii="Arial" w:hAnsi="Arial" w:cs="Arial"/>
                <w:b/>
                <w:bCs/>
                <w:sz w:val="20"/>
                <w:szCs w:val="20"/>
              </w:rPr>
              <w:t>Types of measures</w:t>
            </w:r>
          </w:p>
        </w:tc>
        <w:tc>
          <w:tcPr>
            <w:tcW w:w="2297" w:type="dxa"/>
          </w:tcPr>
          <w:p w14:paraId="5A9495E1" w14:textId="77777777" w:rsidR="00100171" w:rsidRPr="00C55E8B" w:rsidRDefault="00100171" w:rsidP="006F3E1C">
            <w:pPr>
              <w:rPr>
                <w:rFonts w:ascii="Arial" w:hAnsi="Arial" w:cs="Arial"/>
                <w:sz w:val="20"/>
                <w:szCs w:val="20"/>
              </w:rPr>
            </w:pPr>
            <w:r w:rsidRPr="00C55E8B">
              <w:rPr>
                <w:rFonts w:ascii="Arial" w:hAnsi="Arial" w:cs="Arial"/>
                <w:sz w:val="20"/>
                <w:szCs w:val="20"/>
              </w:rPr>
              <w:t>No common scheme</w:t>
            </w:r>
          </w:p>
        </w:tc>
        <w:tc>
          <w:tcPr>
            <w:tcW w:w="2409" w:type="dxa"/>
          </w:tcPr>
          <w:p w14:paraId="1146BF78" w14:textId="77777777" w:rsidR="00100171" w:rsidRPr="00C55E8B" w:rsidRDefault="00100171" w:rsidP="006F3E1C">
            <w:pPr>
              <w:rPr>
                <w:rFonts w:ascii="Arial" w:hAnsi="Arial" w:cs="Arial"/>
              </w:rPr>
            </w:pPr>
          </w:p>
        </w:tc>
        <w:tc>
          <w:tcPr>
            <w:tcW w:w="3402" w:type="dxa"/>
          </w:tcPr>
          <w:p w14:paraId="2F774831" w14:textId="5CAF416C" w:rsidR="00100171" w:rsidRPr="00C55E8B" w:rsidRDefault="008A489F" w:rsidP="006F3E1C">
            <w:pPr>
              <w:rPr>
                <w:rFonts w:ascii="Arial" w:hAnsi="Arial" w:cs="Arial"/>
                <w:sz w:val="20"/>
                <w:szCs w:val="20"/>
              </w:rPr>
            </w:pPr>
            <w:r w:rsidRPr="00C55E8B">
              <w:rPr>
                <w:rFonts w:ascii="Arial" w:hAnsi="Arial" w:cs="Arial"/>
                <w:sz w:val="20"/>
                <w:szCs w:val="20"/>
              </w:rPr>
              <w:t>P</w:t>
            </w:r>
            <w:r w:rsidR="00100171" w:rsidRPr="00C55E8B">
              <w:rPr>
                <w:rFonts w:ascii="Arial" w:hAnsi="Arial" w:cs="Arial"/>
                <w:sz w:val="20"/>
                <w:szCs w:val="20"/>
              </w:rPr>
              <w:t>erformance agreements must align with ‘CEO performance framework objectives’ and conform to a performance agreement template for SES officers.</w:t>
            </w:r>
          </w:p>
          <w:p w14:paraId="1C05EB7A" w14:textId="365C40C3" w:rsidR="00D824E2" w:rsidRPr="00C55E8B" w:rsidRDefault="00D824E2" w:rsidP="006F3E1C">
            <w:pPr>
              <w:rPr>
                <w:rFonts w:ascii="Arial" w:hAnsi="Arial" w:cs="Arial"/>
                <w:sz w:val="20"/>
                <w:szCs w:val="20"/>
              </w:rPr>
            </w:pPr>
            <w:r w:rsidRPr="00C55E8B">
              <w:rPr>
                <w:rFonts w:ascii="Arial" w:hAnsi="Arial" w:cs="Arial"/>
                <w:sz w:val="20"/>
                <w:szCs w:val="20"/>
              </w:rPr>
              <w:t>Performance is assessed across five key themes:</w:t>
            </w:r>
          </w:p>
          <w:p w14:paraId="283E5FF4" w14:textId="77777777" w:rsidR="00D824E2" w:rsidRPr="00C55E8B" w:rsidRDefault="00D824E2" w:rsidP="00D824E2">
            <w:pPr>
              <w:pStyle w:val="ListParagraph"/>
              <w:numPr>
                <w:ilvl w:val="0"/>
                <w:numId w:val="20"/>
              </w:numPr>
              <w:rPr>
                <w:rFonts w:ascii="Arial" w:hAnsi="Arial" w:cs="Arial"/>
                <w:sz w:val="20"/>
                <w:szCs w:val="20"/>
              </w:rPr>
            </w:pPr>
            <w:r w:rsidRPr="00C55E8B">
              <w:rPr>
                <w:rFonts w:ascii="Arial" w:hAnsi="Arial" w:cs="Arial"/>
                <w:sz w:val="20"/>
                <w:szCs w:val="20"/>
              </w:rPr>
              <w:t>Whole-of government leadership and collaboration</w:t>
            </w:r>
          </w:p>
          <w:p w14:paraId="5CEAD556" w14:textId="77777777" w:rsidR="00D824E2" w:rsidRPr="00C55E8B" w:rsidRDefault="00D824E2" w:rsidP="00D824E2">
            <w:pPr>
              <w:pStyle w:val="ListParagraph"/>
              <w:numPr>
                <w:ilvl w:val="0"/>
                <w:numId w:val="20"/>
              </w:numPr>
              <w:rPr>
                <w:rFonts w:ascii="Arial" w:hAnsi="Arial" w:cs="Arial"/>
                <w:sz w:val="20"/>
                <w:szCs w:val="20"/>
              </w:rPr>
            </w:pPr>
            <w:r w:rsidRPr="00C55E8B">
              <w:rPr>
                <w:rFonts w:ascii="Arial" w:hAnsi="Arial" w:cs="Arial"/>
                <w:sz w:val="20"/>
                <w:szCs w:val="20"/>
              </w:rPr>
              <w:t>Organisational priorities</w:t>
            </w:r>
          </w:p>
          <w:p w14:paraId="3509899E" w14:textId="77777777" w:rsidR="00D824E2" w:rsidRPr="00C55E8B" w:rsidRDefault="00D824E2" w:rsidP="00D824E2">
            <w:pPr>
              <w:pStyle w:val="ListParagraph"/>
              <w:numPr>
                <w:ilvl w:val="0"/>
                <w:numId w:val="20"/>
              </w:numPr>
              <w:rPr>
                <w:rFonts w:ascii="Arial" w:hAnsi="Arial" w:cs="Arial"/>
                <w:sz w:val="20"/>
                <w:szCs w:val="20"/>
              </w:rPr>
            </w:pPr>
            <w:r w:rsidRPr="00C55E8B">
              <w:rPr>
                <w:rFonts w:ascii="Arial" w:hAnsi="Arial" w:cs="Arial"/>
                <w:sz w:val="20"/>
                <w:szCs w:val="20"/>
              </w:rPr>
              <w:t>Organisational financial management</w:t>
            </w:r>
          </w:p>
          <w:p w14:paraId="0DCF677B" w14:textId="77777777" w:rsidR="00D824E2" w:rsidRPr="00C55E8B" w:rsidRDefault="00D824E2" w:rsidP="00D824E2">
            <w:pPr>
              <w:pStyle w:val="ListParagraph"/>
              <w:numPr>
                <w:ilvl w:val="0"/>
                <w:numId w:val="20"/>
              </w:numPr>
              <w:rPr>
                <w:rFonts w:ascii="Arial" w:hAnsi="Arial" w:cs="Arial"/>
                <w:sz w:val="20"/>
                <w:szCs w:val="20"/>
              </w:rPr>
            </w:pPr>
            <w:r w:rsidRPr="00C55E8B">
              <w:rPr>
                <w:rFonts w:ascii="Arial" w:hAnsi="Arial" w:cs="Arial"/>
                <w:sz w:val="20"/>
                <w:szCs w:val="20"/>
              </w:rPr>
              <w:t>Organisational leadership and culture</w:t>
            </w:r>
          </w:p>
          <w:p w14:paraId="622C1331" w14:textId="14674A03" w:rsidR="00D824E2" w:rsidRPr="00C55E8B" w:rsidRDefault="00D824E2" w:rsidP="00D824E2">
            <w:pPr>
              <w:pStyle w:val="ListParagraph"/>
              <w:numPr>
                <w:ilvl w:val="0"/>
                <w:numId w:val="20"/>
              </w:numPr>
              <w:rPr>
                <w:rFonts w:ascii="Arial" w:hAnsi="Arial" w:cs="Arial"/>
                <w:sz w:val="20"/>
                <w:szCs w:val="20"/>
              </w:rPr>
            </w:pPr>
            <w:r w:rsidRPr="00C55E8B">
              <w:rPr>
                <w:rFonts w:ascii="Arial" w:hAnsi="Arial" w:cs="Arial"/>
                <w:sz w:val="20"/>
                <w:szCs w:val="20"/>
              </w:rPr>
              <w:t>Personal development priorities</w:t>
            </w:r>
            <w:r w:rsidR="00C52E61" w:rsidRPr="00C55E8B">
              <w:rPr>
                <w:rFonts w:ascii="Arial" w:hAnsi="Arial" w:cs="Arial"/>
                <w:sz w:val="20"/>
                <w:szCs w:val="20"/>
              </w:rPr>
              <w:t>.</w:t>
            </w:r>
          </w:p>
        </w:tc>
      </w:tr>
      <w:tr w:rsidR="00100171" w:rsidRPr="00C55E8B" w14:paraId="0260AE53" w14:textId="77777777" w:rsidTr="001970CE">
        <w:trPr>
          <w:gridAfter w:val="1"/>
          <w:wAfter w:w="9" w:type="dxa"/>
        </w:trPr>
        <w:tc>
          <w:tcPr>
            <w:tcW w:w="1696" w:type="dxa"/>
          </w:tcPr>
          <w:p w14:paraId="3F543B5E" w14:textId="77777777" w:rsidR="00100171" w:rsidRPr="00C55E8B" w:rsidRDefault="00100171" w:rsidP="00100171">
            <w:pPr>
              <w:rPr>
                <w:rFonts w:ascii="Arial" w:hAnsi="Arial" w:cs="Arial"/>
                <w:b/>
                <w:bCs/>
                <w:sz w:val="20"/>
                <w:szCs w:val="20"/>
              </w:rPr>
            </w:pPr>
            <w:r w:rsidRPr="00C55E8B">
              <w:rPr>
                <w:rFonts w:ascii="Arial" w:hAnsi="Arial" w:cs="Arial"/>
                <w:b/>
                <w:bCs/>
                <w:sz w:val="20"/>
                <w:szCs w:val="20"/>
              </w:rPr>
              <w:t>Purpose</w:t>
            </w:r>
          </w:p>
        </w:tc>
        <w:tc>
          <w:tcPr>
            <w:tcW w:w="2297" w:type="dxa"/>
          </w:tcPr>
          <w:p w14:paraId="1D7658FF" w14:textId="77777777" w:rsidR="00100171" w:rsidRPr="00C55E8B" w:rsidRDefault="00100171" w:rsidP="006F3E1C">
            <w:pPr>
              <w:rPr>
                <w:rFonts w:ascii="Arial" w:hAnsi="Arial" w:cs="Arial"/>
                <w:sz w:val="20"/>
                <w:szCs w:val="20"/>
              </w:rPr>
            </w:pPr>
            <w:r w:rsidRPr="00C55E8B">
              <w:rPr>
                <w:rFonts w:ascii="Arial" w:hAnsi="Arial" w:cs="Arial"/>
                <w:sz w:val="20"/>
                <w:szCs w:val="20"/>
              </w:rPr>
              <w:t>Performance and development</w:t>
            </w:r>
          </w:p>
        </w:tc>
        <w:tc>
          <w:tcPr>
            <w:tcW w:w="2409" w:type="dxa"/>
          </w:tcPr>
          <w:p w14:paraId="6040EBED" w14:textId="77777777" w:rsidR="00100171" w:rsidRPr="00C55E8B" w:rsidRDefault="00100171" w:rsidP="006F3E1C">
            <w:pPr>
              <w:rPr>
                <w:rFonts w:ascii="Arial" w:hAnsi="Arial" w:cs="Arial"/>
              </w:rPr>
            </w:pPr>
          </w:p>
        </w:tc>
        <w:tc>
          <w:tcPr>
            <w:tcW w:w="3402" w:type="dxa"/>
          </w:tcPr>
          <w:p w14:paraId="35A7D344" w14:textId="77777777" w:rsidR="00100171" w:rsidRPr="00C55E8B" w:rsidRDefault="00100171" w:rsidP="006F3E1C">
            <w:pPr>
              <w:rPr>
                <w:rFonts w:ascii="Arial" w:hAnsi="Arial" w:cs="Arial"/>
                <w:sz w:val="20"/>
                <w:szCs w:val="20"/>
              </w:rPr>
            </w:pPr>
            <w:r w:rsidRPr="00C55E8B">
              <w:rPr>
                <w:rFonts w:ascii="Arial" w:hAnsi="Arial" w:cs="Arial"/>
                <w:sz w:val="20"/>
                <w:szCs w:val="20"/>
              </w:rPr>
              <w:t>Performance standards and staff development</w:t>
            </w:r>
          </w:p>
        </w:tc>
      </w:tr>
      <w:tr w:rsidR="00100171" w:rsidRPr="00C55E8B" w14:paraId="20002626" w14:textId="77777777" w:rsidTr="001970CE">
        <w:trPr>
          <w:gridAfter w:val="1"/>
          <w:wAfter w:w="9" w:type="dxa"/>
        </w:trPr>
        <w:tc>
          <w:tcPr>
            <w:tcW w:w="1696" w:type="dxa"/>
          </w:tcPr>
          <w:p w14:paraId="520C58BA" w14:textId="77777777" w:rsidR="00100171" w:rsidRPr="00C55E8B" w:rsidRDefault="00100171" w:rsidP="00100171">
            <w:pPr>
              <w:rPr>
                <w:rFonts w:ascii="Arial" w:hAnsi="Arial" w:cs="Arial"/>
                <w:b/>
                <w:bCs/>
                <w:sz w:val="20"/>
                <w:szCs w:val="20"/>
              </w:rPr>
            </w:pPr>
            <w:r w:rsidRPr="00C55E8B">
              <w:rPr>
                <w:rFonts w:ascii="Arial" w:hAnsi="Arial" w:cs="Arial"/>
                <w:b/>
                <w:bCs/>
                <w:sz w:val="20"/>
                <w:szCs w:val="20"/>
              </w:rPr>
              <w:t>Who makes assessment</w:t>
            </w:r>
          </w:p>
        </w:tc>
        <w:tc>
          <w:tcPr>
            <w:tcW w:w="2297" w:type="dxa"/>
          </w:tcPr>
          <w:p w14:paraId="3EB4C8B7" w14:textId="77777777" w:rsidR="00100171" w:rsidRPr="00C55E8B" w:rsidRDefault="00100171" w:rsidP="006F3E1C">
            <w:pPr>
              <w:rPr>
                <w:rFonts w:ascii="Arial" w:hAnsi="Arial" w:cs="Arial"/>
                <w:sz w:val="20"/>
                <w:szCs w:val="20"/>
              </w:rPr>
            </w:pPr>
            <w:r w:rsidRPr="00C55E8B">
              <w:rPr>
                <w:rFonts w:ascii="Arial" w:hAnsi="Arial" w:cs="Arial"/>
                <w:sz w:val="20"/>
                <w:szCs w:val="20"/>
              </w:rPr>
              <w:t>CEO</w:t>
            </w:r>
          </w:p>
        </w:tc>
        <w:tc>
          <w:tcPr>
            <w:tcW w:w="2409" w:type="dxa"/>
          </w:tcPr>
          <w:p w14:paraId="3884E99A" w14:textId="77777777" w:rsidR="00100171" w:rsidRPr="00C55E8B" w:rsidRDefault="00100171" w:rsidP="006F3E1C">
            <w:pPr>
              <w:rPr>
                <w:rFonts w:ascii="Arial" w:hAnsi="Arial" w:cs="Arial"/>
              </w:rPr>
            </w:pPr>
          </w:p>
        </w:tc>
        <w:tc>
          <w:tcPr>
            <w:tcW w:w="3402" w:type="dxa"/>
          </w:tcPr>
          <w:p w14:paraId="5E02799B" w14:textId="77777777" w:rsidR="00100171" w:rsidRPr="00C55E8B" w:rsidRDefault="00100171" w:rsidP="006F3E1C">
            <w:pPr>
              <w:rPr>
                <w:rFonts w:ascii="Arial" w:hAnsi="Arial" w:cs="Arial"/>
              </w:rPr>
            </w:pPr>
            <w:r w:rsidRPr="00C55E8B">
              <w:rPr>
                <w:rFonts w:ascii="Arial" w:hAnsi="Arial" w:cs="Arial"/>
                <w:sz w:val="20"/>
                <w:szCs w:val="20"/>
              </w:rPr>
              <w:t>Agency CEO</w:t>
            </w:r>
          </w:p>
        </w:tc>
      </w:tr>
      <w:tr w:rsidR="000F0E5C" w:rsidRPr="00C55E8B" w14:paraId="548779FA" w14:textId="77777777" w:rsidTr="001970CE">
        <w:tc>
          <w:tcPr>
            <w:tcW w:w="9813" w:type="dxa"/>
            <w:gridSpan w:val="5"/>
            <w:shd w:val="pct10" w:color="auto" w:fill="FFFFFF"/>
          </w:tcPr>
          <w:p w14:paraId="10EFA487" w14:textId="2DA5E9B5" w:rsidR="000F0E5C" w:rsidRPr="00C55E8B" w:rsidRDefault="000F0E5C" w:rsidP="00100171">
            <w:pPr>
              <w:rPr>
                <w:rFonts w:ascii="Arial" w:hAnsi="Arial" w:cs="Arial"/>
              </w:rPr>
            </w:pPr>
            <w:r w:rsidRPr="00C55E8B">
              <w:rPr>
                <w:rFonts w:ascii="Arial" w:hAnsi="Arial" w:cs="Arial"/>
                <w:b/>
              </w:rPr>
              <w:t>Remuneration</w:t>
            </w:r>
          </w:p>
        </w:tc>
      </w:tr>
      <w:tr w:rsidR="00100171" w:rsidRPr="00C55E8B" w14:paraId="4ECC14B0" w14:textId="77777777" w:rsidTr="001970CE">
        <w:trPr>
          <w:gridAfter w:val="1"/>
          <w:wAfter w:w="9" w:type="dxa"/>
        </w:trPr>
        <w:tc>
          <w:tcPr>
            <w:tcW w:w="1696" w:type="dxa"/>
          </w:tcPr>
          <w:p w14:paraId="6C5F48BB" w14:textId="77777777" w:rsidR="00100171" w:rsidRPr="00C55E8B" w:rsidRDefault="00100171" w:rsidP="00100171">
            <w:pPr>
              <w:rPr>
                <w:rFonts w:ascii="Arial" w:hAnsi="Arial" w:cs="Arial"/>
              </w:rPr>
            </w:pPr>
          </w:p>
        </w:tc>
        <w:tc>
          <w:tcPr>
            <w:tcW w:w="2297" w:type="dxa"/>
          </w:tcPr>
          <w:p w14:paraId="1E7610C4" w14:textId="77777777" w:rsidR="00100171" w:rsidRPr="00C55E8B" w:rsidRDefault="00100171" w:rsidP="006F3E1C">
            <w:pPr>
              <w:rPr>
                <w:rFonts w:ascii="Arial" w:hAnsi="Arial" w:cs="Arial"/>
                <w:sz w:val="20"/>
                <w:szCs w:val="20"/>
              </w:rPr>
            </w:pPr>
            <w:r w:rsidRPr="00C55E8B">
              <w:rPr>
                <w:rFonts w:ascii="Arial" w:hAnsi="Arial" w:cs="Arial"/>
                <w:sz w:val="20"/>
                <w:szCs w:val="20"/>
              </w:rPr>
              <w:t>Commissioner directive</w:t>
            </w:r>
          </w:p>
        </w:tc>
        <w:tc>
          <w:tcPr>
            <w:tcW w:w="2409" w:type="dxa"/>
          </w:tcPr>
          <w:p w14:paraId="326DF929" w14:textId="22745DFF" w:rsidR="00100171" w:rsidRPr="00C55E8B" w:rsidRDefault="00B9559A" w:rsidP="006F3E1C">
            <w:pPr>
              <w:rPr>
                <w:rFonts w:ascii="Arial" w:hAnsi="Arial" w:cs="Arial"/>
                <w:i/>
                <w:iCs/>
                <w:sz w:val="20"/>
                <w:szCs w:val="20"/>
              </w:rPr>
            </w:pPr>
            <w:r w:rsidRPr="00C55E8B">
              <w:rPr>
                <w:rFonts w:ascii="Arial" w:hAnsi="Arial" w:cs="Arial"/>
                <w:i/>
                <w:iCs/>
                <w:sz w:val="20"/>
                <w:szCs w:val="20"/>
              </w:rPr>
              <w:t>Directive 10/17 – Senior Executive Service – Employment Conditions</w:t>
            </w:r>
          </w:p>
        </w:tc>
        <w:tc>
          <w:tcPr>
            <w:tcW w:w="3402" w:type="dxa"/>
          </w:tcPr>
          <w:p w14:paraId="3FFC5816" w14:textId="29114589" w:rsidR="00B9559A" w:rsidRPr="00C55E8B" w:rsidRDefault="00B9559A" w:rsidP="006F3E1C">
            <w:pPr>
              <w:rPr>
                <w:rFonts w:ascii="Arial" w:hAnsi="Arial" w:cs="Arial"/>
                <w:sz w:val="20"/>
                <w:szCs w:val="20"/>
              </w:rPr>
            </w:pPr>
            <w:r w:rsidRPr="00C55E8B">
              <w:rPr>
                <w:rFonts w:ascii="Arial" w:hAnsi="Arial" w:cs="Arial"/>
                <w:sz w:val="20"/>
                <w:szCs w:val="20"/>
              </w:rPr>
              <w:t>Agency Chief Executive determines the salary package point</w:t>
            </w:r>
            <w:r w:rsidR="009C26B2" w:rsidRPr="00C55E8B">
              <w:rPr>
                <w:rFonts w:ascii="Arial" w:hAnsi="Arial" w:cs="Arial"/>
                <w:sz w:val="20"/>
                <w:szCs w:val="20"/>
              </w:rPr>
              <w:t>, but any payment beyond the minimum package point requires the support of the Commission Chief Executive</w:t>
            </w:r>
            <w:r w:rsidRPr="00C55E8B">
              <w:rPr>
                <w:rFonts w:ascii="Arial" w:hAnsi="Arial" w:cs="Arial"/>
                <w:sz w:val="20"/>
                <w:szCs w:val="20"/>
              </w:rPr>
              <w:t>.</w:t>
            </w:r>
          </w:p>
        </w:tc>
      </w:tr>
      <w:tr w:rsidR="000F0E5C" w:rsidRPr="00C55E8B" w14:paraId="11461C9D" w14:textId="77777777" w:rsidTr="001970CE">
        <w:tc>
          <w:tcPr>
            <w:tcW w:w="9813" w:type="dxa"/>
            <w:gridSpan w:val="5"/>
            <w:shd w:val="pct10" w:color="auto" w:fill="FFFFFF"/>
          </w:tcPr>
          <w:p w14:paraId="0972B994" w14:textId="24B08D9D" w:rsidR="000F0E5C" w:rsidRPr="00C55E8B" w:rsidRDefault="000F0E5C" w:rsidP="00100171">
            <w:pPr>
              <w:rPr>
                <w:rFonts w:ascii="Arial" w:hAnsi="Arial" w:cs="Arial"/>
              </w:rPr>
            </w:pPr>
            <w:r w:rsidRPr="00C55E8B">
              <w:rPr>
                <w:rFonts w:ascii="Arial" w:hAnsi="Arial" w:cs="Arial"/>
                <w:b/>
              </w:rPr>
              <w:t>Performance Pay</w:t>
            </w:r>
          </w:p>
        </w:tc>
      </w:tr>
      <w:tr w:rsidR="00100171" w:rsidRPr="00C55E8B" w14:paraId="39AC4B74" w14:textId="77777777" w:rsidTr="001970CE">
        <w:trPr>
          <w:gridAfter w:val="1"/>
          <w:wAfter w:w="9" w:type="dxa"/>
        </w:trPr>
        <w:tc>
          <w:tcPr>
            <w:tcW w:w="1696" w:type="dxa"/>
          </w:tcPr>
          <w:p w14:paraId="49C46F34" w14:textId="77777777" w:rsidR="00100171" w:rsidRPr="00C55E8B" w:rsidRDefault="00100171" w:rsidP="00100171">
            <w:pPr>
              <w:rPr>
                <w:rFonts w:ascii="Arial" w:hAnsi="Arial" w:cs="Arial"/>
                <w:b/>
                <w:bCs/>
                <w:sz w:val="20"/>
                <w:szCs w:val="20"/>
              </w:rPr>
            </w:pPr>
            <w:r w:rsidRPr="00C55E8B">
              <w:rPr>
                <w:rFonts w:ascii="Arial" w:hAnsi="Arial" w:cs="Arial"/>
                <w:b/>
                <w:bCs/>
                <w:sz w:val="20"/>
                <w:szCs w:val="20"/>
              </w:rPr>
              <w:t>Availability</w:t>
            </w:r>
          </w:p>
        </w:tc>
        <w:tc>
          <w:tcPr>
            <w:tcW w:w="2297" w:type="dxa"/>
          </w:tcPr>
          <w:p w14:paraId="0FEAF243" w14:textId="77777777" w:rsidR="00100171" w:rsidRPr="00C55E8B" w:rsidRDefault="00100171" w:rsidP="006F3E1C">
            <w:pPr>
              <w:rPr>
                <w:rFonts w:ascii="Arial" w:hAnsi="Arial" w:cs="Arial"/>
                <w:sz w:val="20"/>
                <w:szCs w:val="20"/>
              </w:rPr>
            </w:pPr>
            <w:r w:rsidRPr="00C55E8B">
              <w:rPr>
                <w:rFonts w:ascii="Arial" w:hAnsi="Arial" w:cs="Arial"/>
                <w:sz w:val="20"/>
                <w:szCs w:val="20"/>
              </w:rPr>
              <w:t>No</w:t>
            </w:r>
          </w:p>
        </w:tc>
        <w:tc>
          <w:tcPr>
            <w:tcW w:w="2409" w:type="dxa"/>
          </w:tcPr>
          <w:p w14:paraId="435CBC0C" w14:textId="3B095F7B" w:rsidR="00100171" w:rsidRPr="00C55E8B" w:rsidRDefault="00100171" w:rsidP="006F3E1C">
            <w:pPr>
              <w:rPr>
                <w:rFonts w:ascii="Arial" w:hAnsi="Arial" w:cs="Arial"/>
                <w:sz w:val="20"/>
                <w:szCs w:val="20"/>
              </w:rPr>
            </w:pPr>
          </w:p>
        </w:tc>
        <w:tc>
          <w:tcPr>
            <w:tcW w:w="3402" w:type="dxa"/>
          </w:tcPr>
          <w:p w14:paraId="57A6EBAE" w14:textId="4216D50F" w:rsidR="00397D3B" w:rsidRPr="00C55E8B" w:rsidRDefault="00100171" w:rsidP="006F3E1C">
            <w:pPr>
              <w:rPr>
                <w:rFonts w:ascii="Arial" w:hAnsi="Arial" w:cs="Arial"/>
                <w:sz w:val="20"/>
                <w:szCs w:val="20"/>
              </w:rPr>
            </w:pPr>
            <w:r w:rsidRPr="00C55E8B">
              <w:rPr>
                <w:rFonts w:ascii="Arial" w:hAnsi="Arial" w:cs="Arial"/>
                <w:sz w:val="20"/>
                <w:szCs w:val="20"/>
              </w:rPr>
              <w:t>No</w:t>
            </w:r>
            <w:r w:rsidR="00397D3B" w:rsidRPr="00C55E8B">
              <w:rPr>
                <w:rFonts w:ascii="Arial" w:hAnsi="Arial" w:cs="Arial"/>
                <w:sz w:val="20"/>
                <w:szCs w:val="20"/>
              </w:rPr>
              <w:t xml:space="preserve"> </w:t>
            </w:r>
          </w:p>
        </w:tc>
      </w:tr>
      <w:tr w:rsidR="00100171" w:rsidRPr="00C55E8B" w14:paraId="045BD1CB" w14:textId="77777777" w:rsidTr="001970CE">
        <w:trPr>
          <w:gridAfter w:val="1"/>
          <w:wAfter w:w="9" w:type="dxa"/>
        </w:trPr>
        <w:tc>
          <w:tcPr>
            <w:tcW w:w="1696" w:type="dxa"/>
          </w:tcPr>
          <w:p w14:paraId="21D7616E" w14:textId="77777777" w:rsidR="00100171" w:rsidRPr="00C55E8B" w:rsidRDefault="00100171" w:rsidP="00100171">
            <w:pPr>
              <w:rPr>
                <w:rFonts w:ascii="Arial" w:hAnsi="Arial" w:cs="Arial"/>
                <w:b/>
                <w:bCs/>
                <w:sz w:val="20"/>
                <w:szCs w:val="20"/>
              </w:rPr>
            </w:pPr>
            <w:r w:rsidRPr="00C55E8B">
              <w:rPr>
                <w:rFonts w:ascii="Arial" w:hAnsi="Arial" w:cs="Arial"/>
                <w:b/>
                <w:bCs/>
                <w:sz w:val="20"/>
                <w:szCs w:val="20"/>
              </w:rPr>
              <w:t>Basis</w:t>
            </w:r>
          </w:p>
        </w:tc>
        <w:tc>
          <w:tcPr>
            <w:tcW w:w="2297" w:type="dxa"/>
          </w:tcPr>
          <w:p w14:paraId="5EC18CF4" w14:textId="77777777" w:rsidR="00100171" w:rsidRPr="00C55E8B" w:rsidRDefault="00100171" w:rsidP="006F3E1C">
            <w:pPr>
              <w:rPr>
                <w:rFonts w:ascii="Arial" w:hAnsi="Arial" w:cs="Arial"/>
                <w:sz w:val="20"/>
                <w:szCs w:val="20"/>
              </w:rPr>
            </w:pPr>
            <w:r w:rsidRPr="00C55E8B">
              <w:rPr>
                <w:rFonts w:ascii="Arial" w:hAnsi="Arial" w:cs="Arial"/>
                <w:sz w:val="20"/>
                <w:szCs w:val="20"/>
              </w:rPr>
              <w:t>N/A</w:t>
            </w:r>
          </w:p>
        </w:tc>
        <w:tc>
          <w:tcPr>
            <w:tcW w:w="2409" w:type="dxa"/>
          </w:tcPr>
          <w:p w14:paraId="42495E3B" w14:textId="77777777" w:rsidR="00100171" w:rsidRPr="00C55E8B" w:rsidRDefault="00100171" w:rsidP="006F3E1C">
            <w:pPr>
              <w:rPr>
                <w:rFonts w:ascii="Arial" w:hAnsi="Arial" w:cs="Arial"/>
              </w:rPr>
            </w:pPr>
          </w:p>
        </w:tc>
        <w:tc>
          <w:tcPr>
            <w:tcW w:w="3402" w:type="dxa"/>
          </w:tcPr>
          <w:p w14:paraId="13B0E55D" w14:textId="77777777" w:rsidR="00100171" w:rsidRPr="00C55E8B" w:rsidRDefault="00100171" w:rsidP="006F3E1C">
            <w:pPr>
              <w:rPr>
                <w:rFonts w:ascii="Arial" w:hAnsi="Arial" w:cs="Arial"/>
                <w:sz w:val="20"/>
                <w:szCs w:val="20"/>
              </w:rPr>
            </w:pPr>
            <w:r w:rsidRPr="00C55E8B">
              <w:rPr>
                <w:rFonts w:ascii="Arial" w:hAnsi="Arial" w:cs="Arial"/>
                <w:sz w:val="20"/>
                <w:szCs w:val="20"/>
              </w:rPr>
              <w:t>N/A</w:t>
            </w:r>
          </w:p>
        </w:tc>
      </w:tr>
      <w:tr w:rsidR="00100171" w:rsidRPr="00C55E8B" w14:paraId="499C0B1F" w14:textId="77777777" w:rsidTr="001970CE">
        <w:trPr>
          <w:gridAfter w:val="1"/>
          <w:wAfter w:w="9" w:type="dxa"/>
        </w:trPr>
        <w:tc>
          <w:tcPr>
            <w:tcW w:w="1696" w:type="dxa"/>
          </w:tcPr>
          <w:p w14:paraId="518C0447" w14:textId="77777777" w:rsidR="00100171" w:rsidRPr="00C55E8B" w:rsidRDefault="00100171" w:rsidP="00D824E2">
            <w:pPr>
              <w:rPr>
                <w:rFonts w:ascii="Arial" w:hAnsi="Arial" w:cs="Arial"/>
                <w:b/>
                <w:bCs/>
                <w:sz w:val="20"/>
                <w:szCs w:val="20"/>
              </w:rPr>
            </w:pPr>
            <w:r w:rsidRPr="00C55E8B">
              <w:rPr>
                <w:rFonts w:ascii="Arial" w:hAnsi="Arial" w:cs="Arial"/>
                <w:b/>
                <w:bCs/>
                <w:sz w:val="20"/>
                <w:szCs w:val="20"/>
              </w:rPr>
              <w:t>Who makes assessment</w:t>
            </w:r>
          </w:p>
        </w:tc>
        <w:tc>
          <w:tcPr>
            <w:tcW w:w="2297" w:type="dxa"/>
          </w:tcPr>
          <w:p w14:paraId="038D0617" w14:textId="77777777" w:rsidR="00100171" w:rsidRPr="00C55E8B" w:rsidRDefault="00100171" w:rsidP="006F3E1C">
            <w:pPr>
              <w:rPr>
                <w:rFonts w:ascii="Arial" w:hAnsi="Arial" w:cs="Arial"/>
                <w:sz w:val="20"/>
                <w:szCs w:val="20"/>
              </w:rPr>
            </w:pPr>
            <w:r w:rsidRPr="00C55E8B">
              <w:rPr>
                <w:rFonts w:ascii="Arial" w:hAnsi="Arial" w:cs="Arial"/>
                <w:sz w:val="20"/>
                <w:szCs w:val="20"/>
              </w:rPr>
              <w:t>N/A</w:t>
            </w:r>
          </w:p>
        </w:tc>
        <w:tc>
          <w:tcPr>
            <w:tcW w:w="2409" w:type="dxa"/>
          </w:tcPr>
          <w:p w14:paraId="542F6237" w14:textId="77777777" w:rsidR="00100171" w:rsidRPr="00C55E8B" w:rsidRDefault="00100171" w:rsidP="006F3E1C">
            <w:pPr>
              <w:rPr>
                <w:rFonts w:ascii="Arial" w:hAnsi="Arial" w:cs="Arial"/>
              </w:rPr>
            </w:pPr>
          </w:p>
        </w:tc>
        <w:tc>
          <w:tcPr>
            <w:tcW w:w="3402" w:type="dxa"/>
          </w:tcPr>
          <w:p w14:paraId="38D7CB39" w14:textId="77777777" w:rsidR="00100171" w:rsidRPr="00C55E8B" w:rsidRDefault="00100171" w:rsidP="006F3E1C">
            <w:pPr>
              <w:rPr>
                <w:rFonts w:ascii="Arial" w:hAnsi="Arial" w:cs="Arial"/>
                <w:sz w:val="20"/>
                <w:szCs w:val="20"/>
              </w:rPr>
            </w:pPr>
            <w:r w:rsidRPr="00C55E8B">
              <w:rPr>
                <w:rFonts w:ascii="Arial" w:hAnsi="Arial" w:cs="Arial"/>
                <w:sz w:val="20"/>
                <w:szCs w:val="20"/>
              </w:rPr>
              <w:t>N/A</w:t>
            </w:r>
          </w:p>
        </w:tc>
      </w:tr>
      <w:tr w:rsidR="000F0E5C" w:rsidRPr="00C55E8B" w14:paraId="3364F26A" w14:textId="77777777" w:rsidTr="001970CE">
        <w:tc>
          <w:tcPr>
            <w:tcW w:w="9813" w:type="dxa"/>
            <w:gridSpan w:val="5"/>
            <w:shd w:val="pct10" w:color="auto" w:fill="FFFFFF"/>
          </w:tcPr>
          <w:p w14:paraId="71C87CB4" w14:textId="66AF0112" w:rsidR="000F0E5C" w:rsidRPr="00C55E8B" w:rsidRDefault="000F0E5C" w:rsidP="00100171">
            <w:pPr>
              <w:rPr>
                <w:rFonts w:ascii="Arial" w:hAnsi="Arial" w:cs="Arial"/>
              </w:rPr>
            </w:pPr>
            <w:r w:rsidRPr="00C55E8B">
              <w:rPr>
                <w:rFonts w:ascii="Arial" w:hAnsi="Arial" w:cs="Arial"/>
                <w:b/>
              </w:rPr>
              <w:t>Right of Return</w:t>
            </w:r>
          </w:p>
        </w:tc>
      </w:tr>
      <w:tr w:rsidR="00100171" w:rsidRPr="00C55E8B" w14:paraId="27ABB20C" w14:textId="77777777" w:rsidTr="00E51ED4">
        <w:trPr>
          <w:gridAfter w:val="1"/>
          <w:wAfter w:w="9" w:type="dxa"/>
          <w:trHeight w:val="590"/>
        </w:trPr>
        <w:tc>
          <w:tcPr>
            <w:tcW w:w="1696" w:type="dxa"/>
            <w:tcBorders>
              <w:bottom w:val="single" w:sz="4" w:space="0" w:color="auto"/>
            </w:tcBorders>
          </w:tcPr>
          <w:p w14:paraId="42B48B13" w14:textId="77777777" w:rsidR="00100171" w:rsidRPr="00C55E8B" w:rsidRDefault="00100171" w:rsidP="00100171">
            <w:pPr>
              <w:rPr>
                <w:rFonts w:ascii="Arial" w:hAnsi="Arial" w:cs="Arial"/>
                <w:b/>
              </w:rPr>
            </w:pPr>
          </w:p>
        </w:tc>
        <w:tc>
          <w:tcPr>
            <w:tcW w:w="2297" w:type="dxa"/>
            <w:tcBorders>
              <w:bottom w:val="single" w:sz="4" w:space="0" w:color="auto"/>
            </w:tcBorders>
          </w:tcPr>
          <w:p w14:paraId="23482515" w14:textId="77777777" w:rsidR="00100171" w:rsidRPr="00C55E8B" w:rsidRDefault="00100171" w:rsidP="006F3E1C">
            <w:pPr>
              <w:rPr>
                <w:rFonts w:ascii="Arial" w:hAnsi="Arial" w:cs="Arial"/>
                <w:sz w:val="20"/>
                <w:szCs w:val="20"/>
              </w:rPr>
            </w:pPr>
            <w:r w:rsidRPr="00C55E8B">
              <w:rPr>
                <w:rFonts w:ascii="Arial" w:hAnsi="Arial" w:cs="Arial"/>
                <w:sz w:val="20"/>
                <w:szCs w:val="20"/>
              </w:rPr>
              <w:t>No right of return</w:t>
            </w:r>
          </w:p>
        </w:tc>
        <w:tc>
          <w:tcPr>
            <w:tcW w:w="2409" w:type="dxa"/>
            <w:tcBorders>
              <w:bottom w:val="single" w:sz="4" w:space="0" w:color="auto"/>
            </w:tcBorders>
          </w:tcPr>
          <w:p w14:paraId="21C34D8E" w14:textId="77777777" w:rsidR="00100171" w:rsidRPr="00C55E8B" w:rsidRDefault="00100171" w:rsidP="006F3E1C">
            <w:pPr>
              <w:rPr>
                <w:rFonts w:ascii="Arial" w:hAnsi="Arial" w:cs="Arial"/>
              </w:rPr>
            </w:pPr>
          </w:p>
        </w:tc>
        <w:tc>
          <w:tcPr>
            <w:tcW w:w="3402" w:type="dxa"/>
            <w:tcBorders>
              <w:bottom w:val="single" w:sz="4" w:space="0" w:color="auto"/>
            </w:tcBorders>
          </w:tcPr>
          <w:p w14:paraId="5C82F988" w14:textId="77777777" w:rsidR="00100171" w:rsidRPr="00C55E8B" w:rsidRDefault="00100171" w:rsidP="006F3E1C">
            <w:pPr>
              <w:rPr>
                <w:rFonts w:ascii="Arial" w:hAnsi="Arial" w:cs="Arial"/>
                <w:sz w:val="20"/>
                <w:szCs w:val="20"/>
              </w:rPr>
            </w:pPr>
            <w:r w:rsidRPr="00C55E8B">
              <w:rPr>
                <w:rFonts w:ascii="Arial" w:hAnsi="Arial" w:cs="Arial"/>
                <w:sz w:val="20"/>
                <w:szCs w:val="20"/>
              </w:rPr>
              <w:t>No right of return</w:t>
            </w:r>
          </w:p>
        </w:tc>
      </w:tr>
    </w:tbl>
    <w:p w14:paraId="338EC4CD" w14:textId="77777777" w:rsidR="00EF68E3" w:rsidRPr="00C55E8B" w:rsidRDefault="00EF68E3" w:rsidP="00822A11">
      <w:pPr>
        <w:pStyle w:val="NoSpacing"/>
        <w:rPr>
          <w:rFonts w:ascii="Arial" w:hAnsi="Arial" w:cs="Arial"/>
        </w:rPr>
      </w:pPr>
    </w:p>
    <w:p w14:paraId="06D73D72" w14:textId="77777777" w:rsidR="00657B94" w:rsidRPr="00C55E8B" w:rsidRDefault="00B21766" w:rsidP="00E15C28">
      <w:pPr>
        <w:pStyle w:val="NoSpacing"/>
        <w:ind w:firstLine="0"/>
        <w:rPr>
          <w:rStyle w:val="Hyperlink"/>
          <w:rFonts w:ascii="Arial" w:hAnsi="Arial" w:cs="Arial"/>
          <w:color w:val="auto"/>
          <w:szCs w:val="24"/>
          <w:u w:val="none"/>
        </w:rPr>
      </w:pPr>
      <w:r w:rsidRPr="00C55E8B">
        <w:rPr>
          <w:rFonts w:ascii="Arial" w:hAnsi="Arial" w:cs="Arial"/>
        </w:rPr>
        <w:t xml:space="preserve">In the 2020 Working for Queensland survey, </w:t>
      </w:r>
      <w:r w:rsidRPr="00C55E8B">
        <w:rPr>
          <w:rStyle w:val="Hyperlink"/>
          <w:rFonts w:ascii="Arial" w:hAnsi="Arial" w:cs="Arial"/>
          <w:color w:val="auto"/>
          <w:szCs w:val="24"/>
          <w:u w:val="none"/>
        </w:rPr>
        <w:t xml:space="preserve">only around half of participants responded favourably to questions about organisational leadership: 52% viewed organisational leadership positively; 53% </w:t>
      </w:r>
      <w:r w:rsidRPr="00C55E8B">
        <w:rPr>
          <w:rStyle w:val="Hyperlink"/>
          <w:rFonts w:ascii="Arial" w:hAnsi="Arial" w:cs="Arial"/>
          <w:color w:val="auto"/>
          <w:u w:val="none"/>
        </w:rPr>
        <w:t>thought</w:t>
      </w:r>
      <w:r w:rsidRPr="00C55E8B">
        <w:rPr>
          <w:rStyle w:val="Hyperlink"/>
          <w:rFonts w:ascii="Arial" w:hAnsi="Arial" w:cs="Arial"/>
          <w:color w:val="auto"/>
          <w:szCs w:val="24"/>
          <w:u w:val="none"/>
        </w:rPr>
        <w:t xml:space="preserve"> their leadership was “high quality”; 52% thought they exhibited model behaviour; 55% </w:t>
      </w:r>
      <w:r w:rsidR="00EF68E3" w:rsidRPr="00C55E8B">
        <w:rPr>
          <w:rStyle w:val="Hyperlink"/>
          <w:rFonts w:ascii="Arial" w:hAnsi="Arial" w:cs="Arial"/>
          <w:color w:val="auto"/>
          <w:szCs w:val="24"/>
          <w:u w:val="none"/>
        </w:rPr>
        <w:t>considered they possessed a</w:t>
      </w:r>
      <w:r w:rsidRPr="00C55E8B">
        <w:rPr>
          <w:rStyle w:val="Hyperlink"/>
          <w:rFonts w:ascii="Arial" w:hAnsi="Arial" w:cs="Arial"/>
          <w:color w:val="auto"/>
          <w:szCs w:val="24"/>
          <w:u w:val="none"/>
        </w:rPr>
        <w:t xml:space="preserve"> “high level of integrity”</w:t>
      </w:r>
      <w:r w:rsidR="00EF68E3" w:rsidRPr="00C55E8B">
        <w:rPr>
          <w:rStyle w:val="Hyperlink"/>
          <w:rFonts w:ascii="Arial" w:hAnsi="Arial" w:cs="Arial"/>
          <w:color w:val="auto"/>
          <w:szCs w:val="24"/>
          <w:u w:val="none"/>
        </w:rPr>
        <w:t>;</w:t>
      </w:r>
      <w:r w:rsidRPr="00C55E8B">
        <w:rPr>
          <w:rStyle w:val="Hyperlink"/>
          <w:rFonts w:ascii="Arial" w:hAnsi="Arial" w:cs="Arial"/>
          <w:color w:val="auto"/>
          <w:szCs w:val="24"/>
          <w:u w:val="none"/>
        </w:rPr>
        <w:t xml:space="preserve"> </w:t>
      </w:r>
      <w:r w:rsidR="00657B94" w:rsidRPr="00C55E8B">
        <w:rPr>
          <w:rStyle w:val="Hyperlink"/>
          <w:rFonts w:ascii="Arial" w:hAnsi="Arial" w:cs="Arial"/>
          <w:color w:val="auto"/>
          <w:szCs w:val="24"/>
          <w:u w:val="none"/>
        </w:rPr>
        <w:t>and</w:t>
      </w:r>
      <w:r w:rsidRPr="00C55E8B">
        <w:rPr>
          <w:rStyle w:val="Hyperlink"/>
          <w:rFonts w:ascii="Arial" w:hAnsi="Arial" w:cs="Arial"/>
          <w:color w:val="auto"/>
          <w:szCs w:val="24"/>
          <w:u w:val="none"/>
        </w:rPr>
        <w:t xml:space="preserve"> only 48% responded that their organisation was “well managed” (PSC 2020f</w:t>
      </w:r>
      <w:r w:rsidR="00EF68E3" w:rsidRPr="00C55E8B">
        <w:rPr>
          <w:rStyle w:val="Hyperlink"/>
          <w:rFonts w:ascii="Arial" w:hAnsi="Arial" w:cs="Arial"/>
          <w:color w:val="auto"/>
          <w:szCs w:val="24"/>
          <w:u w:val="none"/>
        </w:rPr>
        <w:t>, pp</w:t>
      </w:r>
      <w:r w:rsidRPr="00C55E8B">
        <w:rPr>
          <w:rStyle w:val="Hyperlink"/>
          <w:rFonts w:ascii="Arial" w:hAnsi="Arial" w:cs="Arial"/>
          <w:color w:val="auto"/>
          <w:szCs w:val="24"/>
          <w:u w:val="none"/>
        </w:rPr>
        <w:t xml:space="preserve"> 2, 6). Only 37% responded positively to “Recruitment and promotion decisions in this organisation are fair” (up 1% from the 2018 and 2019 surveys) (PSC 2020f</w:t>
      </w:r>
      <w:r w:rsidR="00EF68E3" w:rsidRPr="00C55E8B">
        <w:rPr>
          <w:rStyle w:val="Hyperlink"/>
          <w:rFonts w:ascii="Arial" w:hAnsi="Arial" w:cs="Arial"/>
          <w:color w:val="auto"/>
          <w:szCs w:val="24"/>
          <w:u w:val="none"/>
        </w:rPr>
        <w:t>, p.</w:t>
      </w:r>
      <w:r w:rsidRPr="00C55E8B">
        <w:rPr>
          <w:rStyle w:val="Hyperlink"/>
          <w:rFonts w:ascii="Arial" w:hAnsi="Arial" w:cs="Arial"/>
          <w:color w:val="auto"/>
          <w:szCs w:val="24"/>
          <w:u w:val="none"/>
        </w:rPr>
        <w:t xml:space="preserve"> 6).</w:t>
      </w:r>
    </w:p>
    <w:p w14:paraId="5F5D3636" w14:textId="156961BD" w:rsidR="000E5E7B" w:rsidRPr="00C55E8B" w:rsidRDefault="00B21766" w:rsidP="00E869A1">
      <w:pPr>
        <w:pStyle w:val="NoSpacing"/>
        <w:rPr>
          <w:rFonts w:ascii="Arial" w:hAnsi="Arial" w:cs="Arial"/>
          <w:szCs w:val="24"/>
          <w:u w:val="single"/>
        </w:rPr>
      </w:pPr>
      <w:r w:rsidRPr="00C55E8B">
        <w:rPr>
          <w:rStyle w:val="Hyperlink"/>
          <w:rFonts w:ascii="Arial" w:hAnsi="Arial" w:cs="Arial"/>
          <w:color w:val="auto"/>
          <w:szCs w:val="24"/>
        </w:rPr>
        <w:t xml:space="preserve">  </w:t>
      </w:r>
    </w:p>
    <w:p w14:paraId="24F7962B" w14:textId="2A9EAAAA" w:rsidR="00E869A1" w:rsidRPr="00C55E8B" w:rsidRDefault="00E869A1" w:rsidP="00E869A1">
      <w:pPr>
        <w:pStyle w:val="NoSpacing"/>
        <w:rPr>
          <w:rFonts w:ascii="Arial" w:hAnsi="Arial" w:cs="Arial"/>
        </w:rPr>
      </w:pPr>
      <w:r w:rsidRPr="00C55E8B">
        <w:rPr>
          <w:rFonts w:ascii="Arial" w:hAnsi="Arial" w:cs="Arial"/>
        </w:rPr>
        <w:t>In June 2021, a new Directive on Chief Executive recruitment and selection stipulate</w:t>
      </w:r>
      <w:r w:rsidR="00657B94" w:rsidRPr="00C55E8B">
        <w:rPr>
          <w:rFonts w:ascii="Arial" w:hAnsi="Arial" w:cs="Arial"/>
        </w:rPr>
        <w:t>d</w:t>
      </w:r>
      <w:r w:rsidRPr="00C55E8B">
        <w:rPr>
          <w:rFonts w:ascii="Arial" w:hAnsi="Arial" w:cs="Arial"/>
        </w:rPr>
        <w:t>:</w:t>
      </w:r>
    </w:p>
    <w:p w14:paraId="4948B168" w14:textId="77777777" w:rsidR="00E869A1" w:rsidRPr="00C55E8B" w:rsidRDefault="00E869A1" w:rsidP="00E869A1">
      <w:pPr>
        <w:pStyle w:val="ListParagraph"/>
        <w:numPr>
          <w:ilvl w:val="0"/>
          <w:numId w:val="38"/>
        </w:numPr>
        <w:rPr>
          <w:rFonts w:ascii="Arial" w:hAnsi="Arial" w:cs="Arial"/>
          <w:szCs w:val="24"/>
        </w:rPr>
      </w:pPr>
      <w:r w:rsidRPr="00C55E8B">
        <w:rPr>
          <w:rFonts w:ascii="Arial" w:hAnsi="Arial" w:cs="Arial"/>
          <w:szCs w:val="24"/>
        </w:rPr>
        <w:t>Completion of a merit assessment</w:t>
      </w:r>
    </w:p>
    <w:p w14:paraId="04CACF0E" w14:textId="77777777" w:rsidR="00E869A1" w:rsidRPr="00C55E8B" w:rsidRDefault="00E869A1" w:rsidP="00E869A1">
      <w:pPr>
        <w:pStyle w:val="ListParagraph"/>
        <w:numPr>
          <w:ilvl w:val="0"/>
          <w:numId w:val="38"/>
        </w:numPr>
        <w:rPr>
          <w:rFonts w:ascii="Arial" w:hAnsi="Arial" w:cs="Arial"/>
          <w:szCs w:val="24"/>
        </w:rPr>
      </w:pPr>
      <w:r w:rsidRPr="00C55E8B">
        <w:rPr>
          <w:rFonts w:ascii="Arial" w:hAnsi="Arial" w:cs="Arial"/>
          <w:szCs w:val="24"/>
        </w:rPr>
        <w:t>Premier to appoint the chair of the selection panel</w:t>
      </w:r>
    </w:p>
    <w:p w14:paraId="6D993DDC" w14:textId="77777777" w:rsidR="00E869A1" w:rsidRPr="00C55E8B" w:rsidRDefault="00E869A1" w:rsidP="00B72902">
      <w:pPr>
        <w:pStyle w:val="ListParagraph"/>
        <w:numPr>
          <w:ilvl w:val="0"/>
          <w:numId w:val="38"/>
        </w:numPr>
        <w:rPr>
          <w:rFonts w:ascii="Arial" w:eastAsiaTheme="majorEastAsia" w:hAnsi="Arial" w:cs="Arial"/>
          <w:sz w:val="28"/>
          <w:szCs w:val="32"/>
          <w:u w:val="single"/>
        </w:rPr>
      </w:pPr>
      <w:r w:rsidRPr="00C55E8B">
        <w:rPr>
          <w:rFonts w:ascii="Arial" w:hAnsi="Arial" w:cs="Arial"/>
          <w:szCs w:val="24"/>
        </w:rPr>
        <w:t>Chair to appoint three gender-diverse and appropriately qualified panel members, including one external to the public service</w:t>
      </w:r>
    </w:p>
    <w:p w14:paraId="0EFEC0FD" w14:textId="464C0644" w:rsidR="002B489D" w:rsidRPr="00C55E8B" w:rsidRDefault="00E869A1" w:rsidP="00B72902">
      <w:pPr>
        <w:pStyle w:val="ListParagraph"/>
        <w:numPr>
          <w:ilvl w:val="0"/>
          <w:numId w:val="38"/>
        </w:numPr>
        <w:rPr>
          <w:rFonts w:ascii="Arial" w:eastAsiaTheme="majorEastAsia" w:hAnsi="Arial" w:cs="Arial"/>
          <w:sz w:val="28"/>
          <w:szCs w:val="32"/>
          <w:u w:val="single"/>
        </w:rPr>
      </w:pPr>
      <w:r w:rsidRPr="00C55E8B">
        <w:rPr>
          <w:rFonts w:ascii="Arial" w:hAnsi="Arial" w:cs="Arial"/>
          <w:szCs w:val="24"/>
        </w:rPr>
        <w:t>Role requirements and validation of candidates’ claims must be properly documented with the selection report for the Premier’s consideration (PSC, 2021a).</w:t>
      </w:r>
      <w:r w:rsidRPr="00C55E8B">
        <w:rPr>
          <w:rFonts w:ascii="Arial" w:hAnsi="Arial" w:cs="Arial"/>
          <w:sz w:val="20"/>
          <w:szCs w:val="20"/>
        </w:rPr>
        <w:t xml:space="preserve"> </w:t>
      </w:r>
      <w:r w:rsidR="002B489D" w:rsidRPr="00C55E8B">
        <w:rPr>
          <w:rFonts w:ascii="Arial" w:hAnsi="Arial" w:cs="Arial"/>
        </w:rPr>
        <w:br w:type="page"/>
      </w:r>
    </w:p>
    <w:p w14:paraId="6846F388" w14:textId="22BEDBB0" w:rsidR="00CC0636" w:rsidRPr="001429A7" w:rsidRDefault="007E2501" w:rsidP="00CC0636">
      <w:pPr>
        <w:pStyle w:val="Heading1"/>
        <w:rPr>
          <w:rFonts w:ascii="Arial" w:hAnsi="Arial" w:cs="Arial"/>
          <w:u w:val="none"/>
        </w:rPr>
      </w:pPr>
      <w:bookmarkStart w:id="60" w:name="_Toc77705024"/>
      <w:bookmarkStart w:id="61" w:name="_Toc77705056"/>
      <w:bookmarkStart w:id="62" w:name="_Toc77705356"/>
      <w:r w:rsidRPr="001429A7">
        <w:rPr>
          <w:rFonts w:ascii="Arial" w:hAnsi="Arial" w:cs="Arial"/>
          <w:u w:val="none"/>
        </w:rPr>
        <w:t>Workforce data</w:t>
      </w:r>
      <w:bookmarkEnd w:id="60"/>
      <w:bookmarkEnd w:id="61"/>
      <w:bookmarkEnd w:id="62"/>
      <w:r w:rsidRPr="001429A7">
        <w:rPr>
          <w:rFonts w:ascii="Arial" w:hAnsi="Arial" w:cs="Arial"/>
          <w:u w:val="none"/>
        </w:rPr>
        <w:t xml:space="preserve"> </w:t>
      </w:r>
    </w:p>
    <w:p w14:paraId="5426CBC9" w14:textId="77777777" w:rsidR="002B489D" w:rsidRPr="00C55E8B" w:rsidRDefault="002B489D" w:rsidP="00A55938">
      <w:pPr>
        <w:rPr>
          <w:rFonts w:ascii="Arial" w:hAnsi="Arial" w:cs="Arial"/>
          <w:szCs w:val="24"/>
        </w:rPr>
      </w:pPr>
    </w:p>
    <w:p w14:paraId="25D1609E" w14:textId="30423879" w:rsidR="00BC7438" w:rsidRPr="00C55E8B" w:rsidRDefault="00BC7438" w:rsidP="00304CFA">
      <w:pPr>
        <w:rPr>
          <w:rFonts w:ascii="Arial" w:hAnsi="Arial" w:cs="Arial"/>
          <w:szCs w:val="24"/>
        </w:rPr>
      </w:pPr>
      <w:r w:rsidRPr="00C55E8B">
        <w:rPr>
          <w:rFonts w:ascii="Arial" w:hAnsi="Arial" w:cs="Arial"/>
          <w:szCs w:val="24"/>
        </w:rPr>
        <w:t xml:space="preserve">The Queensland public service comprises all departments and public service agencies listed in </w:t>
      </w:r>
      <w:r w:rsidR="00675835" w:rsidRPr="00C55E8B">
        <w:rPr>
          <w:rFonts w:ascii="Arial" w:hAnsi="Arial" w:cs="Arial"/>
          <w:szCs w:val="24"/>
        </w:rPr>
        <w:t>S</w:t>
      </w:r>
      <w:r w:rsidRPr="00C55E8B">
        <w:rPr>
          <w:rFonts w:ascii="Arial" w:hAnsi="Arial" w:cs="Arial"/>
          <w:szCs w:val="24"/>
        </w:rPr>
        <w:t xml:space="preserve">chedule 1 of the </w:t>
      </w:r>
      <w:r w:rsidRPr="00C55E8B">
        <w:rPr>
          <w:rFonts w:ascii="Arial" w:hAnsi="Arial" w:cs="Arial"/>
          <w:i/>
          <w:iCs/>
          <w:szCs w:val="24"/>
        </w:rPr>
        <w:t>Public Service Act 2008</w:t>
      </w:r>
      <w:r w:rsidRPr="00C55E8B">
        <w:rPr>
          <w:rFonts w:ascii="Arial" w:hAnsi="Arial" w:cs="Arial"/>
          <w:szCs w:val="24"/>
        </w:rPr>
        <w:t xml:space="preserve">. The </w:t>
      </w:r>
      <w:r w:rsidR="00A55938" w:rsidRPr="00C55E8B">
        <w:rPr>
          <w:rFonts w:ascii="Arial" w:hAnsi="Arial" w:cs="Arial"/>
          <w:szCs w:val="24"/>
        </w:rPr>
        <w:t>‘</w:t>
      </w:r>
      <w:r w:rsidRPr="00C55E8B">
        <w:rPr>
          <w:rFonts w:ascii="Arial" w:hAnsi="Arial" w:cs="Arial"/>
          <w:szCs w:val="24"/>
        </w:rPr>
        <w:t>public sector</w:t>
      </w:r>
      <w:r w:rsidR="00A55938" w:rsidRPr="00C55E8B">
        <w:rPr>
          <w:rFonts w:ascii="Arial" w:hAnsi="Arial" w:cs="Arial"/>
          <w:szCs w:val="24"/>
        </w:rPr>
        <w:t>’</w:t>
      </w:r>
      <w:r w:rsidRPr="00C55E8B">
        <w:rPr>
          <w:rFonts w:ascii="Arial" w:hAnsi="Arial" w:cs="Arial"/>
          <w:szCs w:val="24"/>
        </w:rPr>
        <w:t xml:space="preserve">, on the other hand, also includes other government entities </w:t>
      </w:r>
      <w:r w:rsidR="00675835" w:rsidRPr="00C55E8B">
        <w:rPr>
          <w:rFonts w:ascii="Arial" w:hAnsi="Arial" w:cs="Arial"/>
          <w:szCs w:val="24"/>
        </w:rPr>
        <w:t>“</w:t>
      </w:r>
      <w:r w:rsidRPr="00C55E8B">
        <w:rPr>
          <w:rFonts w:ascii="Arial" w:hAnsi="Arial" w:cs="Arial"/>
          <w:szCs w:val="24"/>
        </w:rPr>
        <w:t>established under their own legislation for a public or state purpose</w:t>
      </w:r>
      <w:r w:rsidR="00675835" w:rsidRPr="00C55E8B">
        <w:rPr>
          <w:rFonts w:ascii="Arial" w:hAnsi="Arial" w:cs="Arial"/>
          <w:szCs w:val="24"/>
        </w:rPr>
        <w:t>”</w:t>
      </w:r>
      <w:r w:rsidRPr="00C55E8B">
        <w:rPr>
          <w:rFonts w:ascii="Arial" w:hAnsi="Arial" w:cs="Arial"/>
          <w:szCs w:val="24"/>
        </w:rPr>
        <w:t xml:space="preserve"> (Coaldrake, 2018a, p. 11)</w:t>
      </w:r>
      <w:r w:rsidR="00B84933" w:rsidRPr="00C55E8B">
        <w:rPr>
          <w:rFonts w:ascii="Arial" w:hAnsi="Arial" w:cs="Arial"/>
          <w:szCs w:val="24"/>
        </w:rPr>
        <w:t>.</w:t>
      </w:r>
      <w:r w:rsidR="00A72444" w:rsidRPr="00C55E8B">
        <w:rPr>
          <w:rFonts w:ascii="Arial" w:hAnsi="Arial" w:cs="Arial"/>
          <w:szCs w:val="24"/>
        </w:rPr>
        <w:t xml:space="preserve"> </w:t>
      </w:r>
      <w:r w:rsidR="00551405" w:rsidRPr="00C55E8B">
        <w:rPr>
          <w:rFonts w:ascii="Arial" w:hAnsi="Arial" w:cs="Arial"/>
          <w:szCs w:val="24"/>
        </w:rPr>
        <w:t xml:space="preserve">The public sector is made up of ministerial departments, statutory agencies and government-owned enterprises (Qld Parliament, 2015). </w:t>
      </w:r>
      <w:r w:rsidR="006042AC" w:rsidRPr="00C55E8B">
        <w:rPr>
          <w:rFonts w:ascii="Arial" w:hAnsi="Arial" w:cs="Arial"/>
          <w:szCs w:val="24"/>
        </w:rPr>
        <w:t xml:space="preserve">This </w:t>
      </w:r>
      <w:r w:rsidR="00657B94" w:rsidRPr="00C55E8B">
        <w:rPr>
          <w:rFonts w:ascii="Arial" w:hAnsi="Arial" w:cs="Arial"/>
          <w:szCs w:val="24"/>
        </w:rPr>
        <w:t>current report</w:t>
      </w:r>
      <w:r w:rsidR="006042AC" w:rsidRPr="00C55E8B">
        <w:rPr>
          <w:rFonts w:ascii="Arial" w:hAnsi="Arial" w:cs="Arial"/>
          <w:szCs w:val="24"/>
        </w:rPr>
        <w:t xml:space="preserve"> is focused on the public service, i.e. ministerial departments.</w:t>
      </w:r>
    </w:p>
    <w:p w14:paraId="3EFEFC74" w14:textId="473D2401" w:rsidR="008E4406" w:rsidRPr="00C55E8B" w:rsidRDefault="002B489D" w:rsidP="00E15C28">
      <w:pPr>
        <w:pStyle w:val="ListParagraph"/>
        <w:ind w:left="0"/>
        <w:rPr>
          <w:rFonts w:ascii="Arial" w:hAnsi="Arial" w:cs="Arial"/>
          <w:szCs w:val="24"/>
        </w:rPr>
      </w:pPr>
      <w:r w:rsidRPr="00C55E8B">
        <w:rPr>
          <w:rFonts w:ascii="Arial" w:hAnsi="Arial" w:cs="Arial"/>
          <w:szCs w:val="24"/>
        </w:rPr>
        <w:t xml:space="preserve">Government departments are required to </w:t>
      </w:r>
      <w:r w:rsidR="00343829" w:rsidRPr="00C55E8B">
        <w:rPr>
          <w:rFonts w:ascii="Arial" w:hAnsi="Arial" w:cs="Arial"/>
          <w:szCs w:val="24"/>
        </w:rPr>
        <w:t xml:space="preserve">submit </w:t>
      </w:r>
      <w:r w:rsidR="003541E6" w:rsidRPr="00C55E8B">
        <w:rPr>
          <w:rFonts w:ascii="Arial" w:hAnsi="Arial" w:cs="Arial"/>
          <w:szCs w:val="24"/>
        </w:rPr>
        <w:t xml:space="preserve">Minimum Obligatory Human Resource Information (MOHRI) </w:t>
      </w:r>
      <w:r w:rsidR="00343829" w:rsidRPr="00C55E8B">
        <w:rPr>
          <w:rFonts w:ascii="Arial" w:hAnsi="Arial" w:cs="Arial"/>
          <w:szCs w:val="24"/>
        </w:rPr>
        <w:t xml:space="preserve">to the PSC under </w:t>
      </w:r>
      <w:r w:rsidR="00343829" w:rsidRPr="00C55E8B">
        <w:rPr>
          <w:rFonts w:ascii="Arial" w:hAnsi="Arial" w:cs="Arial"/>
          <w:i/>
          <w:iCs/>
          <w:szCs w:val="24"/>
        </w:rPr>
        <w:t>Directive 05/14 – Workforce Profile and Performance Information</w:t>
      </w:r>
      <w:r w:rsidR="00343829" w:rsidRPr="00C55E8B">
        <w:rPr>
          <w:rFonts w:ascii="Arial" w:hAnsi="Arial" w:cs="Arial"/>
          <w:szCs w:val="24"/>
        </w:rPr>
        <w:t xml:space="preserve"> (PSC 2014)</w:t>
      </w:r>
      <w:r w:rsidRPr="00C55E8B">
        <w:rPr>
          <w:rFonts w:ascii="Arial" w:hAnsi="Arial" w:cs="Arial"/>
          <w:szCs w:val="24"/>
        </w:rPr>
        <w:t>.</w:t>
      </w:r>
      <w:r w:rsidR="003541E6" w:rsidRPr="00C55E8B">
        <w:rPr>
          <w:rFonts w:ascii="Arial" w:hAnsi="Arial" w:cs="Arial"/>
          <w:szCs w:val="24"/>
        </w:rPr>
        <w:t xml:space="preserve"> The PSC reports workforce data in </w:t>
      </w:r>
      <w:r w:rsidR="00466219" w:rsidRPr="00C55E8B">
        <w:rPr>
          <w:rFonts w:ascii="Arial" w:hAnsi="Arial" w:cs="Arial"/>
          <w:i/>
          <w:iCs/>
          <w:szCs w:val="24"/>
        </w:rPr>
        <w:t>Queensland Public Sector</w:t>
      </w:r>
      <w:r w:rsidR="00466219" w:rsidRPr="00C55E8B">
        <w:rPr>
          <w:rFonts w:ascii="Arial" w:hAnsi="Arial" w:cs="Arial"/>
          <w:szCs w:val="24"/>
        </w:rPr>
        <w:t xml:space="preserve"> </w:t>
      </w:r>
      <w:r w:rsidR="003541E6" w:rsidRPr="00C55E8B">
        <w:rPr>
          <w:rFonts w:ascii="Arial" w:hAnsi="Arial" w:cs="Arial"/>
          <w:i/>
          <w:iCs/>
          <w:szCs w:val="24"/>
        </w:rPr>
        <w:t>Quarterly Workforce Profile</w:t>
      </w:r>
      <w:r w:rsidR="003541E6" w:rsidRPr="00C55E8B">
        <w:rPr>
          <w:rFonts w:ascii="Arial" w:hAnsi="Arial" w:cs="Arial"/>
          <w:szCs w:val="24"/>
        </w:rPr>
        <w:t xml:space="preserve"> and </w:t>
      </w:r>
      <w:r w:rsidR="007725B0" w:rsidRPr="00C55E8B">
        <w:rPr>
          <w:rFonts w:ascii="Arial" w:hAnsi="Arial" w:cs="Arial"/>
          <w:szCs w:val="24"/>
        </w:rPr>
        <w:t>biennial</w:t>
      </w:r>
      <w:r w:rsidR="003541E6" w:rsidRPr="00C55E8B">
        <w:rPr>
          <w:rFonts w:ascii="Arial" w:hAnsi="Arial" w:cs="Arial"/>
          <w:szCs w:val="24"/>
        </w:rPr>
        <w:t xml:space="preserve"> </w:t>
      </w:r>
      <w:r w:rsidR="003541E6" w:rsidRPr="00C55E8B">
        <w:rPr>
          <w:rFonts w:ascii="Arial" w:hAnsi="Arial" w:cs="Arial"/>
          <w:i/>
          <w:iCs/>
          <w:szCs w:val="24"/>
        </w:rPr>
        <w:t>State of the Sector</w:t>
      </w:r>
      <w:r w:rsidR="003541E6" w:rsidRPr="00C55E8B">
        <w:rPr>
          <w:rFonts w:ascii="Arial" w:hAnsi="Arial" w:cs="Arial"/>
          <w:szCs w:val="24"/>
        </w:rPr>
        <w:t xml:space="preserve"> reports. Leadership profile reports were issued in 2015 and 2016</w:t>
      </w:r>
      <w:r w:rsidR="00711584" w:rsidRPr="00C55E8B">
        <w:rPr>
          <w:rFonts w:ascii="Arial" w:hAnsi="Arial" w:cs="Arial"/>
          <w:szCs w:val="24"/>
        </w:rPr>
        <w:t xml:space="preserve"> based on Working for Queensland employee opinion surveys and the PSC’s Executive Recruitment and Contracts database (PSC, 2016).</w:t>
      </w:r>
      <w:r w:rsidR="007725B0" w:rsidRPr="00C55E8B">
        <w:rPr>
          <w:rFonts w:ascii="Arial" w:hAnsi="Arial" w:cs="Arial"/>
          <w:szCs w:val="24"/>
        </w:rPr>
        <w:t xml:space="preserve"> The recent data ha</w:t>
      </w:r>
      <w:r w:rsidR="00657B94" w:rsidRPr="00C55E8B">
        <w:rPr>
          <w:rFonts w:ascii="Arial" w:hAnsi="Arial" w:cs="Arial"/>
          <w:szCs w:val="24"/>
        </w:rPr>
        <w:t>ve</w:t>
      </w:r>
      <w:r w:rsidR="007725B0" w:rsidRPr="00C55E8B">
        <w:rPr>
          <w:rFonts w:ascii="Arial" w:hAnsi="Arial" w:cs="Arial"/>
          <w:szCs w:val="24"/>
        </w:rPr>
        <w:t xml:space="preserve"> been extracted from the </w:t>
      </w:r>
      <w:r w:rsidR="005F5756" w:rsidRPr="00C55E8B">
        <w:rPr>
          <w:rFonts w:ascii="Arial" w:hAnsi="Arial" w:cs="Arial"/>
          <w:i/>
          <w:iCs/>
          <w:szCs w:val="24"/>
        </w:rPr>
        <w:t>Quarterly Report</w:t>
      </w:r>
      <w:r w:rsidR="005F5756" w:rsidRPr="00C55E8B">
        <w:rPr>
          <w:rFonts w:ascii="Arial" w:hAnsi="Arial" w:cs="Arial"/>
          <w:szCs w:val="24"/>
        </w:rPr>
        <w:t xml:space="preserve"> (June 2019)</w:t>
      </w:r>
      <w:r w:rsidR="007725B0" w:rsidRPr="00C55E8B">
        <w:rPr>
          <w:rFonts w:ascii="Arial" w:hAnsi="Arial" w:cs="Arial"/>
          <w:szCs w:val="24"/>
        </w:rPr>
        <w:t>, which shows</w:t>
      </w:r>
      <w:r w:rsidR="008E4406" w:rsidRPr="00C55E8B">
        <w:rPr>
          <w:rFonts w:ascii="Arial" w:hAnsi="Arial" w:cs="Arial"/>
          <w:szCs w:val="24"/>
        </w:rPr>
        <w:t>:</w:t>
      </w:r>
    </w:p>
    <w:p w14:paraId="4EAC666F" w14:textId="77777777" w:rsidR="007725B0" w:rsidRPr="00C55E8B" w:rsidRDefault="007725B0" w:rsidP="00304CFA">
      <w:pPr>
        <w:pStyle w:val="ListParagraph"/>
        <w:ind w:left="0"/>
        <w:rPr>
          <w:rFonts w:ascii="Arial" w:hAnsi="Arial" w:cs="Arial"/>
          <w:szCs w:val="24"/>
        </w:rPr>
      </w:pPr>
    </w:p>
    <w:p w14:paraId="59C795A6" w14:textId="3824E9E8" w:rsidR="008E4406" w:rsidRPr="00C55E8B" w:rsidRDefault="008E4406" w:rsidP="00304CFA">
      <w:pPr>
        <w:pStyle w:val="ListParagraph"/>
        <w:numPr>
          <w:ilvl w:val="0"/>
          <w:numId w:val="25"/>
        </w:numPr>
        <w:rPr>
          <w:rFonts w:ascii="Arial" w:hAnsi="Arial" w:cs="Arial"/>
          <w:szCs w:val="24"/>
        </w:rPr>
      </w:pPr>
      <w:r w:rsidRPr="00C55E8B">
        <w:rPr>
          <w:rFonts w:ascii="Arial" w:hAnsi="Arial" w:cs="Arial"/>
          <w:szCs w:val="24"/>
        </w:rPr>
        <w:t>Queensland public servants work across 20 departments and 15 agencies</w:t>
      </w:r>
      <w:r w:rsidR="007F580E" w:rsidRPr="00C55E8B">
        <w:rPr>
          <w:rFonts w:ascii="Arial" w:hAnsi="Arial" w:cs="Arial"/>
          <w:szCs w:val="24"/>
        </w:rPr>
        <w:t>.</w:t>
      </w:r>
    </w:p>
    <w:p w14:paraId="35C7CCFD" w14:textId="66B2BB50" w:rsidR="007F580E" w:rsidRPr="00C55E8B" w:rsidRDefault="007F580E" w:rsidP="00304CFA">
      <w:pPr>
        <w:pStyle w:val="ListParagraph"/>
        <w:numPr>
          <w:ilvl w:val="0"/>
          <w:numId w:val="25"/>
        </w:numPr>
        <w:rPr>
          <w:rFonts w:ascii="Arial" w:hAnsi="Arial" w:cs="Arial"/>
          <w:szCs w:val="24"/>
        </w:rPr>
      </w:pPr>
      <w:r w:rsidRPr="00C55E8B">
        <w:rPr>
          <w:rFonts w:ascii="Arial" w:hAnsi="Arial" w:cs="Arial"/>
          <w:szCs w:val="24"/>
        </w:rPr>
        <w:t>There were 228,158 FTE public sector employees working in government agencies.</w:t>
      </w:r>
    </w:p>
    <w:p w14:paraId="11C2F6B2" w14:textId="77777777" w:rsidR="007F580E" w:rsidRPr="00C55E8B" w:rsidRDefault="007F580E" w:rsidP="00304CFA">
      <w:pPr>
        <w:pStyle w:val="ListParagraph"/>
        <w:numPr>
          <w:ilvl w:val="0"/>
          <w:numId w:val="25"/>
        </w:numPr>
        <w:rPr>
          <w:rFonts w:ascii="Arial" w:hAnsi="Arial" w:cs="Arial"/>
          <w:szCs w:val="24"/>
        </w:rPr>
      </w:pPr>
      <w:r w:rsidRPr="00C55E8B">
        <w:rPr>
          <w:rFonts w:ascii="Arial" w:hAnsi="Arial" w:cs="Arial"/>
          <w:szCs w:val="24"/>
        </w:rPr>
        <w:t xml:space="preserve">Almost 80% are permanently employed. </w:t>
      </w:r>
    </w:p>
    <w:p w14:paraId="03B27621" w14:textId="6B6C5362" w:rsidR="008E4406" w:rsidRPr="00C55E8B" w:rsidRDefault="007F580E" w:rsidP="00304CFA">
      <w:pPr>
        <w:pStyle w:val="ListParagraph"/>
        <w:numPr>
          <w:ilvl w:val="0"/>
          <w:numId w:val="25"/>
        </w:numPr>
        <w:rPr>
          <w:rFonts w:ascii="Arial" w:hAnsi="Arial" w:cs="Arial"/>
          <w:szCs w:val="24"/>
        </w:rPr>
      </w:pPr>
      <w:r w:rsidRPr="00C55E8B">
        <w:rPr>
          <w:rFonts w:ascii="Arial" w:hAnsi="Arial" w:cs="Arial"/>
          <w:szCs w:val="24"/>
        </w:rPr>
        <w:t>C</w:t>
      </w:r>
      <w:r w:rsidR="008E4406" w:rsidRPr="00C55E8B">
        <w:rPr>
          <w:rFonts w:ascii="Arial" w:hAnsi="Arial" w:cs="Arial"/>
          <w:szCs w:val="24"/>
        </w:rPr>
        <w:t>ollectively, Queensland Health, the Department of Education, the Queensland Police Service and Transport and Main Roads account for four out of five public servants</w:t>
      </w:r>
      <w:r w:rsidRPr="00C55E8B">
        <w:rPr>
          <w:rFonts w:ascii="Arial" w:hAnsi="Arial" w:cs="Arial"/>
          <w:szCs w:val="24"/>
        </w:rPr>
        <w:t>.</w:t>
      </w:r>
    </w:p>
    <w:p w14:paraId="0A7F50BA" w14:textId="5148B135" w:rsidR="005E75F8" w:rsidRPr="00C55E8B" w:rsidRDefault="005E75F8" w:rsidP="00304CFA">
      <w:pPr>
        <w:pStyle w:val="ListParagraph"/>
        <w:numPr>
          <w:ilvl w:val="0"/>
          <w:numId w:val="25"/>
        </w:numPr>
        <w:rPr>
          <w:rFonts w:ascii="Arial" w:hAnsi="Arial" w:cs="Arial"/>
          <w:szCs w:val="24"/>
        </w:rPr>
      </w:pPr>
      <w:r w:rsidRPr="00C55E8B">
        <w:rPr>
          <w:rFonts w:ascii="Arial" w:hAnsi="Arial" w:cs="Arial"/>
          <w:szCs w:val="24"/>
        </w:rPr>
        <w:t>Half the public sector workforce are professionals.</w:t>
      </w:r>
    </w:p>
    <w:p w14:paraId="6CC31C96" w14:textId="4825C203" w:rsidR="005E75F8" w:rsidRPr="00C55E8B" w:rsidRDefault="005E75F8" w:rsidP="00304CFA">
      <w:pPr>
        <w:pStyle w:val="ListParagraph"/>
        <w:numPr>
          <w:ilvl w:val="0"/>
          <w:numId w:val="25"/>
        </w:numPr>
        <w:rPr>
          <w:rFonts w:ascii="Arial" w:hAnsi="Arial" w:cs="Arial"/>
          <w:szCs w:val="24"/>
        </w:rPr>
      </w:pPr>
      <w:r w:rsidRPr="00C55E8B">
        <w:rPr>
          <w:rFonts w:ascii="Arial" w:hAnsi="Arial" w:cs="Arial"/>
          <w:szCs w:val="24"/>
        </w:rPr>
        <w:t>91% work in frontline or frontline support roles.</w:t>
      </w:r>
    </w:p>
    <w:p w14:paraId="2EAC5F3A" w14:textId="2AA1567A" w:rsidR="008E4406" w:rsidRPr="00C55E8B" w:rsidRDefault="007F580E" w:rsidP="00304CFA">
      <w:pPr>
        <w:pStyle w:val="ListParagraph"/>
        <w:numPr>
          <w:ilvl w:val="0"/>
          <w:numId w:val="25"/>
        </w:numPr>
        <w:rPr>
          <w:rFonts w:ascii="Arial" w:hAnsi="Arial" w:cs="Arial"/>
          <w:szCs w:val="24"/>
        </w:rPr>
      </w:pPr>
      <w:r w:rsidRPr="00C55E8B">
        <w:rPr>
          <w:rFonts w:ascii="Arial" w:hAnsi="Arial" w:cs="Arial"/>
          <w:szCs w:val="24"/>
        </w:rPr>
        <w:t>M</w:t>
      </w:r>
      <w:r w:rsidR="008E4406" w:rsidRPr="00C55E8B">
        <w:rPr>
          <w:rFonts w:ascii="Arial" w:hAnsi="Arial" w:cs="Arial"/>
          <w:szCs w:val="24"/>
        </w:rPr>
        <w:t>ore than 60% of the workforce is located outside Brisbane City</w:t>
      </w:r>
      <w:r w:rsidRPr="00C55E8B">
        <w:rPr>
          <w:rFonts w:ascii="Arial" w:hAnsi="Arial" w:cs="Arial"/>
          <w:szCs w:val="24"/>
        </w:rPr>
        <w:t>.</w:t>
      </w:r>
    </w:p>
    <w:p w14:paraId="0EABBC26" w14:textId="5F2F2277" w:rsidR="005D5CFE" w:rsidRPr="00C55E8B" w:rsidRDefault="005D5CFE" w:rsidP="00304CFA">
      <w:pPr>
        <w:pStyle w:val="ListParagraph"/>
        <w:numPr>
          <w:ilvl w:val="0"/>
          <w:numId w:val="25"/>
        </w:numPr>
        <w:rPr>
          <w:rFonts w:ascii="Arial" w:hAnsi="Arial" w:cs="Arial"/>
          <w:szCs w:val="24"/>
        </w:rPr>
      </w:pPr>
      <w:r w:rsidRPr="00C55E8B">
        <w:rPr>
          <w:rFonts w:ascii="Arial" w:hAnsi="Arial" w:cs="Arial"/>
          <w:szCs w:val="24"/>
        </w:rPr>
        <w:t>By salary level (AO1 to SES), the most populous cohort are AO6 and equivalent.</w:t>
      </w:r>
    </w:p>
    <w:p w14:paraId="6A9430DC" w14:textId="4CB84655" w:rsidR="008E4406" w:rsidRPr="00C55E8B" w:rsidRDefault="007F580E" w:rsidP="00304CFA">
      <w:pPr>
        <w:pStyle w:val="ListParagraph"/>
        <w:numPr>
          <w:ilvl w:val="0"/>
          <w:numId w:val="25"/>
        </w:numPr>
        <w:rPr>
          <w:rFonts w:ascii="Arial" w:hAnsi="Arial" w:cs="Arial"/>
          <w:szCs w:val="24"/>
        </w:rPr>
      </w:pPr>
      <w:r w:rsidRPr="00C55E8B">
        <w:rPr>
          <w:rFonts w:ascii="Arial" w:hAnsi="Arial" w:cs="Arial"/>
          <w:szCs w:val="24"/>
        </w:rPr>
        <w:t>M</w:t>
      </w:r>
      <w:r w:rsidR="005F5756" w:rsidRPr="00C55E8B">
        <w:rPr>
          <w:rFonts w:ascii="Arial" w:hAnsi="Arial" w:cs="Arial"/>
          <w:szCs w:val="24"/>
        </w:rPr>
        <w:t>ore than two-thirds of FTE public sector employees are women</w:t>
      </w:r>
      <w:r w:rsidRPr="00C55E8B">
        <w:rPr>
          <w:rFonts w:ascii="Arial" w:hAnsi="Arial" w:cs="Arial"/>
          <w:szCs w:val="24"/>
        </w:rPr>
        <w:t>, but females are generally in lower-paid roles, making up 70% of A02 to A06 positions.</w:t>
      </w:r>
    </w:p>
    <w:p w14:paraId="4A634007" w14:textId="30BB1A1C" w:rsidR="006042AC" w:rsidRPr="00C55E8B" w:rsidRDefault="006042AC" w:rsidP="00304CFA">
      <w:pPr>
        <w:pStyle w:val="ListParagraph"/>
        <w:ind w:left="1440"/>
        <w:rPr>
          <w:rFonts w:ascii="Arial" w:hAnsi="Arial" w:cs="Arial"/>
          <w:szCs w:val="24"/>
        </w:rPr>
      </w:pPr>
    </w:p>
    <w:p w14:paraId="15C0C213" w14:textId="4A6CFE5F" w:rsidR="006042AC" w:rsidRPr="00C55E8B" w:rsidRDefault="006042AC" w:rsidP="00E15C28">
      <w:pPr>
        <w:pStyle w:val="ListParagraph"/>
        <w:ind w:left="0"/>
        <w:rPr>
          <w:rFonts w:ascii="Arial" w:hAnsi="Arial" w:cs="Arial"/>
          <w:szCs w:val="24"/>
        </w:rPr>
      </w:pPr>
      <w:r w:rsidRPr="00C55E8B">
        <w:rPr>
          <w:rFonts w:ascii="Arial" w:hAnsi="Arial" w:cs="Arial"/>
          <w:szCs w:val="24"/>
        </w:rPr>
        <w:t>The Quarterly Report separates ‘agencies’ from ‘other entities’</w:t>
      </w:r>
      <w:r w:rsidR="007F580E" w:rsidRPr="00C55E8B">
        <w:rPr>
          <w:rFonts w:ascii="Arial" w:hAnsi="Arial" w:cs="Arial"/>
          <w:szCs w:val="24"/>
        </w:rPr>
        <w:t xml:space="preserve"> but, as in some other jurisdictions, there is not a clear delineation of the ‘public service’</w:t>
      </w:r>
      <w:r w:rsidR="005D5CFE" w:rsidRPr="00C55E8B">
        <w:rPr>
          <w:rFonts w:ascii="Arial" w:hAnsi="Arial" w:cs="Arial"/>
          <w:szCs w:val="24"/>
        </w:rPr>
        <w:t xml:space="preserve"> from the ‘public sector’</w:t>
      </w:r>
      <w:r w:rsidR="007F580E" w:rsidRPr="00C55E8B">
        <w:rPr>
          <w:rFonts w:ascii="Arial" w:hAnsi="Arial" w:cs="Arial"/>
          <w:szCs w:val="24"/>
        </w:rPr>
        <w:t xml:space="preserve">. </w:t>
      </w:r>
      <w:r w:rsidR="005D5CFE" w:rsidRPr="00C55E8B">
        <w:rPr>
          <w:rFonts w:ascii="Arial" w:hAnsi="Arial" w:cs="Arial"/>
          <w:szCs w:val="24"/>
        </w:rPr>
        <w:t xml:space="preserve">For example, the AO6 level mentioned above includes teachers, nurses, police </w:t>
      </w:r>
      <w:r w:rsidR="005E75F8" w:rsidRPr="00C55E8B">
        <w:rPr>
          <w:rFonts w:ascii="Arial" w:hAnsi="Arial" w:cs="Arial"/>
          <w:szCs w:val="24"/>
        </w:rPr>
        <w:t>detectives</w:t>
      </w:r>
      <w:r w:rsidR="005D5CFE" w:rsidRPr="00C55E8B">
        <w:rPr>
          <w:rFonts w:ascii="Arial" w:hAnsi="Arial" w:cs="Arial"/>
          <w:szCs w:val="24"/>
        </w:rPr>
        <w:t>, health practition</w:t>
      </w:r>
      <w:r w:rsidR="005E75F8" w:rsidRPr="00C55E8B">
        <w:rPr>
          <w:rFonts w:ascii="Arial" w:hAnsi="Arial" w:cs="Arial"/>
          <w:szCs w:val="24"/>
        </w:rPr>
        <w:t>er</w:t>
      </w:r>
      <w:r w:rsidR="005D5CFE" w:rsidRPr="00C55E8B">
        <w:rPr>
          <w:rFonts w:ascii="Arial" w:hAnsi="Arial" w:cs="Arial"/>
          <w:szCs w:val="24"/>
        </w:rPr>
        <w:t xml:space="preserve">s and emergency services workers </w:t>
      </w:r>
      <w:r w:rsidR="005E75F8" w:rsidRPr="00C55E8B">
        <w:rPr>
          <w:rFonts w:ascii="Arial" w:hAnsi="Arial" w:cs="Arial"/>
          <w:szCs w:val="24"/>
        </w:rPr>
        <w:t>who may be e</w:t>
      </w:r>
      <w:r w:rsidR="005D5CFE" w:rsidRPr="00C55E8B">
        <w:rPr>
          <w:rFonts w:ascii="Arial" w:hAnsi="Arial" w:cs="Arial"/>
          <w:szCs w:val="24"/>
        </w:rPr>
        <w:t xml:space="preserve">mployed under different legislation. </w:t>
      </w:r>
      <w:r w:rsidR="004D43A3" w:rsidRPr="00C55E8B">
        <w:rPr>
          <w:rFonts w:ascii="Arial" w:hAnsi="Arial" w:cs="Arial"/>
          <w:szCs w:val="24"/>
        </w:rPr>
        <w:t xml:space="preserve">The lack of </w:t>
      </w:r>
      <w:r w:rsidR="008A489F" w:rsidRPr="00C55E8B">
        <w:rPr>
          <w:rFonts w:ascii="Arial" w:hAnsi="Arial" w:cs="Arial"/>
          <w:szCs w:val="24"/>
        </w:rPr>
        <w:t>a discrete</w:t>
      </w:r>
      <w:r w:rsidR="004D43A3" w:rsidRPr="00C55E8B">
        <w:rPr>
          <w:rFonts w:ascii="Arial" w:hAnsi="Arial" w:cs="Arial"/>
          <w:szCs w:val="24"/>
        </w:rPr>
        <w:t xml:space="preserve"> classification for those employed under the </w:t>
      </w:r>
      <w:r w:rsidR="004D43A3" w:rsidRPr="00C55E8B">
        <w:rPr>
          <w:rFonts w:ascii="Arial" w:hAnsi="Arial" w:cs="Arial"/>
          <w:i/>
          <w:iCs/>
          <w:szCs w:val="24"/>
        </w:rPr>
        <w:t>Public Service Act 2008</w:t>
      </w:r>
      <w:r w:rsidR="004D43A3" w:rsidRPr="00C55E8B">
        <w:rPr>
          <w:rFonts w:ascii="Arial" w:hAnsi="Arial" w:cs="Arial"/>
          <w:szCs w:val="24"/>
        </w:rPr>
        <w:t xml:space="preserve"> makes </w:t>
      </w:r>
      <w:r w:rsidR="008A489F" w:rsidRPr="00C55E8B">
        <w:rPr>
          <w:rFonts w:ascii="Arial" w:hAnsi="Arial" w:cs="Arial"/>
          <w:szCs w:val="24"/>
        </w:rPr>
        <w:t xml:space="preserve">comparative </w:t>
      </w:r>
      <w:r w:rsidR="004D43A3" w:rsidRPr="00C55E8B">
        <w:rPr>
          <w:rFonts w:ascii="Arial" w:hAnsi="Arial" w:cs="Arial"/>
          <w:szCs w:val="24"/>
        </w:rPr>
        <w:t>workforce analysis a challenging pursuit.</w:t>
      </w:r>
    </w:p>
    <w:p w14:paraId="12EAFA8B" w14:textId="385A748B" w:rsidR="008A489F" w:rsidRPr="00C55E8B" w:rsidRDefault="008A489F" w:rsidP="008A489F">
      <w:pPr>
        <w:pStyle w:val="Heading2"/>
        <w:spacing w:before="240" w:after="120"/>
        <w:ind w:left="578" w:hanging="578"/>
        <w:rPr>
          <w:rFonts w:ascii="Arial" w:hAnsi="Arial" w:cs="Arial"/>
          <w:lang w:val="en-US"/>
        </w:rPr>
      </w:pPr>
      <w:bookmarkStart w:id="63" w:name="_Toc77705025"/>
      <w:bookmarkStart w:id="64" w:name="_Toc77705057"/>
      <w:bookmarkStart w:id="65" w:name="_Toc77705357"/>
      <w:r w:rsidRPr="00C55E8B">
        <w:rPr>
          <w:rFonts w:ascii="Arial" w:hAnsi="Arial" w:cs="Arial"/>
          <w:lang w:val="en-US"/>
        </w:rPr>
        <w:t>Workforce change 1999 – 2019</w:t>
      </w:r>
      <w:bookmarkEnd w:id="63"/>
      <w:bookmarkEnd w:id="64"/>
      <w:bookmarkEnd w:id="65"/>
    </w:p>
    <w:p w14:paraId="2F81E683" w14:textId="3ABE9B08" w:rsidR="007725B0" w:rsidRPr="00C55E8B" w:rsidRDefault="006342C8" w:rsidP="006342C8">
      <w:pPr>
        <w:pStyle w:val="ListParagraph"/>
        <w:ind w:left="0"/>
        <w:rPr>
          <w:rFonts w:ascii="Arial" w:hAnsi="Arial" w:cs="Arial"/>
          <w:szCs w:val="24"/>
        </w:rPr>
      </w:pPr>
      <w:r w:rsidRPr="00C55E8B">
        <w:rPr>
          <w:rFonts w:ascii="Arial" w:hAnsi="Arial" w:cs="Arial"/>
          <w:szCs w:val="24"/>
        </w:rPr>
        <w:t xml:space="preserve">In 1999, there were 197,864 people working in the Queensland public sector – which included energy and other corporations and statutory authorities as well as the public service (OPSME, 1999). Of these, 56.3% were women, with 76% of female employees holding permanent positions (OPSME, 1999). </w:t>
      </w:r>
      <w:r w:rsidR="00CF4112" w:rsidRPr="00C55E8B">
        <w:rPr>
          <w:rFonts w:ascii="Arial" w:hAnsi="Arial" w:cs="Arial"/>
          <w:szCs w:val="24"/>
        </w:rPr>
        <w:t>The public service is not differentiated in the data.</w:t>
      </w:r>
    </w:p>
    <w:p w14:paraId="216DA7E6" w14:textId="7789C304" w:rsidR="002D695F" w:rsidRPr="00C55E8B" w:rsidRDefault="00CC2189" w:rsidP="00506DE6">
      <w:pPr>
        <w:rPr>
          <w:rFonts w:ascii="Arial" w:hAnsi="Arial" w:cs="Arial"/>
          <w:color w:val="000000"/>
        </w:rPr>
      </w:pPr>
      <w:r w:rsidRPr="00C55E8B">
        <w:rPr>
          <w:rFonts w:ascii="Arial" w:hAnsi="Arial" w:cs="Arial"/>
          <w:szCs w:val="24"/>
        </w:rPr>
        <w:t xml:space="preserve">As at 30 June 2009, </w:t>
      </w:r>
      <w:r w:rsidR="00877BD6" w:rsidRPr="00C55E8B">
        <w:rPr>
          <w:rFonts w:ascii="Arial" w:hAnsi="Arial" w:cs="Arial"/>
          <w:szCs w:val="24"/>
        </w:rPr>
        <w:t xml:space="preserve">there were 195,924 people working in the Queensland public sector. Of these, </w:t>
      </w:r>
      <w:r w:rsidR="00691BD0" w:rsidRPr="00C55E8B">
        <w:rPr>
          <w:rFonts w:ascii="Arial" w:hAnsi="Arial" w:cs="Arial"/>
          <w:szCs w:val="24"/>
        </w:rPr>
        <w:t xml:space="preserve">119,797 </w:t>
      </w:r>
      <w:r w:rsidRPr="00C55E8B">
        <w:rPr>
          <w:rFonts w:ascii="Arial" w:hAnsi="Arial" w:cs="Arial"/>
          <w:szCs w:val="24"/>
        </w:rPr>
        <w:t xml:space="preserve">public servants </w:t>
      </w:r>
      <w:r w:rsidR="00691BD0" w:rsidRPr="00C55E8B">
        <w:rPr>
          <w:rFonts w:ascii="Arial" w:hAnsi="Arial" w:cs="Arial"/>
          <w:szCs w:val="24"/>
        </w:rPr>
        <w:t xml:space="preserve">were </w:t>
      </w:r>
      <w:r w:rsidRPr="00C55E8B">
        <w:rPr>
          <w:rFonts w:ascii="Arial" w:hAnsi="Arial" w:cs="Arial"/>
          <w:szCs w:val="24"/>
        </w:rPr>
        <w:t xml:space="preserve">employed under the </w:t>
      </w:r>
      <w:r w:rsidRPr="00C55E8B">
        <w:rPr>
          <w:rFonts w:ascii="Arial" w:hAnsi="Arial" w:cs="Arial"/>
          <w:i/>
          <w:iCs/>
          <w:szCs w:val="24"/>
        </w:rPr>
        <w:t>Public Service Act 2008</w:t>
      </w:r>
      <w:r w:rsidR="00691BD0" w:rsidRPr="00C55E8B">
        <w:rPr>
          <w:rFonts w:ascii="Arial" w:hAnsi="Arial" w:cs="Arial"/>
          <w:i/>
          <w:iCs/>
          <w:szCs w:val="24"/>
        </w:rPr>
        <w:t>,</w:t>
      </w:r>
      <w:r w:rsidRPr="00C55E8B">
        <w:rPr>
          <w:rFonts w:ascii="Arial" w:hAnsi="Arial" w:cs="Arial"/>
          <w:szCs w:val="24"/>
        </w:rPr>
        <w:t xml:space="preserve"> </w:t>
      </w:r>
      <w:r w:rsidR="00691BD0" w:rsidRPr="00C55E8B">
        <w:rPr>
          <w:rFonts w:ascii="Arial" w:hAnsi="Arial" w:cs="Arial"/>
          <w:szCs w:val="24"/>
        </w:rPr>
        <w:t>comprising</w:t>
      </w:r>
      <w:r w:rsidRPr="00C55E8B">
        <w:rPr>
          <w:rFonts w:ascii="Arial" w:hAnsi="Arial" w:cs="Arial"/>
          <w:szCs w:val="24"/>
        </w:rPr>
        <w:t xml:space="preserve"> 60% of the public sector workforce (PSC, 2010, p. 52).</w:t>
      </w:r>
      <w:r w:rsidR="00691BD0" w:rsidRPr="00C55E8B">
        <w:rPr>
          <w:rFonts w:ascii="Arial" w:hAnsi="Arial" w:cs="Arial"/>
          <w:szCs w:val="24"/>
        </w:rPr>
        <w:t xml:space="preserve"> Eighty percent were permanent employees, of whom 64% were female. The 2009 figure represented a 21% growth in the public service workforce since June 2000 (PSC, 2010, p. 52). </w:t>
      </w:r>
      <w:r w:rsidR="00B11033" w:rsidRPr="00C55E8B">
        <w:rPr>
          <w:rFonts w:ascii="Arial" w:hAnsi="Arial" w:cs="Arial"/>
          <w:szCs w:val="24"/>
        </w:rPr>
        <w:t xml:space="preserve">Almost 60% (57.7) </w:t>
      </w:r>
      <w:r w:rsidR="002D695F" w:rsidRPr="00C55E8B">
        <w:rPr>
          <w:rFonts w:ascii="Arial" w:hAnsi="Arial" w:cs="Arial"/>
          <w:szCs w:val="24"/>
        </w:rPr>
        <w:t xml:space="preserve">of the workforce </w:t>
      </w:r>
      <w:r w:rsidR="00B11033" w:rsidRPr="00C55E8B">
        <w:rPr>
          <w:rFonts w:ascii="Arial" w:hAnsi="Arial" w:cs="Arial"/>
          <w:szCs w:val="24"/>
        </w:rPr>
        <w:t>were university educated (p. 58)</w:t>
      </w:r>
      <w:r w:rsidR="002D695F" w:rsidRPr="00C55E8B">
        <w:rPr>
          <w:rFonts w:ascii="Arial" w:hAnsi="Arial" w:cs="Arial"/>
          <w:szCs w:val="24"/>
        </w:rPr>
        <w:t>.</w:t>
      </w:r>
      <w:r w:rsidR="002D695F" w:rsidRPr="00C55E8B">
        <w:rPr>
          <w:rFonts w:ascii="Arial" w:hAnsi="Arial" w:cs="Arial"/>
          <w:color w:val="000000"/>
        </w:rPr>
        <w:t xml:space="preserve"> </w:t>
      </w:r>
    </w:p>
    <w:p w14:paraId="44A1E875" w14:textId="10A9DBA9" w:rsidR="004A616F" w:rsidRPr="00C55E8B" w:rsidRDefault="004A616F" w:rsidP="00506DE6">
      <w:pPr>
        <w:rPr>
          <w:rFonts w:ascii="Arial" w:hAnsi="Arial" w:cs="Arial"/>
          <w:color w:val="000000"/>
          <w:szCs w:val="24"/>
        </w:rPr>
      </w:pPr>
      <w:r w:rsidRPr="00C55E8B">
        <w:rPr>
          <w:rFonts w:ascii="Arial" w:hAnsi="Arial" w:cs="Arial"/>
          <w:color w:val="000000"/>
          <w:szCs w:val="24"/>
        </w:rPr>
        <w:t xml:space="preserve">In </w:t>
      </w:r>
      <w:r w:rsidR="008906C9" w:rsidRPr="00C55E8B">
        <w:rPr>
          <w:rFonts w:ascii="Arial" w:hAnsi="Arial" w:cs="Arial"/>
          <w:color w:val="000000"/>
          <w:szCs w:val="24"/>
        </w:rPr>
        <w:t xml:space="preserve">2012–13, the FTE QPS workforce contracted for the </w:t>
      </w:r>
      <w:r w:rsidRPr="00C55E8B">
        <w:rPr>
          <w:rFonts w:ascii="Arial" w:hAnsi="Arial" w:cs="Arial"/>
          <w:color w:val="000000"/>
          <w:szCs w:val="24"/>
        </w:rPr>
        <w:t xml:space="preserve">first time in a decade (PSC, 2015, p. 5). </w:t>
      </w:r>
      <w:r w:rsidR="000073E7" w:rsidRPr="00C55E8B">
        <w:rPr>
          <w:rFonts w:ascii="Arial" w:hAnsi="Arial" w:cs="Arial"/>
          <w:color w:val="000000"/>
          <w:szCs w:val="24"/>
        </w:rPr>
        <w:t>In 2013–14, t</w:t>
      </w:r>
      <w:r w:rsidR="008906C9" w:rsidRPr="00C55E8B">
        <w:rPr>
          <w:rFonts w:ascii="Arial" w:hAnsi="Arial" w:cs="Arial"/>
          <w:color w:val="000000"/>
          <w:szCs w:val="24"/>
        </w:rPr>
        <w:t xml:space="preserve">he </w:t>
      </w:r>
      <w:r w:rsidRPr="00C55E8B">
        <w:rPr>
          <w:rFonts w:ascii="Arial" w:hAnsi="Arial" w:cs="Arial"/>
          <w:color w:val="000000"/>
          <w:szCs w:val="24"/>
        </w:rPr>
        <w:t>QPS separation rate was double that of the 2009/10 during the Global Financial Crisis, including 15.5% of over 50s compared to 6.4% in 2009/10 (PSC, 2015, p.11).</w:t>
      </w:r>
      <w:r w:rsidR="008906C9" w:rsidRPr="00C55E8B">
        <w:rPr>
          <w:rFonts w:ascii="Arial" w:hAnsi="Arial" w:cs="Arial"/>
          <w:color w:val="000000"/>
          <w:szCs w:val="24"/>
        </w:rPr>
        <w:t xml:space="preserve"> The permanent workforce also dropped to the lowest proportion of the QPS in a decade, with a corresponding increase in temporary employment – to almost 16% of the workforce (PSC, 2015, p.23).</w:t>
      </w:r>
    </w:p>
    <w:p w14:paraId="66ED1464" w14:textId="42CA8EFF" w:rsidR="00055F4D" w:rsidRPr="00C55E8B" w:rsidRDefault="00055F4D" w:rsidP="00E15C28">
      <w:pPr>
        <w:rPr>
          <w:rFonts w:ascii="Arial" w:hAnsi="Arial" w:cs="Arial"/>
          <w:color w:val="000000"/>
          <w:szCs w:val="24"/>
        </w:rPr>
      </w:pPr>
      <w:r w:rsidRPr="00C55E8B">
        <w:rPr>
          <w:rFonts w:ascii="Arial" w:hAnsi="Arial" w:cs="Arial"/>
          <w:color w:val="000000"/>
          <w:szCs w:val="24"/>
        </w:rPr>
        <w:t xml:space="preserve">In 2017, the Queensland Government produced a </w:t>
      </w:r>
      <w:r w:rsidRPr="00C55E8B">
        <w:rPr>
          <w:rFonts w:ascii="Arial" w:hAnsi="Arial" w:cs="Arial"/>
          <w:i/>
          <w:iCs/>
          <w:color w:val="000000"/>
          <w:szCs w:val="24"/>
        </w:rPr>
        <w:t>10-Year Human Capital Outlook</w:t>
      </w:r>
      <w:r w:rsidRPr="00C55E8B">
        <w:rPr>
          <w:rFonts w:ascii="Arial" w:hAnsi="Arial" w:cs="Arial"/>
          <w:color w:val="000000"/>
          <w:szCs w:val="24"/>
        </w:rPr>
        <w:t xml:space="preserve"> for the public sector (PSC, 2017a). A </w:t>
      </w:r>
      <w:r w:rsidRPr="00C55E8B">
        <w:rPr>
          <w:rFonts w:ascii="Arial" w:hAnsi="Arial" w:cs="Arial"/>
          <w:i/>
          <w:iCs/>
          <w:color w:val="000000"/>
          <w:szCs w:val="24"/>
        </w:rPr>
        <w:t>3-Year Strategic Roadmap</w:t>
      </w:r>
      <w:r w:rsidRPr="00C55E8B">
        <w:rPr>
          <w:rFonts w:ascii="Arial" w:hAnsi="Arial" w:cs="Arial"/>
          <w:color w:val="000000"/>
          <w:szCs w:val="24"/>
        </w:rPr>
        <w:t xml:space="preserve"> is guiding the re-purposing and re-skilling of the workforce to meet the challenges of the future – for which the Outlook predicts that the average tenure of public servants will reduce from 11 years to three, but that more will work until their 70s and 80s (PSC, 2017a, p, 4). </w:t>
      </w:r>
      <w:r w:rsidR="00FB560C" w:rsidRPr="00C55E8B">
        <w:rPr>
          <w:rFonts w:ascii="Arial" w:hAnsi="Arial" w:cs="Arial"/>
          <w:color w:val="000000"/>
          <w:szCs w:val="24"/>
        </w:rPr>
        <w:t xml:space="preserve">The </w:t>
      </w:r>
      <w:r w:rsidR="00FB560C" w:rsidRPr="00C55E8B">
        <w:rPr>
          <w:rFonts w:ascii="Arial" w:hAnsi="Arial" w:cs="Arial"/>
          <w:i/>
          <w:iCs/>
          <w:color w:val="000000"/>
          <w:szCs w:val="24"/>
        </w:rPr>
        <w:t xml:space="preserve">Human Capital Outlook </w:t>
      </w:r>
      <w:r w:rsidR="00FB560C" w:rsidRPr="00C55E8B">
        <w:rPr>
          <w:rFonts w:ascii="Arial" w:hAnsi="Arial" w:cs="Arial"/>
          <w:color w:val="000000"/>
          <w:szCs w:val="24"/>
        </w:rPr>
        <w:t xml:space="preserve">estimated that up to 47% of public sector jobs were at risk of automation, but that there were also jobs “that haven’t been invented yet” (PSC, 2017a, p.8). </w:t>
      </w:r>
      <w:r w:rsidRPr="00C55E8B">
        <w:rPr>
          <w:rFonts w:ascii="Arial" w:hAnsi="Arial" w:cs="Arial"/>
          <w:color w:val="000000"/>
          <w:szCs w:val="24"/>
        </w:rPr>
        <w:t>A Strategic Workforce Council i</w:t>
      </w:r>
      <w:r w:rsidR="00C754E7" w:rsidRPr="00C55E8B">
        <w:rPr>
          <w:rFonts w:ascii="Arial" w:hAnsi="Arial" w:cs="Arial"/>
          <w:color w:val="000000"/>
          <w:szCs w:val="24"/>
        </w:rPr>
        <w:t>s</w:t>
      </w:r>
      <w:r w:rsidRPr="00C55E8B">
        <w:rPr>
          <w:rFonts w:ascii="Arial" w:hAnsi="Arial" w:cs="Arial"/>
          <w:color w:val="000000"/>
          <w:szCs w:val="24"/>
        </w:rPr>
        <w:t xml:space="preserve"> championing and driving workforce transformation. </w:t>
      </w:r>
    </w:p>
    <w:p w14:paraId="3A1BE9E2" w14:textId="662DD930" w:rsidR="00115832" w:rsidRPr="00C55E8B" w:rsidRDefault="00CD5925" w:rsidP="00E15C28">
      <w:pPr>
        <w:rPr>
          <w:rFonts w:ascii="Arial" w:hAnsi="Arial" w:cs="Arial"/>
          <w:color w:val="000000"/>
          <w:szCs w:val="24"/>
        </w:rPr>
      </w:pPr>
      <w:r w:rsidRPr="00C55E8B">
        <w:rPr>
          <w:rFonts w:ascii="Arial" w:hAnsi="Arial" w:cs="Arial"/>
          <w:color w:val="000000"/>
          <w:szCs w:val="24"/>
        </w:rPr>
        <w:t xml:space="preserve">By </w:t>
      </w:r>
      <w:r w:rsidR="00115832" w:rsidRPr="00C55E8B">
        <w:rPr>
          <w:rFonts w:ascii="Arial" w:hAnsi="Arial" w:cs="Arial"/>
          <w:color w:val="000000"/>
          <w:szCs w:val="24"/>
        </w:rPr>
        <w:t>July 2018</w:t>
      </w:r>
      <w:r w:rsidRPr="00C55E8B">
        <w:rPr>
          <w:rFonts w:ascii="Arial" w:hAnsi="Arial" w:cs="Arial"/>
          <w:color w:val="000000"/>
          <w:szCs w:val="24"/>
        </w:rPr>
        <w:t>, the P</w:t>
      </w:r>
      <w:r w:rsidR="00115832" w:rsidRPr="00C55E8B">
        <w:rPr>
          <w:rFonts w:ascii="Arial" w:hAnsi="Arial" w:cs="Arial"/>
          <w:color w:val="000000"/>
          <w:szCs w:val="24"/>
        </w:rPr>
        <w:t>alaszczuk Government was close to replacing the public servants lost under the Newman Government twice over</w:t>
      </w:r>
      <w:r w:rsidR="002D695F" w:rsidRPr="00C55E8B">
        <w:rPr>
          <w:rFonts w:ascii="Arial" w:hAnsi="Arial" w:cs="Arial"/>
          <w:color w:val="000000"/>
          <w:szCs w:val="24"/>
        </w:rPr>
        <w:t xml:space="preserve">. </w:t>
      </w:r>
      <w:r w:rsidR="00115832" w:rsidRPr="00C55E8B">
        <w:rPr>
          <w:rFonts w:ascii="Arial" w:hAnsi="Arial" w:cs="Arial"/>
          <w:color w:val="000000"/>
          <w:szCs w:val="24"/>
        </w:rPr>
        <w:t>Public service employee expenses of $27 billion were expected to consume 47% of the State Budget, increasing to $30 billion by 2021–22 (Caldwell, 2018).</w:t>
      </w:r>
      <w:r w:rsidR="00FB560C" w:rsidRPr="00C55E8B">
        <w:rPr>
          <w:rFonts w:ascii="Arial" w:hAnsi="Arial" w:cs="Arial"/>
          <w:color w:val="000000"/>
          <w:szCs w:val="24"/>
        </w:rPr>
        <w:t xml:space="preserve"> </w:t>
      </w:r>
    </w:p>
    <w:p w14:paraId="755270B9" w14:textId="7DC423F9" w:rsidR="00B84933" w:rsidRPr="00C55E8B" w:rsidRDefault="00DC3F54" w:rsidP="00D02516">
      <w:pPr>
        <w:pStyle w:val="Heading2"/>
        <w:spacing w:after="120"/>
        <w:ind w:left="578" w:hanging="578"/>
        <w:rPr>
          <w:rFonts w:ascii="Arial" w:hAnsi="Arial" w:cs="Arial"/>
        </w:rPr>
      </w:pPr>
      <w:bookmarkStart w:id="66" w:name="_Toc77705026"/>
      <w:bookmarkStart w:id="67" w:name="_Toc77705058"/>
      <w:bookmarkStart w:id="68" w:name="_Toc77705358"/>
      <w:r w:rsidRPr="00C55E8B">
        <w:rPr>
          <w:rFonts w:ascii="Arial" w:hAnsi="Arial" w:cs="Arial"/>
        </w:rPr>
        <w:t>Senior Executive Service (SES)</w:t>
      </w:r>
      <w:bookmarkEnd w:id="66"/>
      <w:bookmarkEnd w:id="67"/>
      <w:bookmarkEnd w:id="68"/>
    </w:p>
    <w:p w14:paraId="20EF3C4D" w14:textId="13ABC39D" w:rsidR="00C754E7" w:rsidRPr="00C55E8B" w:rsidRDefault="00E15C28" w:rsidP="00E15C28">
      <w:pPr>
        <w:rPr>
          <w:rFonts w:ascii="Arial" w:hAnsi="Arial" w:cs="Arial"/>
          <w:szCs w:val="24"/>
        </w:rPr>
      </w:pPr>
      <w:r w:rsidRPr="00C55E8B">
        <w:rPr>
          <w:rFonts w:ascii="Arial" w:hAnsi="Arial" w:cs="Arial"/>
          <w:szCs w:val="24"/>
        </w:rPr>
        <w:t>I</w:t>
      </w:r>
      <w:r w:rsidR="00036439" w:rsidRPr="00C55E8B">
        <w:rPr>
          <w:rFonts w:ascii="Arial" w:hAnsi="Arial" w:cs="Arial"/>
          <w:szCs w:val="24"/>
        </w:rPr>
        <w:t xml:space="preserve">n </w:t>
      </w:r>
      <w:r w:rsidR="004E554D" w:rsidRPr="00C55E8B">
        <w:rPr>
          <w:rFonts w:ascii="Arial" w:hAnsi="Arial" w:cs="Arial"/>
          <w:szCs w:val="24"/>
        </w:rPr>
        <w:t xml:space="preserve">August 1991, </w:t>
      </w:r>
      <w:r w:rsidR="00036439" w:rsidRPr="00C55E8B">
        <w:rPr>
          <w:rFonts w:ascii="Arial" w:hAnsi="Arial" w:cs="Arial"/>
          <w:szCs w:val="24"/>
        </w:rPr>
        <w:t>shortly after the introduction of the S</w:t>
      </w:r>
      <w:r w:rsidR="00B66C6F" w:rsidRPr="00C55E8B">
        <w:rPr>
          <w:rFonts w:ascii="Arial" w:hAnsi="Arial" w:cs="Arial"/>
          <w:szCs w:val="24"/>
        </w:rPr>
        <w:t>enior Executive Service,</w:t>
      </w:r>
      <w:r w:rsidR="00036439" w:rsidRPr="00C55E8B">
        <w:rPr>
          <w:rFonts w:ascii="Arial" w:hAnsi="Arial" w:cs="Arial"/>
          <w:szCs w:val="24"/>
        </w:rPr>
        <w:t xml:space="preserve"> </w:t>
      </w:r>
      <w:r w:rsidR="004E554D" w:rsidRPr="00C55E8B">
        <w:rPr>
          <w:rFonts w:ascii="Arial" w:hAnsi="Arial" w:cs="Arial"/>
          <w:szCs w:val="24"/>
        </w:rPr>
        <w:t>there were 286 members of the Queensland S</w:t>
      </w:r>
      <w:r w:rsidR="00B66C6F" w:rsidRPr="00C55E8B">
        <w:rPr>
          <w:rFonts w:ascii="Arial" w:hAnsi="Arial" w:cs="Arial"/>
          <w:szCs w:val="24"/>
        </w:rPr>
        <w:t>ES</w:t>
      </w:r>
      <w:r w:rsidR="00A472F3" w:rsidRPr="00C55E8B">
        <w:rPr>
          <w:rFonts w:ascii="Arial" w:hAnsi="Arial" w:cs="Arial"/>
          <w:szCs w:val="24"/>
        </w:rPr>
        <w:t xml:space="preserve"> (not including Chief Executives)</w:t>
      </w:r>
      <w:r w:rsidR="00C754E7" w:rsidRPr="00C55E8B">
        <w:rPr>
          <w:rFonts w:ascii="Arial" w:hAnsi="Arial" w:cs="Arial"/>
          <w:szCs w:val="24"/>
        </w:rPr>
        <w:t xml:space="preserve">. Between 1993 to 1995 under Labor, the number of SES on contracts doubled to 10% of the cohort (Lauchs, 2006, p134).  By 30 June 1995, the number of SES had increased from 286 in 1991 to 490 (Borbidge, 1996). In 2009, there were 502 Senior Executive and 14 Chief Executive positions – including vacant </w:t>
      </w:r>
      <w:r w:rsidR="00657B94" w:rsidRPr="00C55E8B">
        <w:rPr>
          <w:rFonts w:ascii="Arial" w:hAnsi="Arial" w:cs="Arial"/>
          <w:szCs w:val="24"/>
        </w:rPr>
        <w:t>positions</w:t>
      </w:r>
      <w:r w:rsidR="00C754E7" w:rsidRPr="00C55E8B">
        <w:rPr>
          <w:rFonts w:ascii="Arial" w:hAnsi="Arial" w:cs="Arial"/>
          <w:szCs w:val="24"/>
        </w:rPr>
        <w:t xml:space="preserve"> (PSC, 2010). According to 2009 employee survey data, 90% of SES respondents indicated a university education, with 60% holding postgraduate qualifications (PSC 2010, p. 94). </w:t>
      </w:r>
    </w:p>
    <w:p w14:paraId="3B23F32B" w14:textId="56C2BC5D" w:rsidR="00875CAE" w:rsidRPr="00C55E8B" w:rsidRDefault="00FB560C" w:rsidP="00E15C28">
      <w:pPr>
        <w:pStyle w:val="NoSpacing"/>
        <w:ind w:firstLine="0"/>
        <w:rPr>
          <w:rFonts w:ascii="Arial" w:hAnsi="Arial" w:cs="Arial"/>
        </w:rPr>
      </w:pPr>
      <w:r w:rsidRPr="00C55E8B">
        <w:rPr>
          <w:rFonts w:ascii="Arial" w:hAnsi="Arial" w:cs="Arial"/>
        </w:rPr>
        <w:t>There was a</w:t>
      </w:r>
      <w:r w:rsidR="0025458F" w:rsidRPr="00C55E8B">
        <w:rPr>
          <w:rFonts w:ascii="Arial" w:hAnsi="Arial" w:cs="Arial"/>
        </w:rPr>
        <w:t xml:space="preserve"> </w:t>
      </w:r>
      <w:r w:rsidR="00875CAE" w:rsidRPr="00C55E8B">
        <w:rPr>
          <w:rFonts w:ascii="Arial" w:hAnsi="Arial" w:cs="Arial"/>
        </w:rPr>
        <w:t xml:space="preserve">reduction in the number of SES positions between 2000 and 2009 due to the replacement of the SES1 level with Senior Officer roles under the Borbidge Government. </w:t>
      </w:r>
      <w:r w:rsidRPr="00C55E8B">
        <w:rPr>
          <w:rFonts w:ascii="Arial" w:hAnsi="Arial" w:cs="Arial"/>
        </w:rPr>
        <w:t>In addition to the SES, a</w:t>
      </w:r>
      <w:r w:rsidR="00875CAE" w:rsidRPr="00C55E8B">
        <w:rPr>
          <w:rFonts w:ascii="Arial" w:hAnsi="Arial" w:cs="Arial"/>
        </w:rPr>
        <w:t>t 30 June 2009, 528 staff were employed on s122 contracts (PSC, 2010, p. 92).</w:t>
      </w:r>
      <w:r w:rsidR="00AB025B" w:rsidRPr="00C55E8B">
        <w:rPr>
          <w:rFonts w:ascii="Arial" w:hAnsi="Arial" w:cs="Arial"/>
        </w:rPr>
        <w:t xml:space="preserve"> The number of C</w:t>
      </w:r>
      <w:r w:rsidR="00657B94" w:rsidRPr="00C55E8B">
        <w:rPr>
          <w:rFonts w:ascii="Arial" w:hAnsi="Arial" w:cs="Arial"/>
        </w:rPr>
        <w:t xml:space="preserve">hief </w:t>
      </w:r>
      <w:r w:rsidR="00AB025B" w:rsidRPr="00C55E8B">
        <w:rPr>
          <w:rFonts w:ascii="Arial" w:hAnsi="Arial" w:cs="Arial"/>
        </w:rPr>
        <w:t>E</w:t>
      </w:r>
      <w:r w:rsidR="00657B94" w:rsidRPr="00C55E8B">
        <w:rPr>
          <w:rFonts w:ascii="Arial" w:hAnsi="Arial" w:cs="Arial"/>
        </w:rPr>
        <w:t xml:space="preserve">xecutive </w:t>
      </w:r>
      <w:r w:rsidR="00AB025B" w:rsidRPr="00C55E8B">
        <w:rPr>
          <w:rFonts w:ascii="Arial" w:hAnsi="Arial" w:cs="Arial"/>
        </w:rPr>
        <w:t>positions declined following March 2009 machinery of government changes that reduced the number departments from 23 to 13 (PSC, 2010, p. 93).</w:t>
      </w:r>
    </w:p>
    <w:p w14:paraId="4E8ACEDD" w14:textId="1F17C016" w:rsidR="00995F41" w:rsidRPr="00C55E8B" w:rsidRDefault="00995F41" w:rsidP="00E15C28">
      <w:pPr>
        <w:rPr>
          <w:rFonts w:ascii="Arial" w:hAnsi="Arial" w:cs="Arial"/>
          <w:szCs w:val="24"/>
        </w:rPr>
      </w:pPr>
      <w:r w:rsidRPr="00C55E8B">
        <w:rPr>
          <w:rFonts w:ascii="Arial" w:hAnsi="Arial" w:cs="Arial"/>
          <w:szCs w:val="24"/>
        </w:rPr>
        <w:t>A profile of leadership in the Queensland public sector for 2014</w:t>
      </w:r>
      <w:r w:rsidR="000E4282" w:rsidRPr="00C55E8B">
        <w:rPr>
          <w:rFonts w:ascii="Arial" w:hAnsi="Arial" w:cs="Arial"/>
          <w:szCs w:val="24"/>
        </w:rPr>
        <w:t>–</w:t>
      </w:r>
      <w:r w:rsidRPr="00C55E8B">
        <w:rPr>
          <w:rFonts w:ascii="Arial" w:hAnsi="Arial" w:cs="Arial"/>
          <w:szCs w:val="24"/>
        </w:rPr>
        <w:t>15 noted that while the size of the SO, SES and CEO cohort was similar to a decade before, the composition had changed, including a 12% growth in SO positions but a 27% decrease in SES2</w:t>
      </w:r>
      <w:r w:rsidR="00463D13" w:rsidRPr="00C55E8B">
        <w:rPr>
          <w:rFonts w:ascii="Arial" w:hAnsi="Arial" w:cs="Arial"/>
          <w:szCs w:val="24"/>
        </w:rPr>
        <w:t xml:space="preserve"> – which nonetheless remained the largest cohort, accounting for 59% of the combined SES and CEO</w:t>
      </w:r>
      <w:r w:rsidRPr="00C55E8B">
        <w:rPr>
          <w:rFonts w:ascii="Arial" w:hAnsi="Arial" w:cs="Arial"/>
          <w:szCs w:val="24"/>
        </w:rPr>
        <w:t xml:space="preserve"> </w:t>
      </w:r>
      <w:r w:rsidR="00463D13" w:rsidRPr="00C55E8B">
        <w:rPr>
          <w:rFonts w:ascii="Arial" w:hAnsi="Arial" w:cs="Arial"/>
          <w:szCs w:val="24"/>
        </w:rPr>
        <w:t xml:space="preserve">cohort </w:t>
      </w:r>
      <w:r w:rsidRPr="00C55E8B">
        <w:rPr>
          <w:rFonts w:ascii="Arial" w:hAnsi="Arial" w:cs="Arial"/>
          <w:szCs w:val="24"/>
        </w:rPr>
        <w:t>(PSC, 2016, p</w:t>
      </w:r>
      <w:r w:rsidR="00463D13" w:rsidRPr="00C55E8B">
        <w:rPr>
          <w:rFonts w:ascii="Arial" w:hAnsi="Arial" w:cs="Arial"/>
          <w:szCs w:val="24"/>
        </w:rPr>
        <w:t>p</w:t>
      </w:r>
      <w:r w:rsidR="00B66C6F" w:rsidRPr="00C55E8B">
        <w:rPr>
          <w:rFonts w:ascii="Arial" w:hAnsi="Arial" w:cs="Arial"/>
          <w:szCs w:val="24"/>
        </w:rPr>
        <w:t xml:space="preserve"> </w:t>
      </w:r>
      <w:r w:rsidRPr="00C55E8B">
        <w:rPr>
          <w:rFonts w:ascii="Arial" w:hAnsi="Arial" w:cs="Arial"/>
          <w:szCs w:val="24"/>
        </w:rPr>
        <w:t>iv</w:t>
      </w:r>
      <w:r w:rsidR="00463D13" w:rsidRPr="00C55E8B">
        <w:rPr>
          <w:rFonts w:ascii="Arial" w:hAnsi="Arial" w:cs="Arial"/>
          <w:szCs w:val="24"/>
        </w:rPr>
        <w:t>, v</w:t>
      </w:r>
      <w:r w:rsidRPr="00C55E8B">
        <w:rPr>
          <w:rFonts w:ascii="Arial" w:hAnsi="Arial" w:cs="Arial"/>
          <w:szCs w:val="24"/>
        </w:rPr>
        <w:t xml:space="preserve">). </w:t>
      </w:r>
      <w:r w:rsidR="006C4911" w:rsidRPr="00C55E8B">
        <w:rPr>
          <w:rFonts w:ascii="Arial" w:hAnsi="Arial" w:cs="Arial"/>
          <w:szCs w:val="24"/>
        </w:rPr>
        <w:t xml:space="preserve">The </w:t>
      </w:r>
      <w:r w:rsidR="006C4911" w:rsidRPr="00C55E8B">
        <w:rPr>
          <w:rFonts w:ascii="Arial" w:hAnsi="Arial" w:cs="Arial"/>
          <w:i/>
          <w:iCs/>
          <w:szCs w:val="24"/>
        </w:rPr>
        <w:t>Public Service Act 2008</w:t>
      </w:r>
      <w:r w:rsidR="006C4911" w:rsidRPr="00C55E8B">
        <w:rPr>
          <w:rFonts w:ascii="Arial" w:hAnsi="Arial" w:cs="Arial"/>
          <w:szCs w:val="24"/>
        </w:rPr>
        <w:t xml:space="preserve"> had provided for the phasing out of the SES1 level </w:t>
      </w:r>
      <w:r w:rsidR="00156850" w:rsidRPr="00C55E8B">
        <w:rPr>
          <w:rFonts w:ascii="Arial" w:hAnsi="Arial" w:cs="Arial"/>
          <w:szCs w:val="24"/>
        </w:rPr>
        <w:t>while allowing</w:t>
      </w:r>
      <w:r w:rsidR="006C4911" w:rsidRPr="00C55E8B">
        <w:rPr>
          <w:rFonts w:ascii="Arial" w:hAnsi="Arial" w:cs="Arial"/>
          <w:szCs w:val="24"/>
        </w:rPr>
        <w:t xml:space="preserve"> for those officers to remain in the SES. Roles at this level are no longer established and no further appointments are made to SES1 positions (PSC, 2016, p. 8). </w:t>
      </w:r>
    </w:p>
    <w:p w14:paraId="1C4437CC" w14:textId="0958513A" w:rsidR="00156850" w:rsidRPr="00C55E8B" w:rsidRDefault="00156850" w:rsidP="00E15C28">
      <w:pPr>
        <w:rPr>
          <w:rFonts w:ascii="Arial" w:hAnsi="Arial" w:cs="Arial"/>
          <w:szCs w:val="24"/>
        </w:rPr>
      </w:pPr>
      <w:r w:rsidRPr="00C55E8B">
        <w:rPr>
          <w:rFonts w:ascii="Arial" w:hAnsi="Arial" w:cs="Arial"/>
          <w:szCs w:val="24"/>
        </w:rPr>
        <w:t xml:space="preserve">The 2018 </w:t>
      </w:r>
      <w:r w:rsidRPr="00C55E8B">
        <w:rPr>
          <w:rFonts w:ascii="Arial" w:hAnsi="Arial" w:cs="Arial"/>
          <w:i/>
          <w:iCs/>
          <w:szCs w:val="24"/>
        </w:rPr>
        <w:t>State of the Public Sector</w:t>
      </w:r>
      <w:r w:rsidRPr="00C55E8B">
        <w:rPr>
          <w:rFonts w:ascii="Arial" w:hAnsi="Arial" w:cs="Arial"/>
          <w:szCs w:val="24"/>
        </w:rPr>
        <w:t xml:space="preserve"> report defines the </w:t>
      </w:r>
      <w:r w:rsidR="00657B94" w:rsidRPr="00C55E8B">
        <w:rPr>
          <w:rFonts w:ascii="Arial" w:hAnsi="Arial" w:cs="Arial"/>
          <w:szCs w:val="24"/>
        </w:rPr>
        <w:t>‘</w:t>
      </w:r>
      <w:r w:rsidR="008233A7" w:rsidRPr="00C55E8B">
        <w:rPr>
          <w:rFonts w:ascii="Arial" w:hAnsi="Arial" w:cs="Arial"/>
          <w:szCs w:val="24"/>
        </w:rPr>
        <w:t xml:space="preserve">executive </w:t>
      </w:r>
      <w:r w:rsidRPr="00C55E8B">
        <w:rPr>
          <w:rFonts w:ascii="Arial" w:hAnsi="Arial" w:cs="Arial"/>
          <w:szCs w:val="24"/>
        </w:rPr>
        <w:t>leadership</w:t>
      </w:r>
      <w:r w:rsidR="00657B94" w:rsidRPr="00C55E8B">
        <w:rPr>
          <w:rFonts w:ascii="Arial" w:hAnsi="Arial" w:cs="Arial"/>
          <w:szCs w:val="24"/>
        </w:rPr>
        <w:t>’</w:t>
      </w:r>
      <w:r w:rsidRPr="00C55E8B">
        <w:rPr>
          <w:rFonts w:ascii="Arial" w:hAnsi="Arial" w:cs="Arial"/>
          <w:szCs w:val="24"/>
        </w:rPr>
        <w:t xml:space="preserve"> cohort as those earning more than $129,000 per annum and includes technical experts as well as </w:t>
      </w:r>
      <w:r w:rsidR="00304CFA" w:rsidRPr="00C55E8B">
        <w:rPr>
          <w:rFonts w:ascii="Arial" w:hAnsi="Arial" w:cs="Arial"/>
          <w:szCs w:val="24"/>
        </w:rPr>
        <w:t xml:space="preserve">public service </w:t>
      </w:r>
      <w:r w:rsidRPr="00C55E8B">
        <w:rPr>
          <w:rFonts w:ascii="Arial" w:hAnsi="Arial" w:cs="Arial"/>
          <w:szCs w:val="24"/>
        </w:rPr>
        <w:t>executives (p. 14). The proportion of the public sector meeting this</w:t>
      </w:r>
      <w:r w:rsidR="0061358C" w:rsidRPr="00C55E8B">
        <w:rPr>
          <w:rFonts w:ascii="Arial" w:hAnsi="Arial" w:cs="Arial"/>
          <w:szCs w:val="24"/>
        </w:rPr>
        <w:t xml:space="preserve"> </w:t>
      </w:r>
      <w:r w:rsidRPr="00C55E8B">
        <w:rPr>
          <w:rFonts w:ascii="Arial" w:hAnsi="Arial" w:cs="Arial"/>
          <w:szCs w:val="24"/>
        </w:rPr>
        <w:t>criteri</w:t>
      </w:r>
      <w:r w:rsidR="0061358C" w:rsidRPr="00C55E8B">
        <w:rPr>
          <w:rFonts w:ascii="Arial" w:hAnsi="Arial" w:cs="Arial"/>
          <w:szCs w:val="24"/>
        </w:rPr>
        <w:t>on</w:t>
      </w:r>
      <w:r w:rsidRPr="00C55E8B">
        <w:rPr>
          <w:rFonts w:ascii="Arial" w:hAnsi="Arial" w:cs="Arial"/>
          <w:szCs w:val="24"/>
        </w:rPr>
        <w:t xml:space="preserve"> was 6.35%</w:t>
      </w:r>
      <w:r w:rsidR="0061358C" w:rsidRPr="00C55E8B">
        <w:rPr>
          <w:rFonts w:ascii="Arial" w:hAnsi="Arial" w:cs="Arial"/>
          <w:szCs w:val="24"/>
        </w:rPr>
        <w:t>, with almost 47% of them women – up from 41% in 2015</w:t>
      </w:r>
      <w:r w:rsidRPr="00C55E8B">
        <w:rPr>
          <w:rFonts w:ascii="Arial" w:hAnsi="Arial" w:cs="Arial"/>
          <w:szCs w:val="24"/>
        </w:rPr>
        <w:t xml:space="preserve"> (p. 14). 61% were in the health sector (which is also the largest </w:t>
      </w:r>
      <w:r w:rsidR="0061358C" w:rsidRPr="00C55E8B">
        <w:rPr>
          <w:rFonts w:ascii="Arial" w:hAnsi="Arial" w:cs="Arial"/>
          <w:szCs w:val="24"/>
        </w:rPr>
        <w:t xml:space="preserve">public sector </w:t>
      </w:r>
      <w:r w:rsidRPr="00C55E8B">
        <w:rPr>
          <w:rFonts w:ascii="Arial" w:hAnsi="Arial" w:cs="Arial"/>
          <w:szCs w:val="24"/>
        </w:rPr>
        <w:t>employer)</w:t>
      </w:r>
      <w:r w:rsidR="0061358C" w:rsidRPr="00C55E8B">
        <w:rPr>
          <w:rFonts w:ascii="Arial" w:hAnsi="Arial" w:cs="Arial"/>
          <w:szCs w:val="24"/>
        </w:rPr>
        <w:t>.</w:t>
      </w:r>
      <w:r w:rsidR="00304CFA" w:rsidRPr="00C55E8B">
        <w:rPr>
          <w:rFonts w:ascii="Arial" w:hAnsi="Arial" w:cs="Arial"/>
          <w:szCs w:val="24"/>
        </w:rPr>
        <w:t xml:space="preserve"> </w:t>
      </w:r>
      <w:r w:rsidR="005C6AD9" w:rsidRPr="00C55E8B">
        <w:rPr>
          <w:rFonts w:ascii="Arial" w:hAnsi="Arial" w:cs="Arial"/>
          <w:szCs w:val="24"/>
        </w:rPr>
        <w:t xml:space="preserve">This group included </w:t>
      </w:r>
      <w:r w:rsidR="007C6BCB" w:rsidRPr="00C55E8B">
        <w:rPr>
          <w:rFonts w:ascii="Arial" w:hAnsi="Arial" w:cs="Arial"/>
          <w:szCs w:val="24"/>
        </w:rPr>
        <w:t>Senior Officers.</w:t>
      </w:r>
    </w:p>
    <w:p w14:paraId="4A0CCB9F" w14:textId="17E97946" w:rsidR="008233A7" w:rsidRPr="00C55E8B" w:rsidRDefault="008233A7" w:rsidP="00AD63E9">
      <w:pPr>
        <w:rPr>
          <w:rFonts w:ascii="Arial" w:hAnsi="Arial" w:cs="Arial"/>
          <w:szCs w:val="24"/>
        </w:rPr>
      </w:pPr>
      <w:r w:rsidRPr="00C55E8B">
        <w:rPr>
          <w:rFonts w:ascii="Arial" w:hAnsi="Arial" w:cs="Arial"/>
          <w:szCs w:val="24"/>
        </w:rPr>
        <w:t xml:space="preserve">Coaldrake </w:t>
      </w:r>
      <w:r w:rsidR="00304CFA" w:rsidRPr="00C55E8B">
        <w:rPr>
          <w:rFonts w:ascii="Arial" w:hAnsi="Arial" w:cs="Arial"/>
          <w:szCs w:val="24"/>
        </w:rPr>
        <w:t xml:space="preserve">(2018a) </w:t>
      </w:r>
      <w:r w:rsidRPr="00C55E8B">
        <w:rPr>
          <w:rFonts w:ascii="Arial" w:hAnsi="Arial" w:cs="Arial"/>
          <w:szCs w:val="24"/>
        </w:rPr>
        <w:t>compared the number of public service SES officers with those on Section 122 contracts across the public sector</w:t>
      </w:r>
      <w:r w:rsidR="00E051F8" w:rsidRPr="00C55E8B">
        <w:rPr>
          <w:rFonts w:ascii="Arial" w:hAnsi="Arial" w:cs="Arial"/>
          <w:szCs w:val="24"/>
        </w:rPr>
        <w:t>, noting that most of the growth in the upper salary levels between 2013 and 2018 had been in s.122 or ‘SES equivalent’ appointments, with core SES numbers remaining stable, as illustrated below</w:t>
      </w:r>
      <w:r w:rsidR="009D0C14" w:rsidRPr="00C55E8B">
        <w:rPr>
          <w:rFonts w:ascii="Arial" w:hAnsi="Arial" w:cs="Arial"/>
          <w:szCs w:val="24"/>
        </w:rPr>
        <w:t xml:space="preserve"> in Table </w:t>
      </w:r>
      <w:r w:rsidR="00657B94" w:rsidRPr="00C55E8B">
        <w:rPr>
          <w:rFonts w:ascii="Arial" w:hAnsi="Arial" w:cs="Arial"/>
          <w:szCs w:val="24"/>
        </w:rPr>
        <w:t>5</w:t>
      </w:r>
      <w:r w:rsidRPr="00C55E8B">
        <w:rPr>
          <w:rFonts w:ascii="Arial" w:hAnsi="Arial" w:cs="Arial"/>
          <w:szCs w:val="24"/>
        </w:rPr>
        <w:t>:</w:t>
      </w:r>
    </w:p>
    <w:p w14:paraId="29C75405" w14:textId="2D0AED42" w:rsidR="0059600C" w:rsidRPr="00C55E8B" w:rsidRDefault="0059600C">
      <w:pPr>
        <w:rPr>
          <w:rFonts w:ascii="Arial" w:hAnsi="Arial" w:cs="Arial"/>
          <w:szCs w:val="24"/>
        </w:rPr>
      </w:pPr>
    </w:p>
    <w:p w14:paraId="1A640019" w14:textId="558A027B" w:rsidR="009D0C14" w:rsidRPr="00C55E8B" w:rsidRDefault="009D0C14" w:rsidP="00822A11">
      <w:pPr>
        <w:pStyle w:val="Table"/>
        <w:rPr>
          <w:rFonts w:ascii="Arial" w:hAnsi="Arial" w:cs="Arial"/>
          <w:b/>
          <w:bCs/>
        </w:rPr>
      </w:pPr>
      <w:r w:rsidRPr="00C55E8B">
        <w:rPr>
          <w:rFonts w:ascii="Arial" w:hAnsi="Arial" w:cs="Arial"/>
          <w:b/>
          <w:bCs/>
        </w:rPr>
        <w:t>Public service workforce changes since the creation of the Queensland SES</w:t>
      </w:r>
    </w:p>
    <w:tbl>
      <w:tblPr>
        <w:tblStyle w:val="TableGrid"/>
        <w:tblW w:w="0" w:type="auto"/>
        <w:tblInd w:w="607" w:type="dxa"/>
        <w:tblLook w:val="04A0" w:firstRow="1" w:lastRow="0" w:firstColumn="1" w:lastColumn="0" w:noHBand="0" w:noVBand="1"/>
      </w:tblPr>
      <w:tblGrid>
        <w:gridCol w:w="668"/>
        <w:gridCol w:w="1244"/>
        <w:gridCol w:w="1043"/>
        <w:gridCol w:w="1297"/>
        <w:gridCol w:w="920"/>
        <w:gridCol w:w="935"/>
        <w:gridCol w:w="794"/>
        <w:gridCol w:w="709"/>
        <w:gridCol w:w="1751"/>
      </w:tblGrid>
      <w:tr w:rsidR="00976ECC" w:rsidRPr="00C55E8B" w14:paraId="386B6A29" w14:textId="77777777" w:rsidTr="00225B0E">
        <w:tc>
          <w:tcPr>
            <w:tcW w:w="669" w:type="dxa"/>
          </w:tcPr>
          <w:p w14:paraId="3129379A" w14:textId="77777777" w:rsidR="00293951" w:rsidRPr="00C55E8B" w:rsidRDefault="00293951" w:rsidP="00426CEB">
            <w:pPr>
              <w:rPr>
                <w:rFonts w:ascii="Arial" w:hAnsi="Arial" w:cs="Arial"/>
              </w:rPr>
            </w:pPr>
          </w:p>
        </w:tc>
        <w:tc>
          <w:tcPr>
            <w:tcW w:w="1070" w:type="dxa"/>
          </w:tcPr>
          <w:p w14:paraId="141AB2CC" w14:textId="2C138C18" w:rsidR="00293951" w:rsidRPr="00C55E8B" w:rsidRDefault="00293951" w:rsidP="00426CEB">
            <w:pPr>
              <w:jc w:val="center"/>
              <w:rPr>
                <w:rFonts w:ascii="Arial" w:hAnsi="Arial" w:cs="Arial"/>
                <w:b/>
                <w:bCs/>
              </w:rPr>
            </w:pPr>
            <w:r w:rsidRPr="00C55E8B">
              <w:rPr>
                <w:rFonts w:ascii="Arial" w:hAnsi="Arial" w:cs="Arial"/>
                <w:b/>
                <w:bCs/>
              </w:rPr>
              <w:t>Public sector agencies</w:t>
            </w:r>
            <w:r w:rsidR="00DC7349" w:rsidRPr="00C55E8B">
              <w:rPr>
                <w:rFonts w:ascii="Arial" w:hAnsi="Arial" w:cs="Arial"/>
                <w:b/>
                <w:bCs/>
              </w:rPr>
              <w:t xml:space="preserve"> number</w:t>
            </w:r>
          </w:p>
        </w:tc>
        <w:tc>
          <w:tcPr>
            <w:tcW w:w="950" w:type="dxa"/>
          </w:tcPr>
          <w:p w14:paraId="7B831FA8" w14:textId="21451BD0" w:rsidR="00293951" w:rsidRPr="00C55E8B" w:rsidRDefault="00293951" w:rsidP="00426CEB">
            <w:pPr>
              <w:jc w:val="center"/>
              <w:rPr>
                <w:rFonts w:ascii="Arial" w:hAnsi="Arial" w:cs="Arial"/>
                <w:b/>
                <w:bCs/>
              </w:rPr>
            </w:pPr>
            <w:r w:rsidRPr="00C55E8B">
              <w:rPr>
                <w:rFonts w:ascii="Arial" w:hAnsi="Arial" w:cs="Arial"/>
                <w:b/>
                <w:bCs/>
              </w:rPr>
              <w:t>%</w:t>
            </w:r>
            <w:r w:rsidR="00D6155B" w:rsidRPr="00C55E8B">
              <w:rPr>
                <w:rFonts w:ascii="Arial" w:hAnsi="Arial" w:cs="Arial"/>
                <w:b/>
                <w:bCs/>
              </w:rPr>
              <w:t xml:space="preserve"> </w:t>
            </w:r>
            <w:r w:rsidRPr="00C55E8B">
              <w:rPr>
                <w:rFonts w:ascii="Arial" w:hAnsi="Arial" w:cs="Arial"/>
                <w:b/>
                <w:bCs/>
              </w:rPr>
              <w:t>women</w:t>
            </w:r>
          </w:p>
        </w:tc>
        <w:tc>
          <w:tcPr>
            <w:tcW w:w="1358" w:type="dxa"/>
          </w:tcPr>
          <w:p w14:paraId="60690425" w14:textId="2B2979C0" w:rsidR="00293951" w:rsidRPr="00C55E8B" w:rsidRDefault="00293951" w:rsidP="00426CEB">
            <w:pPr>
              <w:jc w:val="center"/>
              <w:rPr>
                <w:rFonts w:ascii="Arial" w:hAnsi="Arial" w:cs="Arial"/>
                <w:b/>
                <w:bCs/>
              </w:rPr>
            </w:pPr>
            <w:r w:rsidRPr="00C55E8B">
              <w:rPr>
                <w:rFonts w:ascii="Arial" w:hAnsi="Arial" w:cs="Arial"/>
                <w:b/>
                <w:bCs/>
              </w:rPr>
              <w:t xml:space="preserve">Public service </w:t>
            </w:r>
          </w:p>
        </w:tc>
        <w:tc>
          <w:tcPr>
            <w:tcW w:w="973" w:type="dxa"/>
          </w:tcPr>
          <w:p w14:paraId="1546E125" w14:textId="08EBFD81" w:rsidR="00293951" w:rsidRPr="00C55E8B" w:rsidRDefault="00293951" w:rsidP="00426CEB">
            <w:pPr>
              <w:jc w:val="center"/>
              <w:rPr>
                <w:rFonts w:ascii="Arial" w:hAnsi="Arial" w:cs="Arial"/>
                <w:b/>
                <w:bCs/>
              </w:rPr>
            </w:pPr>
            <w:r w:rsidRPr="00C55E8B">
              <w:rPr>
                <w:rFonts w:ascii="Arial" w:hAnsi="Arial" w:cs="Arial"/>
                <w:b/>
                <w:bCs/>
              </w:rPr>
              <w:t>SES</w:t>
            </w:r>
          </w:p>
        </w:tc>
        <w:tc>
          <w:tcPr>
            <w:tcW w:w="973" w:type="dxa"/>
          </w:tcPr>
          <w:p w14:paraId="383DCA22" w14:textId="5DCC02B3" w:rsidR="00293951" w:rsidRPr="00C55E8B" w:rsidRDefault="00293951" w:rsidP="00426CEB">
            <w:pPr>
              <w:jc w:val="center"/>
              <w:rPr>
                <w:rFonts w:ascii="Arial" w:hAnsi="Arial" w:cs="Arial"/>
                <w:b/>
                <w:bCs/>
              </w:rPr>
            </w:pPr>
            <w:r w:rsidRPr="00C55E8B">
              <w:rPr>
                <w:rFonts w:ascii="Arial" w:hAnsi="Arial" w:cs="Arial"/>
                <w:b/>
                <w:bCs/>
              </w:rPr>
              <w:t>S122</w:t>
            </w:r>
          </w:p>
        </w:tc>
        <w:tc>
          <w:tcPr>
            <w:tcW w:w="808" w:type="dxa"/>
          </w:tcPr>
          <w:p w14:paraId="5B3805E2" w14:textId="6EAB2F2D" w:rsidR="00293951" w:rsidRPr="00C55E8B" w:rsidRDefault="00293951" w:rsidP="00426CEB">
            <w:pPr>
              <w:jc w:val="center"/>
              <w:rPr>
                <w:rFonts w:ascii="Arial" w:hAnsi="Arial" w:cs="Arial"/>
                <w:b/>
                <w:bCs/>
              </w:rPr>
            </w:pPr>
            <w:r w:rsidRPr="00C55E8B">
              <w:rPr>
                <w:rFonts w:ascii="Arial" w:hAnsi="Arial" w:cs="Arial"/>
                <w:b/>
                <w:bCs/>
              </w:rPr>
              <w:t>CEO</w:t>
            </w:r>
          </w:p>
        </w:tc>
        <w:tc>
          <w:tcPr>
            <w:tcW w:w="826" w:type="dxa"/>
          </w:tcPr>
          <w:p w14:paraId="0F4686D9" w14:textId="43933F79" w:rsidR="00293951" w:rsidRPr="00C55E8B" w:rsidRDefault="00293951" w:rsidP="00426CEB">
            <w:pPr>
              <w:jc w:val="center"/>
              <w:rPr>
                <w:rFonts w:ascii="Arial" w:hAnsi="Arial" w:cs="Arial"/>
                <w:b/>
                <w:bCs/>
                <w:highlight w:val="yellow"/>
              </w:rPr>
            </w:pPr>
          </w:p>
        </w:tc>
        <w:tc>
          <w:tcPr>
            <w:tcW w:w="1958" w:type="dxa"/>
          </w:tcPr>
          <w:p w14:paraId="1FAFDAD9" w14:textId="77777777" w:rsidR="00293951" w:rsidRPr="00C55E8B" w:rsidRDefault="00293951" w:rsidP="00426CEB">
            <w:pPr>
              <w:rPr>
                <w:rFonts w:ascii="Arial" w:hAnsi="Arial" w:cs="Arial"/>
                <w:b/>
                <w:bCs/>
              </w:rPr>
            </w:pPr>
            <w:r w:rsidRPr="00C55E8B">
              <w:rPr>
                <w:rFonts w:ascii="Arial" w:hAnsi="Arial" w:cs="Arial"/>
                <w:b/>
                <w:bCs/>
              </w:rPr>
              <w:t>Notes</w:t>
            </w:r>
          </w:p>
        </w:tc>
      </w:tr>
      <w:tr w:rsidR="00976ECC" w:rsidRPr="00C55E8B" w14:paraId="0A1EED70" w14:textId="77777777" w:rsidTr="00225B0E">
        <w:tc>
          <w:tcPr>
            <w:tcW w:w="669" w:type="dxa"/>
          </w:tcPr>
          <w:p w14:paraId="0BD46AA2" w14:textId="77777777" w:rsidR="00293951" w:rsidRPr="00C55E8B" w:rsidRDefault="00293951" w:rsidP="0086566C">
            <w:pPr>
              <w:spacing w:before="40" w:after="40"/>
              <w:rPr>
                <w:rFonts w:ascii="Arial" w:hAnsi="Arial" w:cs="Arial"/>
                <w:b/>
                <w:bCs/>
                <w:sz w:val="20"/>
                <w:szCs w:val="20"/>
              </w:rPr>
            </w:pPr>
            <w:r w:rsidRPr="00C55E8B">
              <w:rPr>
                <w:rFonts w:ascii="Arial" w:hAnsi="Arial" w:cs="Arial"/>
                <w:b/>
                <w:bCs/>
                <w:sz w:val="20"/>
                <w:szCs w:val="20"/>
              </w:rPr>
              <w:t>1991</w:t>
            </w:r>
          </w:p>
        </w:tc>
        <w:tc>
          <w:tcPr>
            <w:tcW w:w="1070" w:type="dxa"/>
          </w:tcPr>
          <w:p w14:paraId="31BE4792" w14:textId="77777777" w:rsidR="00293951" w:rsidRPr="00C55E8B" w:rsidRDefault="00293951" w:rsidP="0086566C">
            <w:pPr>
              <w:spacing w:before="40" w:after="40"/>
              <w:jc w:val="right"/>
              <w:rPr>
                <w:rFonts w:ascii="Arial" w:hAnsi="Arial" w:cs="Arial"/>
                <w:sz w:val="20"/>
                <w:szCs w:val="20"/>
              </w:rPr>
            </w:pPr>
          </w:p>
        </w:tc>
        <w:tc>
          <w:tcPr>
            <w:tcW w:w="950" w:type="dxa"/>
          </w:tcPr>
          <w:p w14:paraId="0A0E4FD8" w14:textId="5F49EAB7" w:rsidR="00293951" w:rsidRPr="00C55E8B" w:rsidRDefault="00293951" w:rsidP="0086566C">
            <w:pPr>
              <w:spacing w:before="40" w:after="40"/>
              <w:jc w:val="right"/>
              <w:rPr>
                <w:rFonts w:ascii="Arial" w:hAnsi="Arial" w:cs="Arial"/>
                <w:sz w:val="20"/>
                <w:szCs w:val="20"/>
              </w:rPr>
            </w:pPr>
          </w:p>
        </w:tc>
        <w:tc>
          <w:tcPr>
            <w:tcW w:w="1358" w:type="dxa"/>
          </w:tcPr>
          <w:p w14:paraId="645A17BD" w14:textId="77777777" w:rsidR="00293951" w:rsidRPr="00C55E8B" w:rsidRDefault="00293951" w:rsidP="0086566C">
            <w:pPr>
              <w:spacing w:before="40" w:after="40"/>
              <w:jc w:val="right"/>
              <w:rPr>
                <w:rFonts w:ascii="Arial" w:hAnsi="Arial" w:cs="Arial"/>
                <w:sz w:val="20"/>
                <w:szCs w:val="20"/>
              </w:rPr>
            </w:pPr>
          </w:p>
        </w:tc>
        <w:tc>
          <w:tcPr>
            <w:tcW w:w="973" w:type="dxa"/>
          </w:tcPr>
          <w:p w14:paraId="6F0B841E" w14:textId="37D0E7D1" w:rsidR="00293951" w:rsidRPr="00C55E8B" w:rsidRDefault="00293951" w:rsidP="0086566C">
            <w:pPr>
              <w:spacing w:before="40" w:after="40"/>
              <w:jc w:val="right"/>
              <w:rPr>
                <w:rFonts w:ascii="Arial" w:hAnsi="Arial" w:cs="Arial"/>
                <w:sz w:val="20"/>
                <w:szCs w:val="20"/>
              </w:rPr>
            </w:pPr>
            <w:r w:rsidRPr="00C55E8B">
              <w:rPr>
                <w:rFonts w:ascii="Arial" w:hAnsi="Arial" w:cs="Arial"/>
                <w:sz w:val="20"/>
                <w:szCs w:val="20"/>
              </w:rPr>
              <w:t>286</w:t>
            </w:r>
          </w:p>
        </w:tc>
        <w:tc>
          <w:tcPr>
            <w:tcW w:w="973" w:type="dxa"/>
          </w:tcPr>
          <w:p w14:paraId="160B3A68" w14:textId="77777777" w:rsidR="00293951" w:rsidRPr="00C55E8B" w:rsidRDefault="00293951" w:rsidP="0086566C">
            <w:pPr>
              <w:spacing w:before="40" w:after="40"/>
              <w:jc w:val="right"/>
              <w:rPr>
                <w:rFonts w:ascii="Arial" w:hAnsi="Arial" w:cs="Arial"/>
                <w:sz w:val="20"/>
                <w:szCs w:val="20"/>
              </w:rPr>
            </w:pPr>
          </w:p>
        </w:tc>
        <w:tc>
          <w:tcPr>
            <w:tcW w:w="808" w:type="dxa"/>
          </w:tcPr>
          <w:p w14:paraId="27D866BD" w14:textId="35804CB3" w:rsidR="00293951" w:rsidRPr="00C55E8B" w:rsidRDefault="00293951" w:rsidP="0086566C">
            <w:pPr>
              <w:spacing w:before="40" w:after="40"/>
              <w:jc w:val="right"/>
              <w:rPr>
                <w:rFonts w:ascii="Arial" w:hAnsi="Arial" w:cs="Arial"/>
                <w:sz w:val="20"/>
                <w:szCs w:val="20"/>
              </w:rPr>
            </w:pPr>
          </w:p>
        </w:tc>
        <w:tc>
          <w:tcPr>
            <w:tcW w:w="826" w:type="dxa"/>
          </w:tcPr>
          <w:p w14:paraId="33EA339B" w14:textId="77777777" w:rsidR="00293951" w:rsidRPr="00C55E8B" w:rsidRDefault="00293951" w:rsidP="0086566C">
            <w:pPr>
              <w:spacing w:before="40" w:after="40"/>
              <w:rPr>
                <w:rFonts w:ascii="Arial" w:hAnsi="Arial" w:cs="Arial"/>
                <w:sz w:val="20"/>
                <w:szCs w:val="20"/>
              </w:rPr>
            </w:pPr>
          </w:p>
        </w:tc>
        <w:tc>
          <w:tcPr>
            <w:tcW w:w="1958" w:type="dxa"/>
          </w:tcPr>
          <w:p w14:paraId="3ACA9E12" w14:textId="77777777" w:rsidR="00293951" w:rsidRPr="00C55E8B" w:rsidRDefault="00293951" w:rsidP="0086566C">
            <w:pPr>
              <w:spacing w:before="40" w:after="40"/>
              <w:rPr>
                <w:rFonts w:ascii="Arial" w:hAnsi="Arial" w:cs="Arial"/>
                <w:sz w:val="20"/>
                <w:szCs w:val="20"/>
              </w:rPr>
            </w:pPr>
          </w:p>
        </w:tc>
      </w:tr>
      <w:tr w:rsidR="00976ECC" w:rsidRPr="00C55E8B" w14:paraId="61912CEC" w14:textId="77777777" w:rsidTr="00225B0E">
        <w:tc>
          <w:tcPr>
            <w:tcW w:w="669" w:type="dxa"/>
          </w:tcPr>
          <w:p w14:paraId="11EE38A0" w14:textId="3952BB60" w:rsidR="00293951" w:rsidRPr="00C55E8B" w:rsidRDefault="00293951" w:rsidP="0086566C">
            <w:pPr>
              <w:spacing w:before="40" w:after="40"/>
              <w:rPr>
                <w:rFonts w:ascii="Arial" w:hAnsi="Arial" w:cs="Arial"/>
                <w:b/>
                <w:bCs/>
                <w:sz w:val="20"/>
                <w:szCs w:val="20"/>
              </w:rPr>
            </w:pPr>
            <w:r w:rsidRPr="00C55E8B">
              <w:rPr>
                <w:rFonts w:ascii="Arial" w:hAnsi="Arial" w:cs="Arial"/>
                <w:b/>
                <w:bCs/>
                <w:sz w:val="20"/>
                <w:szCs w:val="20"/>
              </w:rPr>
              <w:t>1999</w:t>
            </w:r>
          </w:p>
        </w:tc>
        <w:tc>
          <w:tcPr>
            <w:tcW w:w="1070" w:type="dxa"/>
          </w:tcPr>
          <w:p w14:paraId="414186FD" w14:textId="77BB72F2" w:rsidR="00293951" w:rsidRPr="00C55E8B" w:rsidRDefault="00293951" w:rsidP="0086566C">
            <w:pPr>
              <w:spacing w:before="40" w:after="40"/>
              <w:jc w:val="right"/>
              <w:rPr>
                <w:rFonts w:ascii="Arial" w:hAnsi="Arial" w:cs="Arial"/>
                <w:sz w:val="20"/>
                <w:szCs w:val="20"/>
              </w:rPr>
            </w:pPr>
            <w:r w:rsidRPr="00C55E8B">
              <w:rPr>
                <w:rFonts w:ascii="Arial" w:hAnsi="Arial" w:cs="Arial"/>
                <w:sz w:val="20"/>
                <w:szCs w:val="20"/>
              </w:rPr>
              <w:t>197,864</w:t>
            </w:r>
          </w:p>
        </w:tc>
        <w:tc>
          <w:tcPr>
            <w:tcW w:w="950" w:type="dxa"/>
          </w:tcPr>
          <w:p w14:paraId="7AFF017A" w14:textId="119EE2AF" w:rsidR="00293951" w:rsidRPr="00C55E8B" w:rsidRDefault="00293951" w:rsidP="0086566C">
            <w:pPr>
              <w:spacing w:before="40" w:after="40"/>
              <w:jc w:val="right"/>
              <w:rPr>
                <w:rFonts w:ascii="Arial" w:hAnsi="Arial" w:cs="Arial"/>
                <w:sz w:val="20"/>
                <w:szCs w:val="20"/>
              </w:rPr>
            </w:pPr>
            <w:r w:rsidRPr="00C55E8B">
              <w:rPr>
                <w:rFonts w:ascii="Arial" w:hAnsi="Arial" w:cs="Arial"/>
                <w:sz w:val="20"/>
                <w:szCs w:val="20"/>
              </w:rPr>
              <w:t>56.</w:t>
            </w:r>
            <w:r w:rsidR="00DC7349" w:rsidRPr="00C55E8B">
              <w:rPr>
                <w:rFonts w:ascii="Arial" w:hAnsi="Arial" w:cs="Arial"/>
                <w:sz w:val="20"/>
                <w:szCs w:val="20"/>
              </w:rPr>
              <w:t>3</w:t>
            </w:r>
          </w:p>
        </w:tc>
        <w:tc>
          <w:tcPr>
            <w:tcW w:w="1358" w:type="dxa"/>
          </w:tcPr>
          <w:p w14:paraId="7598E3CC" w14:textId="77777777" w:rsidR="00293951" w:rsidRPr="00C55E8B" w:rsidRDefault="00293951" w:rsidP="0086566C">
            <w:pPr>
              <w:spacing w:before="40" w:after="40"/>
              <w:jc w:val="right"/>
              <w:rPr>
                <w:rFonts w:ascii="Arial" w:hAnsi="Arial" w:cs="Arial"/>
                <w:sz w:val="20"/>
                <w:szCs w:val="20"/>
              </w:rPr>
            </w:pPr>
          </w:p>
        </w:tc>
        <w:tc>
          <w:tcPr>
            <w:tcW w:w="973" w:type="dxa"/>
          </w:tcPr>
          <w:p w14:paraId="23E89DBB" w14:textId="34713206" w:rsidR="00293951" w:rsidRPr="00C55E8B" w:rsidRDefault="00293951" w:rsidP="0086566C">
            <w:pPr>
              <w:spacing w:before="40" w:after="40"/>
              <w:jc w:val="right"/>
              <w:rPr>
                <w:rFonts w:ascii="Arial" w:hAnsi="Arial" w:cs="Arial"/>
                <w:sz w:val="20"/>
                <w:szCs w:val="20"/>
              </w:rPr>
            </w:pPr>
          </w:p>
        </w:tc>
        <w:tc>
          <w:tcPr>
            <w:tcW w:w="973" w:type="dxa"/>
          </w:tcPr>
          <w:p w14:paraId="76D2A81D" w14:textId="77777777" w:rsidR="00293951" w:rsidRPr="00C55E8B" w:rsidRDefault="00293951" w:rsidP="0086566C">
            <w:pPr>
              <w:spacing w:before="40" w:after="40"/>
              <w:jc w:val="right"/>
              <w:rPr>
                <w:rFonts w:ascii="Arial" w:hAnsi="Arial" w:cs="Arial"/>
                <w:sz w:val="20"/>
                <w:szCs w:val="20"/>
              </w:rPr>
            </w:pPr>
          </w:p>
        </w:tc>
        <w:tc>
          <w:tcPr>
            <w:tcW w:w="808" w:type="dxa"/>
          </w:tcPr>
          <w:p w14:paraId="2DF7E4E1" w14:textId="5F1D0195" w:rsidR="00293951" w:rsidRPr="00C55E8B" w:rsidRDefault="00293951" w:rsidP="0086566C">
            <w:pPr>
              <w:spacing w:before="40" w:after="40"/>
              <w:jc w:val="right"/>
              <w:rPr>
                <w:rFonts w:ascii="Arial" w:hAnsi="Arial" w:cs="Arial"/>
                <w:sz w:val="20"/>
                <w:szCs w:val="20"/>
              </w:rPr>
            </w:pPr>
          </w:p>
        </w:tc>
        <w:tc>
          <w:tcPr>
            <w:tcW w:w="826" w:type="dxa"/>
          </w:tcPr>
          <w:p w14:paraId="1A144C54" w14:textId="77777777" w:rsidR="00293951" w:rsidRPr="00C55E8B" w:rsidRDefault="00293951" w:rsidP="0086566C">
            <w:pPr>
              <w:spacing w:before="40" w:after="40"/>
              <w:jc w:val="right"/>
              <w:rPr>
                <w:rFonts w:ascii="Arial" w:hAnsi="Arial" w:cs="Arial"/>
                <w:sz w:val="20"/>
                <w:szCs w:val="20"/>
              </w:rPr>
            </w:pPr>
          </w:p>
        </w:tc>
        <w:tc>
          <w:tcPr>
            <w:tcW w:w="1958" w:type="dxa"/>
          </w:tcPr>
          <w:p w14:paraId="17C0FC06" w14:textId="2A3BD63D" w:rsidR="001E1956" w:rsidRPr="00C55E8B" w:rsidRDefault="001E1956" w:rsidP="0086566C">
            <w:pPr>
              <w:spacing w:before="40" w:after="40"/>
              <w:rPr>
                <w:rFonts w:ascii="Arial" w:hAnsi="Arial" w:cs="Arial"/>
                <w:sz w:val="20"/>
                <w:szCs w:val="20"/>
              </w:rPr>
            </w:pPr>
          </w:p>
        </w:tc>
      </w:tr>
      <w:tr w:rsidR="00976ECC" w:rsidRPr="00C55E8B" w14:paraId="3C46A54B" w14:textId="77777777" w:rsidTr="00DC7349">
        <w:tc>
          <w:tcPr>
            <w:tcW w:w="669" w:type="dxa"/>
          </w:tcPr>
          <w:p w14:paraId="7C33B562" w14:textId="77777777" w:rsidR="00293951" w:rsidRPr="00C55E8B" w:rsidRDefault="00293951" w:rsidP="0086566C">
            <w:pPr>
              <w:spacing w:before="40" w:after="40"/>
              <w:rPr>
                <w:rFonts w:ascii="Arial" w:hAnsi="Arial" w:cs="Arial"/>
                <w:b/>
                <w:bCs/>
                <w:sz w:val="20"/>
                <w:szCs w:val="20"/>
              </w:rPr>
            </w:pPr>
            <w:r w:rsidRPr="00C55E8B">
              <w:rPr>
                <w:rFonts w:ascii="Arial" w:hAnsi="Arial" w:cs="Arial"/>
                <w:b/>
                <w:bCs/>
                <w:sz w:val="20"/>
                <w:szCs w:val="20"/>
              </w:rPr>
              <w:t>2009</w:t>
            </w:r>
          </w:p>
        </w:tc>
        <w:tc>
          <w:tcPr>
            <w:tcW w:w="1070" w:type="dxa"/>
          </w:tcPr>
          <w:p w14:paraId="194922D1" w14:textId="0E0E11B2" w:rsidR="00293951" w:rsidRPr="00C55E8B" w:rsidRDefault="00827EB4" w:rsidP="0086566C">
            <w:pPr>
              <w:spacing w:before="40" w:after="40"/>
              <w:jc w:val="right"/>
              <w:rPr>
                <w:rFonts w:ascii="Arial" w:hAnsi="Arial" w:cs="Arial"/>
                <w:sz w:val="20"/>
                <w:szCs w:val="20"/>
              </w:rPr>
            </w:pPr>
            <w:r w:rsidRPr="00C55E8B">
              <w:rPr>
                <w:rFonts w:ascii="Arial" w:hAnsi="Arial" w:cs="Arial"/>
                <w:sz w:val="20"/>
                <w:szCs w:val="20"/>
              </w:rPr>
              <w:t>259,725</w:t>
            </w:r>
          </w:p>
        </w:tc>
        <w:tc>
          <w:tcPr>
            <w:tcW w:w="950" w:type="dxa"/>
          </w:tcPr>
          <w:p w14:paraId="7E6F8CD1" w14:textId="4CC98C3D" w:rsidR="00293951" w:rsidRPr="00C55E8B" w:rsidRDefault="00293951" w:rsidP="0086566C">
            <w:pPr>
              <w:spacing w:before="40" w:after="40"/>
              <w:jc w:val="right"/>
              <w:rPr>
                <w:rFonts w:ascii="Arial" w:hAnsi="Arial" w:cs="Arial"/>
                <w:sz w:val="20"/>
                <w:szCs w:val="20"/>
              </w:rPr>
            </w:pPr>
            <w:r w:rsidRPr="00C55E8B">
              <w:rPr>
                <w:rFonts w:ascii="Arial" w:hAnsi="Arial" w:cs="Arial"/>
                <w:sz w:val="20"/>
                <w:szCs w:val="20"/>
              </w:rPr>
              <w:t>61.6</w:t>
            </w:r>
          </w:p>
        </w:tc>
        <w:tc>
          <w:tcPr>
            <w:tcW w:w="1358" w:type="dxa"/>
            <w:shd w:val="clear" w:color="auto" w:fill="auto"/>
          </w:tcPr>
          <w:p w14:paraId="0190A6F4" w14:textId="6335560D" w:rsidR="00DC7349" w:rsidRPr="00C55E8B" w:rsidRDefault="00DC7349" w:rsidP="0086566C">
            <w:pPr>
              <w:spacing w:before="40" w:after="40"/>
              <w:jc w:val="right"/>
              <w:rPr>
                <w:rFonts w:ascii="Arial" w:hAnsi="Arial" w:cs="Arial"/>
                <w:sz w:val="20"/>
                <w:szCs w:val="20"/>
              </w:rPr>
            </w:pPr>
            <w:r w:rsidRPr="00C55E8B">
              <w:rPr>
                <w:rFonts w:ascii="Arial" w:hAnsi="Arial" w:cs="Arial"/>
                <w:sz w:val="20"/>
                <w:szCs w:val="20"/>
              </w:rPr>
              <w:t>195,924 head</w:t>
            </w:r>
          </w:p>
        </w:tc>
        <w:tc>
          <w:tcPr>
            <w:tcW w:w="973" w:type="dxa"/>
          </w:tcPr>
          <w:p w14:paraId="66C27140" w14:textId="0567FE3A" w:rsidR="00293951" w:rsidRPr="00C55E8B" w:rsidRDefault="00293951" w:rsidP="0086566C">
            <w:pPr>
              <w:spacing w:before="40" w:after="40"/>
              <w:jc w:val="right"/>
              <w:rPr>
                <w:rFonts w:ascii="Arial" w:hAnsi="Arial" w:cs="Arial"/>
                <w:sz w:val="20"/>
                <w:szCs w:val="20"/>
              </w:rPr>
            </w:pPr>
            <w:r w:rsidRPr="00C55E8B">
              <w:rPr>
                <w:rFonts w:ascii="Arial" w:hAnsi="Arial" w:cs="Arial"/>
                <w:sz w:val="20"/>
                <w:szCs w:val="20"/>
              </w:rPr>
              <w:t>502</w:t>
            </w:r>
          </w:p>
        </w:tc>
        <w:tc>
          <w:tcPr>
            <w:tcW w:w="973" w:type="dxa"/>
          </w:tcPr>
          <w:p w14:paraId="73CF3798" w14:textId="649E93E4" w:rsidR="00293951" w:rsidRPr="00C55E8B" w:rsidRDefault="0081360A" w:rsidP="0086566C">
            <w:pPr>
              <w:spacing w:before="40" w:after="40"/>
              <w:jc w:val="right"/>
              <w:rPr>
                <w:rFonts w:ascii="Arial" w:hAnsi="Arial" w:cs="Arial"/>
                <w:sz w:val="20"/>
                <w:szCs w:val="20"/>
              </w:rPr>
            </w:pPr>
            <w:r w:rsidRPr="00C55E8B">
              <w:rPr>
                <w:rFonts w:ascii="Arial" w:hAnsi="Arial" w:cs="Arial"/>
                <w:sz w:val="20"/>
                <w:szCs w:val="20"/>
              </w:rPr>
              <w:t>528</w:t>
            </w:r>
          </w:p>
        </w:tc>
        <w:tc>
          <w:tcPr>
            <w:tcW w:w="808" w:type="dxa"/>
          </w:tcPr>
          <w:p w14:paraId="4C7F9FCE" w14:textId="523C7131" w:rsidR="00293951" w:rsidRPr="00C55E8B" w:rsidRDefault="00293951" w:rsidP="0086566C">
            <w:pPr>
              <w:spacing w:before="40" w:after="40"/>
              <w:jc w:val="right"/>
              <w:rPr>
                <w:rFonts w:ascii="Arial" w:hAnsi="Arial" w:cs="Arial"/>
                <w:sz w:val="20"/>
                <w:szCs w:val="20"/>
              </w:rPr>
            </w:pPr>
            <w:r w:rsidRPr="00C55E8B">
              <w:rPr>
                <w:rFonts w:ascii="Arial" w:hAnsi="Arial" w:cs="Arial"/>
                <w:sz w:val="20"/>
                <w:szCs w:val="20"/>
              </w:rPr>
              <w:t>14</w:t>
            </w:r>
          </w:p>
        </w:tc>
        <w:tc>
          <w:tcPr>
            <w:tcW w:w="826" w:type="dxa"/>
          </w:tcPr>
          <w:p w14:paraId="57228FD4" w14:textId="52E81420" w:rsidR="00293951" w:rsidRPr="00C55E8B" w:rsidRDefault="00293951" w:rsidP="0086566C">
            <w:pPr>
              <w:spacing w:before="40" w:after="40"/>
              <w:jc w:val="right"/>
              <w:rPr>
                <w:rFonts w:ascii="Arial" w:hAnsi="Arial" w:cs="Arial"/>
                <w:sz w:val="20"/>
                <w:szCs w:val="20"/>
              </w:rPr>
            </w:pPr>
          </w:p>
        </w:tc>
        <w:tc>
          <w:tcPr>
            <w:tcW w:w="1958" w:type="dxa"/>
          </w:tcPr>
          <w:p w14:paraId="63F4AABB" w14:textId="4F3D0B62" w:rsidR="0081360A" w:rsidRPr="00C55E8B" w:rsidRDefault="0081360A" w:rsidP="0086566C">
            <w:pPr>
              <w:spacing w:before="40" w:after="40"/>
              <w:rPr>
                <w:rFonts w:ascii="Arial" w:hAnsi="Arial" w:cs="Arial"/>
                <w:sz w:val="20"/>
                <w:szCs w:val="20"/>
              </w:rPr>
            </w:pPr>
          </w:p>
        </w:tc>
      </w:tr>
      <w:tr w:rsidR="00976ECC" w:rsidRPr="00C55E8B" w14:paraId="19130C86" w14:textId="77777777" w:rsidTr="00225B0E">
        <w:tc>
          <w:tcPr>
            <w:tcW w:w="669" w:type="dxa"/>
          </w:tcPr>
          <w:p w14:paraId="2F812C79" w14:textId="195D5E01" w:rsidR="00293951" w:rsidRPr="00C55E8B" w:rsidRDefault="00293951" w:rsidP="0086566C">
            <w:pPr>
              <w:spacing w:before="40" w:after="40"/>
              <w:rPr>
                <w:rFonts w:ascii="Arial" w:hAnsi="Arial" w:cs="Arial"/>
                <w:b/>
                <w:bCs/>
                <w:sz w:val="20"/>
                <w:szCs w:val="20"/>
              </w:rPr>
            </w:pPr>
            <w:r w:rsidRPr="00C55E8B">
              <w:rPr>
                <w:rFonts w:ascii="Arial" w:hAnsi="Arial" w:cs="Arial"/>
                <w:b/>
                <w:bCs/>
                <w:sz w:val="20"/>
                <w:szCs w:val="20"/>
              </w:rPr>
              <w:t>2019</w:t>
            </w:r>
          </w:p>
        </w:tc>
        <w:tc>
          <w:tcPr>
            <w:tcW w:w="1070" w:type="dxa"/>
          </w:tcPr>
          <w:p w14:paraId="0993EEA9" w14:textId="3C67CD8C" w:rsidR="00293951" w:rsidRPr="00C55E8B" w:rsidRDefault="00293951" w:rsidP="0086566C">
            <w:pPr>
              <w:spacing w:before="40" w:after="40"/>
              <w:jc w:val="right"/>
              <w:rPr>
                <w:rFonts w:ascii="Arial" w:hAnsi="Arial" w:cs="Arial"/>
                <w:sz w:val="20"/>
                <w:szCs w:val="20"/>
              </w:rPr>
            </w:pPr>
            <w:r w:rsidRPr="00C55E8B">
              <w:rPr>
                <w:rFonts w:ascii="Arial" w:hAnsi="Arial" w:cs="Arial"/>
                <w:sz w:val="20"/>
                <w:szCs w:val="20"/>
              </w:rPr>
              <w:t>228</w:t>
            </w:r>
            <w:r w:rsidR="00763F40" w:rsidRPr="00C55E8B">
              <w:rPr>
                <w:rFonts w:ascii="Arial" w:hAnsi="Arial" w:cs="Arial"/>
                <w:sz w:val="20"/>
                <w:szCs w:val="20"/>
              </w:rPr>
              <w:t>,</w:t>
            </w:r>
            <w:r w:rsidRPr="00C55E8B">
              <w:rPr>
                <w:rFonts w:ascii="Arial" w:hAnsi="Arial" w:cs="Arial"/>
                <w:sz w:val="20"/>
                <w:szCs w:val="20"/>
              </w:rPr>
              <w:t>158</w:t>
            </w:r>
          </w:p>
        </w:tc>
        <w:tc>
          <w:tcPr>
            <w:tcW w:w="950" w:type="dxa"/>
          </w:tcPr>
          <w:p w14:paraId="0B376E90" w14:textId="056B6CB8" w:rsidR="00293951" w:rsidRPr="00C55E8B" w:rsidRDefault="00293951" w:rsidP="0086566C">
            <w:pPr>
              <w:spacing w:before="40" w:after="40"/>
              <w:jc w:val="right"/>
              <w:rPr>
                <w:rFonts w:ascii="Arial" w:hAnsi="Arial" w:cs="Arial"/>
                <w:sz w:val="20"/>
                <w:szCs w:val="20"/>
              </w:rPr>
            </w:pPr>
            <w:r w:rsidRPr="00C55E8B">
              <w:rPr>
                <w:rFonts w:ascii="Arial" w:hAnsi="Arial" w:cs="Arial"/>
                <w:sz w:val="20"/>
                <w:szCs w:val="20"/>
              </w:rPr>
              <w:t>67.29</w:t>
            </w:r>
          </w:p>
        </w:tc>
        <w:tc>
          <w:tcPr>
            <w:tcW w:w="1358" w:type="dxa"/>
          </w:tcPr>
          <w:p w14:paraId="68994162" w14:textId="03E2B770" w:rsidR="00293951" w:rsidRPr="00C55E8B" w:rsidRDefault="00293951" w:rsidP="0086566C">
            <w:pPr>
              <w:spacing w:before="40" w:after="40"/>
              <w:jc w:val="right"/>
              <w:rPr>
                <w:rFonts w:ascii="Arial" w:hAnsi="Arial" w:cs="Arial"/>
                <w:sz w:val="20"/>
                <w:szCs w:val="20"/>
              </w:rPr>
            </w:pPr>
            <w:r w:rsidRPr="00C55E8B">
              <w:rPr>
                <w:rFonts w:ascii="Arial" w:hAnsi="Arial" w:cs="Arial"/>
                <w:sz w:val="20"/>
                <w:szCs w:val="20"/>
              </w:rPr>
              <w:t>222,947</w:t>
            </w:r>
          </w:p>
        </w:tc>
        <w:tc>
          <w:tcPr>
            <w:tcW w:w="973" w:type="dxa"/>
          </w:tcPr>
          <w:p w14:paraId="5A6E39D9" w14:textId="12C55694" w:rsidR="00293951" w:rsidRPr="00C55E8B" w:rsidRDefault="000841C9" w:rsidP="0086566C">
            <w:pPr>
              <w:spacing w:before="40" w:after="40"/>
              <w:jc w:val="right"/>
              <w:rPr>
                <w:rFonts w:ascii="Arial" w:hAnsi="Arial" w:cs="Arial"/>
                <w:sz w:val="20"/>
                <w:szCs w:val="20"/>
              </w:rPr>
            </w:pPr>
            <w:r w:rsidRPr="00C55E8B">
              <w:rPr>
                <w:rFonts w:ascii="Arial" w:hAnsi="Arial" w:cs="Arial"/>
                <w:sz w:val="20"/>
                <w:szCs w:val="20"/>
              </w:rPr>
              <w:t>308</w:t>
            </w:r>
          </w:p>
        </w:tc>
        <w:tc>
          <w:tcPr>
            <w:tcW w:w="973" w:type="dxa"/>
          </w:tcPr>
          <w:p w14:paraId="6AD727F1" w14:textId="3FA55DFC" w:rsidR="00293951" w:rsidRPr="00C55E8B" w:rsidRDefault="000841C9" w:rsidP="0086566C">
            <w:pPr>
              <w:spacing w:before="40" w:after="40"/>
              <w:jc w:val="right"/>
              <w:rPr>
                <w:rFonts w:ascii="Arial" w:hAnsi="Arial" w:cs="Arial"/>
                <w:sz w:val="20"/>
                <w:szCs w:val="20"/>
              </w:rPr>
            </w:pPr>
            <w:r w:rsidRPr="00C55E8B">
              <w:rPr>
                <w:rFonts w:ascii="Arial" w:hAnsi="Arial" w:cs="Arial"/>
                <w:sz w:val="20"/>
                <w:szCs w:val="20"/>
              </w:rPr>
              <w:t>436</w:t>
            </w:r>
          </w:p>
        </w:tc>
        <w:tc>
          <w:tcPr>
            <w:tcW w:w="808" w:type="dxa"/>
          </w:tcPr>
          <w:p w14:paraId="51AE0D3A" w14:textId="566B3B84" w:rsidR="00293951" w:rsidRPr="00C55E8B" w:rsidRDefault="00293951" w:rsidP="0086566C">
            <w:pPr>
              <w:spacing w:before="40" w:after="40"/>
              <w:jc w:val="right"/>
              <w:rPr>
                <w:rFonts w:ascii="Arial" w:hAnsi="Arial" w:cs="Arial"/>
                <w:sz w:val="20"/>
                <w:szCs w:val="20"/>
              </w:rPr>
            </w:pPr>
          </w:p>
        </w:tc>
        <w:tc>
          <w:tcPr>
            <w:tcW w:w="826" w:type="dxa"/>
          </w:tcPr>
          <w:p w14:paraId="1D3E4A48" w14:textId="77777777" w:rsidR="00293951" w:rsidRPr="00C55E8B" w:rsidRDefault="00293951" w:rsidP="0086566C">
            <w:pPr>
              <w:spacing w:before="40" w:after="40"/>
              <w:jc w:val="right"/>
              <w:rPr>
                <w:rFonts w:ascii="Arial" w:hAnsi="Arial" w:cs="Arial"/>
                <w:sz w:val="20"/>
                <w:szCs w:val="20"/>
              </w:rPr>
            </w:pPr>
          </w:p>
        </w:tc>
        <w:tc>
          <w:tcPr>
            <w:tcW w:w="1958" w:type="dxa"/>
          </w:tcPr>
          <w:p w14:paraId="79B46852" w14:textId="6109BBB3" w:rsidR="00293951" w:rsidRPr="00C55E8B" w:rsidRDefault="00293951" w:rsidP="0086566C">
            <w:pPr>
              <w:spacing w:before="40" w:after="40"/>
              <w:rPr>
                <w:rFonts w:ascii="Arial" w:hAnsi="Arial" w:cs="Arial"/>
                <w:sz w:val="20"/>
                <w:szCs w:val="20"/>
              </w:rPr>
            </w:pPr>
          </w:p>
        </w:tc>
      </w:tr>
    </w:tbl>
    <w:p w14:paraId="4AEE6022" w14:textId="3FC96524" w:rsidR="006E4FC5" w:rsidRPr="00C55E8B" w:rsidRDefault="006E4FC5" w:rsidP="006E4FC5">
      <w:pPr>
        <w:ind w:left="720"/>
        <w:rPr>
          <w:rFonts w:ascii="Arial" w:hAnsi="Arial" w:cs="Arial"/>
          <w:sz w:val="20"/>
          <w:szCs w:val="20"/>
        </w:rPr>
      </w:pPr>
      <w:r w:rsidRPr="00C55E8B">
        <w:rPr>
          <w:rFonts w:ascii="Arial" w:hAnsi="Arial" w:cs="Arial"/>
          <w:sz w:val="20"/>
          <w:szCs w:val="20"/>
        </w:rPr>
        <w:t>Sources: Beattie (1991);</w:t>
      </w:r>
      <w:r w:rsidR="000813D6" w:rsidRPr="00C55E8B">
        <w:rPr>
          <w:rFonts w:ascii="Arial" w:hAnsi="Arial" w:cs="Arial"/>
          <w:sz w:val="20"/>
          <w:szCs w:val="20"/>
        </w:rPr>
        <w:t xml:space="preserve"> </w:t>
      </w:r>
      <w:r w:rsidRPr="00C55E8B">
        <w:rPr>
          <w:rFonts w:ascii="Arial" w:hAnsi="Arial" w:cs="Arial"/>
          <w:sz w:val="20"/>
          <w:szCs w:val="20"/>
        </w:rPr>
        <w:t>Borbidge (1996); Coaldrake (2018); PSC (</w:t>
      </w:r>
      <w:r w:rsidR="003C44AF" w:rsidRPr="00C55E8B">
        <w:rPr>
          <w:rFonts w:ascii="Arial" w:hAnsi="Arial" w:cs="Arial"/>
          <w:sz w:val="20"/>
          <w:szCs w:val="20"/>
        </w:rPr>
        <w:t xml:space="preserve">2009, </w:t>
      </w:r>
      <w:r w:rsidRPr="00C55E8B">
        <w:rPr>
          <w:rFonts w:ascii="Arial" w:hAnsi="Arial" w:cs="Arial"/>
          <w:sz w:val="20"/>
          <w:szCs w:val="20"/>
        </w:rPr>
        <w:t>2010</w:t>
      </w:r>
      <w:r w:rsidR="00AA7C2A" w:rsidRPr="00C55E8B">
        <w:rPr>
          <w:rFonts w:ascii="Arial" w:hAnsi="Arial" w:cs="Arial"/>
          <w:sz w:val="20"/>
          <w:szCs w:val="20"/>
        </w:rPr>
        <w:t xml:space="preserve">, </w:t>
      </w:r>
      <w:r w:rsidR="00827EB4" w:rsidRPr="00C55E8B">
        <w:rPr>
          <w:rFonts w:ascii="Arial" w:hAnsi="Arial" w:cs="Arial"/>
          <w:sz w:val="20"/>
          <w:szCs w:val="20"/>
        </w:rPr>
        <w:t xml:space="preserve">2013, </w:t>
      </w:r>
      <w:r w:rsidR="004A616F" w:rsidRPr="00C55E8B">
        <w:rPr>
          <w:rFonts w:ascii="Arial" w:hAnsi="Arial" w:cs="Arial"/>
          <w:sz w:val="20"/>
          <w:szCs w:val="20"/>
        </w:rPr>
        <w:t xml:space="preserve">2015, </w:t>
      </w:r>
      <w:r w:rsidR="00AA7C2A" w:rsidRPr="00C55E8B">
        <w:rPr>
          <w:rFonts w:ascii="Arial" w:hAnsi="Arial" w:cs="Arial"/>
          <w:sz w:val="20"/>
          <w:szCs w:val="20"/>
        </w:rPr>
        <w:t>2016, 2018, 2019</w:t>
      </w:r>
      <w:r w:rsidRPr="00C55E8B">
        <w:rPr>
          <w:rFonts w:ascii="Arial" w:hAnsi="Arial" w:cs="Arial"/>
          <w:sz w:val="20"/>
          <w:szCs w:val="20"/>
        </w:rPr>
        <w:t>)</w:t>
      </w:r>
      <w:r w:rsidR="00A43C19" w:rsidRPr="00C55E8B">
        <w:rPr>
          <w:rFonts w:ascii="Arial" w:hAnsi="Arial" w:cs="Arial"/>
          <w:sz w:val="20"/>
          <w:szCs w:val="20"/>
        </w:rPr>
        <w:t>;</w:t>
      </w:r>
      <w:r w:rsidRPr="00C55E8B">
        <w:rPr>
          <w:rFonts w:ascii="Arial" w:hAnsi="Arial" w:cs="Arial"/>
          <w:sz w:val="20"/>
          <w:szCs w:val="20"/>
        </w:rPr>
        <w:t xml:space="preserve"> </w:t>
      </w:r>
      <w:r w:rsidR="00A43C19" w:rsidRPr="00C55E8B">
        <w:rPr>
          <w:rFonts w:ascii="Arial" w:hAnsi="Arial" w:cs="Arial"/>
          <w:sz w:val="20"/>
          <w:szCs w:val="20"/>
        </w:rPr>
        <w:t>PSMC (1995); OPSME (2002)</w:t>
      </w:r>
    </w:p>
    <w:p w14:paraId="4BC41504" w14:textId="2018D05C" w:rsidR="001841CD" w:rsidRPr="00C55E8B" w:rsidRDefault="001841CD" w:rsidP="00AD63E9">
      <w:pPr>
        <w:rPr>
          <w:rFonts w:ascii="Arial" w:hAnsi="Arial" w:cs="Arial"/>
          <w:szCs w:val="24"/>
        </w:rPr>
      </w:pPr>
      <w:r w:rsidRPr="00C55E8B">
        <w:rPr>
          <w:rFonts w:ascii="Arial" w:hAnsi="Arial" w:cs="Arial"/>
          <w:szCs w:val="24"/>
        </w:rPr>
        <w:t xml:space="preserve">Included as ‘Senior executives and equivalent’ </w:t>
      </w:r>
      <w:r w:rsidR="00AD74AB" w:rsidRPr="00C55E8B">
        <w:rPr>
          <w:rFonts w:ascii="Arial" w:hAnsi="Arial" w:cs="Arial"/>
          <w:szCs w:val="24"/>
        </w:rPr>
        <w:t xml:space="preserve">in the June 2019 Workforce Profile </w:t>
      </w:r>
      <w:r w:rsidRPr="00C55E8B">
        <w:rPr>
          <w:rFonts w:ascii="Arial" w:hAnsi="Arial" w:cs="Arial"/>
          <w:szCs w:val="24"/>
        </w:rPr>
        <w:t xml:space="preserve">are medical staff, senior nursing staff, school principals and commissioned police officers, as well as the SES – amounting to almost 8000 people across government. </w:t>
      </w:r>
    </w:p>
    <w:p w14:paraId="0D111501" w14:textId="512A9B42" w:rsidR="00DE3042" w:rsidRPr="00C55E8B" w:rsidRDefault="002B489D" w:rsidP="00550751">
      <w:pPr>
        <w:pStyle w:val="Heading2"/>
        <w:spacing w:before="0" w:after="120"/>
        <w:ind w:left="578" w:hanging="578"/>
        <w:rPr>
          <w:rFonts w:ascii="Arial" w:hAnsi="Arial" w:cs="Arial"/>
        </w:rPr>
      </w:pPr>
      <w:bookmarkStart w:id="69" w:name="_Toc77705027"/>
      <w:bookmarkStart w:id="70" w:name="_Toc77705059"/>
      <w:bookmarkStart w:id="71" w:name="_Toc77705359"/>
      <w:bookmarkStart w:id="72" w:name="_Hlk37747469"/>
      <w:r w:rsidRPr="00C55E8B">
        <w:rPr>
          <w:rFonts w:ascii="Arial" w:hAnsi="Arial" w:cs="Arial"/>
        </w:rPr>
        <w:t>Gender equity in the SES</w:t>
      </w:r>
      <w:bookmarkEnd w:id="69"/>
      <w:bookmarkEnd w:id="70"/>
      <w:bookmarkEnd w:id="71"/>
    </w:p>
    <w:p w14:paraId="41D8E602" w14:textId="72FE16C9" w:rsidR="00A535DE" w:rsidRPr="00C55E8B" w:rsidRDefault="00A535DE" w:rsidP="00550751">
      <w:pPr>
        <w:rPr>
          <w:rFonts w:ascii="Arial" w:hAnsi="Arial" w:cs="Arial"/>
          <w:szCs w:val="24"/>
        </w:rPr>
      </w:pPr>
      <w:r w:rsidRPr="00C55E8B">
        <w:rPr>
          <w:rFonts w:ascii="Arial" w:hAnsi="Arial" w:cs="Arial"/>
          <w:szCs w:val="24"/>
        </w:rPr>
        <w:t>Achieving gender equity in the upper echelons of the public service has been a challenge in most jurisdictions</w:t>
      </w:r>
      <w:r w:rsidR="00D65A90" w:rsidRPr="00C55E8B">
        <w:rPr>
          <w:rFonts w:ascii="Arial" w:hAnsi="Arial" w:cs="Arial"/>
          <w:szCs w:val="24"/>
        </w:rPr>
        <w:t xml:space="preserve">, despite </w:t>
      </w:r>
      <w:r w:rsidR="00D83FCA" w:rsidRPr="00C55E8B">
        <w:rPr>
          <w:rFonts w:ascii="Arial" w:hAnsi="Arial" w:cs="Arial"/>
          <w:szCs w:val="24"/>
        </w:rPr>
        <w:t xml:space="preserve">dedicated </w:t>
      </w:r>
      <w:r w:rsidR="00D65A90" w:rsidRPr="00C55E8B">
        <w:rPr>
          <w:rFonts w:ascii="Arial" w:hAnsi="Arial" w:cs="Arial"/>
          <w:szCs w:val="24"/>
        </w:rPr>
        <w:t>targets and commitments</w:t>
      </w:r>
      <w:r w:rsidR="00D83FCA" w:rsidRPr="00C55E8B">
        <w:rPr>
          <w:rFonts w:ascii="Arial" w:hAnsi="Arial" w:cs="Arial"/>
          <w:szCs w:val="24"/>
        </w:rPr>
        <w:t>, partly due to gaps between “aspirations and expectations” and “policy and practice”, with “horizontal and vertical segregation” remaining “an ongoing feature of public sector employment” (Williamson et al, 2018, pp 11, 13)</w:t>
      </w:r>
      <w:r w:rsidR="00D65A90" w:rsidRPr="00C55E8B">
        <w:rPr>
          <w:rFonts w:ascii="Arial" w:hAnsi="Arial" w:cs="Arial"/>
          <w:szCs w:val="24"/>
        </w:rPr>
        <w:t>.</w:t>
      </w:r>
      <w:r w:rsidRPr="00C55E8B">
        <w:rPr>
          <w:rFonts w:ascii="Arial" w:hAnsi="Arial" w:cs="Arial"/>
          <w:szCs w:val="24"/>
        </w:rPr>
        <w:t xml:space="preserve"> </w:t>
      </w:r>
      <w:r w:rsidR="00D65A90" w:rsidRPr="00C55E8B">
        <w:rPr>
          <w:rFonts w:ascii="Arial" w:hAnsi="Arial" w:cs="Arial"/>
          <w:szCs w:val="24"/>
        </w:rPr>
        <w:t xml:space="preserve"> </w:t>
      </w:r>
      <w:r w:rsidR="00D83FCA" w:rsidRPr="00C55E8B">
        <w:rPr>
          <w:rFonts w:ascii="Arial" w:hAnsi="Arial" w:cs="Arial"/>
          <w:szCs w:val="24"/>
        </w:rPr>
        <w:t>The “tensions between the ideal of merit and the goal of gender equity” have included “unconscious bias” in recruitment, concerns of gender targets creating “tokenism” and “reverse discrimination”</w:t>
      </w:r>
      <w:r w:rsidR="00550751" w:rsidRPr="00C55E8B">
        <w:rPr>
          <w:rFonts w:ascii="Arial" w:hAnsi="Arial" w:cs="Arial"/>
          <w:szCs w:val="24"/>
        </w:rPr>
        <w:t>, and “pockets of resistance” to the need for flexible work arrangements to allow the progression of women through the ranks</w:t>
      </w:r>
      <w:r w:rsidR="00D83FCA" w:rsidRPr="00C55E8B">
        <w:rPr>
          <w:rFonts w:ascii="Arial" w:hAnsi="Arial" w:cs="Arial"/>
          <w:szCs w:val="24"/>
        </w:rPr>
        <w:t xml:space="preserve"> (</w:t>
      </w:r>
      <w:r w:rsidR="00550751" w:rsidRPr="00C55E8B">
        <w:rPr>
          <w:rFonts w:ascii="Arial" w:hAnsi="Arial" w:cs="Arial"/>
          <w:szCs w:val="24"/>
        </w:rPr>
        <w:t xml:space="preserve">Willamson et al., 2018, </w:t>
      </w:r>
      <w:r w:rsidR="00D83FCA" w:rsidRPr="00C55E8B">
        <w:rPr>
          <w:rFonts w:ascii="Arial" w:hAnsi="Arial" w:cs="Arial"/>
          <w:szCs w:val="24"/>
        </w:rPr>
        <w:t>p</w:t>
      </w:r>
      <w:r w:rsidR="00550751" w:rsidRPr="00C55E8B">
        <w:rPr>
          <w:rFonts w:ascii="Arial" w:hAnsi="Arial" w:cs="Arial"/>
          <w:szCs w:val="24"/>
        </w:rPr>
        <w:t>p</w:t>
      </w:r>
      <w:r w:rsidR="00D83FCA" w:rsidRPr="00C55E8B">
        <w:rPr>
          <w:rFonts w:ascii="Arial" w:hAnsi="Arial" w:cs="Arial"/>
          <w:szCs w:val="24"/>
        </w:rPr>
        <w:t xml:space="preserve"> 16</w:t>
      </w:r>
      <w:r w:rsidR="00550751" w:rsidRPr="00C55E8B">
        <w:rPr>
          <w:rFonts w:ascii="Arial" w:hAnsi="Arial" w:cs="Arial"/>
          <w:szCs w:val="24"/>
        </w:rPr>
        <w:t>, 19</w:t>
      </w:r>
      <w:r w:rsidR="00D83FCA" w:rsidRPr="00C55E8B">
        <w:rPr>
          <w:rFonts w:ascii="Arial" w:hAnsi="Arial" w:cs="Arial"/>
          <w:szCs w:val="24"/>
        </w:rPr>
        <w:t>)</w:t>
      </w:r>
      <w:r w:rsidR="00550751" w:rsidRPr="00C55E8B">
        <w:rPr>
          <w:rFonts w:ascii="Arial" w:hAnsi="Arial" w:cs="Arial"/>
          <w:szCs w:val="24"/>
        </w:rPr>
        <w:t>.</w:t>
      </w:r>
      <w:r w:rsidR="00D65A90" w:rsidRPr="00C55E8B">
        <w:rPr>
          <w:rFonts w:ascii="Arial" w:hAnsi="Arial" w:cs="Arial"/>
          <w:szCs w:val="24"/>
        </w:rPr>
        <w:t xml:space="preserve"> </w:t>
      </w:r>
    </w:p>
    <w:p w14:paraId="607EEFB7" w14:textId="41F25DC0" w:rsidR="00D743ED" w:rsidRPr="00C55E8B" w:rsidRDefault="00C77A77" w:rsidP="00AD63E9">
      <w:pPr>
        <w:rPr>
          <w:rFonts w:ascii="Arial" w:hAnsi="Arial" w:cs="Arial"/>
        </w:rPr>
      </w:pPr>
      <w:r w:rsidRPr="00C55E8B">
        <w:rPr>
          <w:rFonts w:ascii="Arial" w:hAnsi="Arial" w:cs="Arial"/>
          <w:szCs w:val="24"/>
        </w:rPr>
        <w:t>A</w:t>
      </w:r>
      <w:r w:rsidR="009E19B8" w:rsidRPr="00C55E8B">
        <w:rPr>
          <w:rFonts w:ascii="Arial" w:hAnsi="Arial" w:cs="Arial"/>
          <w:szCs w:val="24"/>
        </w:rPr>
        <w:t xml:space="preserve"> 1990 survey of senior executives in the early days of </w:t>
      </w:r>
      <w:r w:rsidR="00550751" w:rsidRPr="00C55E8B">
        <w:rPr>
          <w:rFonts w:ascii="Arial" w:hAnsi="Arial" w:cs="Arial"/>
          <w:szCs w:val="24"/>
        </w:rPr>
        <w:t xml:space="preserve">Queensland’s </w:t>
      </w:r>
      <w:r w:rsidR="009E19B8" w:rsidRPr="00C55E8B">
        <w:rPr>
          <w:rFonts w:ascii="Arial" w:hAnsi="Arial" w:cs="Arial"/>
          <w:szCs w:val="24"/>
        </w:rPr>
        <w:t xml:space="preserve">Goss Government found that only </w:t>
      </w:r>
      <w:r w:rsidRPr="00C55E8B">
        <w:rPr>
          <w:rFonts w:ascii="Arial" w:hAnsi="Arial" w:cs="Arial"/>
          <w:szCs w:val="24"/>
        </w:rPr>
        <w:t>7%</w:t>
      </w:r>
      <w:r w:rsidR="009E19B8" w:rsidRPr="00C55E8B">
        <w:rPr>
          <w:rFonts w:ascii="Arial" w:hAnsi="Arial" w:cs="Arial"/>
          <w:szCs w:val="24"/>
        </w:rPr>
        <w:t xml:space="preserve"> of executive positions were occupied by women (Selth, 1990). </w:t>
      </w:r>
      <w:r w:rsidR="00036439" w:rsidRPr="00C55E8B">
        <w:rPr>
          <w:rFonts w:ascii="Arial" w:hAnsi="Arial" w:cs="Arial"/>
          <w:szCs w:val="24"/>
        </w:rPr>
        <w:t>By 30 June 1995, th</w:t>
      </w:r>
      <w:r w:rsidR="00550751" w:rsidRPr="00C55E8B">
        <w:rPr>
          <w:rFonts w:ascii="Arial" w:hAnsi="Arial" w:cs="Arial"/>
          <w:szCs w:val="24"/>
        </w:rPr>
        <w:t>at</w:t>
      </w:r>
      <w:r w:rsidR="00036439" w:rsidRPr="00C55E8B">
        <w:rPr>
          <w:rFonts w:ascii="Arial" w:hAnsi="Arial" w:cs="Arial"/>
          <w:szCs w:val="24"/>
        </w:rPr>
        <w:t xml:space="preserve"> proportion had doubled to 15%</w:t>
      </w:r>
      <w:r w:rsidR="005F4D14" w:rsidRPr="00C55E8B">
        <w:rPr>
          <w:rFonts w:ascii="Arial" w:hAnsi="Arial" w:cs="Arial"/>
          <w:szCs w:val="24"/>
        </w:rPr>
        <w:t xml:space="preserve">, </w:t>
      </w:r>
      <w:r w:rsidRPr="00C55E8B">
        <w:rPr>
          <w:rFonts w:ascii="Arial" w:hAnsi="Arial" w:cs="Arial"/>
          <w:szCs w:val="24"/>
        </w:rPr>
        <w:t>but only one of the 20 CEOs was female</w:t>
      </w:r>
      <w:r w:rsidR="005F4D14" w:rsidRPr="00C55E8B">
        <w:rPr>
          <w:rFonts w:ascii="Arial" w:hAnsi="Arial" w:cs="Arial"/>
          <w:szCs w:val="24"/>
        </w:rPr>
        <w:t xml:space="preserve"> </w:t>
      </w:r>
      <w:r w:rsidR="00036439" w:rsidRPr="00C55E8B">
        <w:rPr>
          <w:rFonts w:ascii="Arial" w:hAnsi="Arial" w:cs="Arial"/>
          <w:szCs w:val="24"/>
        </w:rPr>
        <w:t>(Borbidge, 1996).</w:t>
      </w:r>
      <w:r w:rsidRPr="00C55E8B">
        <w:rPr>
          <w:rFonts w:ascii="Arial" w:hAnsi="Arial" w:cs="Arial"/>
          <w:szCs w:val="24"/>
        </w:rPr>
        <w:t xml:space="preserve"> The highest proportion of women was in SES4 roles (50%), but there were only four of these positions across government.</w:t>
      </w:r>
      <w:r w:rsidRPr="00C55E8B">
        <w:rPr>
          <w:rFonts w:ascii="Arial" w:hAnsi="Arial" w:cs="Arial"/>
        </w:rPr>
        <w:t xml:space="preserve"> </w:t>
      </w:r>
      <w:r w:rsidR="00D743ED" w:rsidRPr="00C55E8B">
        <w:rPr>
          <w:rFonts w:ascii="Arial" w:hAnsi="Arial" w:cs="Arial"/>
          <w:szCs w:val="24"/>
        </w:rPr>
        <w:t>Equal Employment Opportunity targets for women were set in July 1995, with a commitment that 20% of SES roles should be held by women by 2000 (PSMC, 1995, p. 10).</w:t>
      </w:r>
    </w:p>
    <w:p w14:paraId="79D24FD4" w14:textId="53C2EB61" w:rsidR="00A535DE" w:rsidRPr="00C55E8B" w:rsidRDefault="001A08BE" w:rsidP="00AD63E9">
      <w:pPr>
        <w:rPr>
          <w:rFonts w:ascii="Arial" w:hAnsi="Arial" w:cs="Arial"/>
          <w:szCs w:val="24"/>
        </w:rPr>
      </w:pPr>
      <w:r w:rsidRPr="00C55E8B">
        <w:rPr>
          <w:rFonts w:ascii="Arial" w:hAnsi="Arial" w:cs="Arial"/>
          <w:szCs w:val="24"/>
        </w:rPr>
        <w:t>The gender profile of the SES did not improve with a change of government.</w:t>
      </w:r>
      <w:r w:rsidRPr="00C55E8B">
        <w:rPr>
          <w:rFonts w:ascii="Arial" w:hAnsi="Arial" w:cs="Arial"/>
        </w:rPr>
        <w:t xml:space="preserve"> </w:t>
      </w:r>
      <w:r w:rsidRPr="00C55E8B">
        <w:rPr>
          <w:rFonts w:ascii="Arial" w:hAnsi="Arial" w:cs="Arial"/>
          <w:szCs w:val="24"/>
        </w:rPr>
        <w:t xml:space="preserve">By 30 June 1996, the number of filled CEO positions </w:t>
      </w:r>
      <w:r w:rsidR="00422B70" w:rsidRPr="00C55E8B">
        <w:rPr>
          <w:rFonts w:ascii="Arial" w:hAnsi="Arial" w:cs="Arial"/>
          <w:szCs w:val="24"/>
        </w:rPr>
        <w:t>included no</w:t>
      </w:r>
      <w:r w:rsidRPr="00C55E8B">
        <w:rPr>
          <w:rFonts w:ascii="Arial" w:hAnsi="Arial" w:cs="Arial"/>
          <w:szCs w:val="24"/>
        </w:rPr>
        <w:t xml:space="preserve"> women. </w:t>
      </w:r>
      <w:r w:rsidR="007C3B86" w:rsidRPr="00C55E8B">
        <w:rPr>
          <w:rFonts w:ascii="Arial" w:hAnsi="Arial" w:cs="Arial"/>
          <w:szCs w:val="24"/>
        </w:rPr>
        <w:t>Women</w:t>
      </w:r>
      <w:r w:rsidRPr="00C55E8B">
        <w:rPr>
          <w:rFonts w:ascii="Arial" w:hAnsi="Arial" w:cs="Arial"/>
          <w:szCs w:val="24"/>
        </w:rPr>
        <w:t xml:space="preserve"> occupied two of the five SES4 positions, but only seven of the 72 SES3 roles (Borbidge, 1996).</w:t>
      </w:r>
      <w:r w:rsidR="00550751" w:rsidRPr="00C55E8B">
        <w:rPr>
          <w:rFonts w:ascii="Arial" w:hAnsi="Arial" w:cs="Arial"/>
          <w:szCs w:val="24"/>
        </w:rPr>
        <w:t xml:space="preserve"> </w:t>
      </w:r>
      <w:r w:rsidR="00A535DE" w:rsidRPr="00C55E8B">
        <w:rPr>
          <w:rFonts w:ascii="Arial" w:hAnsi="Arial" w:cs="Arial"/>
          <w:szCs w:val="24"/>
        </w:rPr>
        <w:t xml:space="preserve">When the Borbidge Government moved SES1 </w:t>
      </w:r>
      <w:r w:rsidR="00422B70" w:rsidRPr="00C55E8B">
        <w:rPr>
          <w:rFonts w:ascii="Arial" w:hAnsi="Arial" w:cs="Arial"/>
          <w:szCs w:val="24"/>
        </w:rPr>
        <w:t>positions in</w:t>
      </w:r>
      <w:r w:rsidR="00A535DE" w:rsidRPr="00C55E8B">
        <w:rPr>
          <w:rFonts w:ascii="Arial" w:hAnsi="Arial" w:cs="Arial"/>
          <w:szCs w:val="24"/>
        </w:rPr>
        <w:t xml:space="preserve">to </w:t>
      </w:r>
      <w:r w:rsidR="00422B70" w:rsidRPr="00C55E8B">
        <w:rPr>
          <w:rFonts w:ascii="Arial" w:hAnsi="Arial" w:cs="Arial"/>
          <w:szCs w:val="24"/>
        </w:rPr>
        <w:t xml:space="preserve">the </w:t>
      </w:r>
      <w:r w:rsidR="00A535DE" w:rsidRPr="00C55E8B">
        <w:rPr>
          <w:rFonts w:ascii="Arial" w:hAnsi="Arial" w:cs="Arial"/>
          <w:szCs w:val="24"/>
        </w:rPr>
        <w:t xml:space="preserve">SO </w:t>
      </w:r>
      <w:r w:rsidR="00422B70" w:rsidRPr="00C55E8B">
        <w:rPr>
          <w:rFonts w:ascii="Arial" w:hAnsi="Arial" w:cs="Arial"/>
          <w:szCs w:val="24"/>
        </w:rPr>
        <w:t>category</w:t>
      </w:r>
      <w:r w:rsidR="00A535DE" w:rsidRPr="00C55E8B">
        <w:rPr>
          <w:rFonts w:ascii="Arial" w:hAnsi="Arial" w:cs="Arial"/>
          <w:szCs w:val="24"/>
        </w:rPr>
        <w:t>, Anna Bligh argued that the policy would further “lower the glass ceiling” given that women were already concentrated in the lower executive ranks (quoted by Lauchs, 2006, p. 135).</w:t>
      </w:r>
      <w:r w:rsidR="006342C8" w:rsidRPr="00C55E8B">
        <w:rPr>
          <w:rFonts w:ascii="Arial" w:hAnsi="Arial" w:cs="Arial"/>
          <w:szCs w:val="24"/>
        </w:rPr>
        <w:t xml:space="preserve"> </w:t>
      </w:r>
    </w:p>
    <w:p w14:paraId="21AF176C" w14:textId="2CF157C2" w:rsidR="00711584" w:rsidRPr="00C55E8B" w:rsidRDefault="00D55EE5" w:rsidP="00AD63E9">
      <w:pPr>
        <w:rPr>
          <w:rStyle w:val="Hyperlink"/>
          <w:rFonts w:ascii="Arial" w:hAnsi="Arial" w:cs="Arial"/>
          <w:color w:val="auto"/>
          <w:szCs w:val="24"/>
          <w:u w:val="none"/>
        </w:rPr>
      </w:pPr>
      <w:r w:rsidRPr="00C55E8B">
        <w:rPr>
          <w:rFonts w:ascii="Arial" w:hAnsi="Arial" w:cs="Arial"/>
          <w:szCs w:val="24"/>
        </w:rPr>
        <w:t xml:space="preserve">Representation of women in the SES and CES group rose from 23% in 2005 to 29% in 2009 (PSC, 2010. p. 93). By June 2009, 40% of SO positions were held by women (PSC, 2010, p. 94). </w:t>
      </w:r>
      <w:r w:rsidR="00B20D4B" w:rsidRPr="00C55E8B">
        <w:rPr>
          <w:rFonts w:ascii="Arial" w:hAnsi="Arial" w:cs="Arial"/>
          <w:szCs w:val="24"/>
        </w:rPr>
        <w:t xml:space="preserve">Men were four times more likely than women to be in contract employment, reflecting the higher number of males in SES and CES positions and </w:t>
      </w:r>
      <w:r w:rsidR="00422B70" w:rsidRPr="00C55E8B">
        <w:rPr>
          <w:rFonts w:ascii="Arial" w:hAnsi="Arial" w:cs="Arial"/>
          <w:szCs w:val="24"/>
        </w:rPr>
        <w:t>the</w:t>
      </w:r>
      <w:r w:rsidR="00B20D4B" w:rsidRPr="00C55E8B">
        <w:rPr>
          <w:rFonts w:ascii="Arial" w:hAnsi="Arial" w:cs="Arial"/>
          <w:szCs w:val="24"/>
        </w:rPr>
        <w:t xml:space="preserve"> large number of men</w:t>
      </w:r>
      <w:r w:rsidR="0081360A" w:rsidRPr="00C55E8B">
        <w:rPr>
          <w:rFonts w:ascii="Arial" w:hAnsi="Arial" w:cs="Arial"/>
          <w:szCs w:val="24"/>
        </w:rPr>
        <w:t xml:space="preserve"> in specialised roles under section 122 (PSC, 2010, p. 53). </w:t>
      </w:r>
      <w:r w:rsidR="00ED2687" w:rsidRPr="00C55E8B">
        <w:rPr>
          <w:rFonts w:ascii="Arial" w:hAnsi="Arial" w:cs="Arial"/>
          <w:szCs w:val="24"/>
        </w:rPr>
        <w:t xml:space="preserve">By 30 June 2012, women </w:t>
      </w:r>
      <w:r w:rsidR="00422B70" w:rsidRPr="00C55E8B">
        <w:rPr>
          <w:rFonts w:ascii="Arial" w:hAnsi="Arial" w:cs="Arial"/>
          <w:szCs w:val="24"/>
        </w:rPr>
        <w:t>held</w:t>
      </w:r>
      <w:r w:rsidR="00BF3F67" w:rsidRPr="00C55E8B">
        <w:rPr>
          <w:rFonts w:ascii="Arial" w:hAnsi="Arial" w:cs="Arial"/>
          <w:szCs w:val="24"/>
        </w:rPr>
        <w:t xml:space="preserve"> 40% of the SO positions, but only 15% of SES1 and 31% of CEOs</w:t>
      </w:r>
      <w:r w:rsidR="00976ECC" w:rsidRPr="00C55E8B">
        <w:rPr>
          <w:rFonts w:ascii="Arial" w:hAnsi="Arial" w:cs="Arial"/>
          <w:szCs w:val="24"/>
        </w:rPr>
        <w:t>, while one-third of FTE public servants earning more than $120,000 were female</w:t>
      </w:r>
      <w:r w:rsidR="00BF3F67" w:rsidRPr="00C55E8B">
        <w:rPr>
          <w:rFonts w:ascii="Arial" w:hAnsi="Arial" w:cs="Arial"/>
          <w:szCs w:val="24"/>
        </w:rPr>
        <w:t xml:space="preserve"> (PSC Profile Data, 30 June 2012). </w:t>
      </w:r>
      <w:r w:rsidR="00711584" w:rsidRPr="00C55E8B">
        <w:rPr>
          <w:rStyle w:val="Hyperlink"/>
          <w:rFonts w:ascii="Arial" w:hAnsi="Arial" w:cs="Arial"/>
          <w:color w:val="auto"/>
          <w:szCs w:val="24"/>
          <w:u w:val="none"/>
        </w:rPr>
        <w:t>In 2014</w:t>
      </w:r>
      <w:r w:rsidR="0029299E" w:rsidRPr="00C55E8B">
        <w:rPr>
          <w:rStyle w:val="Hyperlink"/>
          <w:rFonts w:ascii="Arial" w:hAnsi="Arial" w:cs="Arial"/>
          <w:color w:val="auto"/>
          <w:szCs w:val="24"/>
          <w:u w:val="none"/>
        </w:rPr>
        <w:t>–</w:t>
      </w:r>
      <w:r w:rsidR="00711584" w:rsidRPr="00C55E8B">
        <w:rPr>
          <w:rStyle w:val="Hyperlink"/>
          <w:rFonts w:ascii="Arial" w:hAnsi="Arial" w:cs="Arial"/>
          <w:color w:val="auto"/>
          <w:szCs w:val="24"/>
          <w:u w:val="none"/>
        </w:rPr>
        <w:t xml:space="preserve">15, women made up </w:t>
      </w:r>
      <w:r w:rsidR="00550751" w:rsidRPr="00C55E8B">
        <w:rPr>
          <w:rStyle w:val="Hyperlink"/>
          <w:rFonts w:ascii="Arial" w:hAnsi="Arial" w:cs="Arial"/>
          <w:color w:val="auto"/>
          <w:szCs w:val="24"/>
          <w:u w:val="none"/>
        </w:rPr>
        <w:t xml:space="preserve">around </w:t>
      </w:r>
      <w:r w:rsidR="00711584" w:rsidRPr="00C55E8B">
        <w:rPr>
          <w:rStyle w:val="Hyperlink"/>
          <w:rFonts w:ascii="Arial" w:hAnsi="Arial" w:cs="Arial"/>
          <w:color w:val="auto"/>
          <w:szCs w:val="24"/>
          <w:u w:val="none"/>
        </w:rPr>
        <w:t>40% of SO</w:t>
      </w:r>
      <w:r w:rsidR="00550751" w:rsidRPr="00C55E8B">
        <w:rPr>
          <w:rStyle w:val="Hyperlink"/>
          <w:rFonts w:ascii="Arial" w:hAnsi="Arial" w:cs="Arial"/>
          <w:color w:val="auto"/>
          <w:szCs w:val="24"/>
          <w:u w:val="none"/>
        </w:rPr>
        <w:t xml:space="preserve"> and </w:t>
      </w:r>
      <w:r w:rsidR="00711584" w:rsidRPr="00C55E8B">
        <w:rPr>
          <w:rStyle w:val="Hyperlink"/>
          <w:rFonts w:ascii="Arial" w:hAnsi="Arial" w:cs="Arial"/>
          <w:color w:val="auto"/>
          <w:szCs w:val="24"/>
          <w:u w:val="none"/>
        </w:rPr>
        <w:t>SES</w:t>
      </w:r>
      <w:r w:rsidR="00550751" w:rsidRPr="00C55E8B">
        <w:rPr>
          <w:rStyle w:val="Hyperlink"/>
          <w:rFonts w:ascii="Arial" w:hAnsi="Arial" w:cs="Arial"/>
          <w:color w:val="auto"/>
          <w:szCs w:val="24"/>
          <w:u w:val="none"/>
        </w:rPr>
        <w:t xml:space="preserve"> positions</w:t>
      </w:r>
      <w:r w:rsidR="00711584" w:rsidRPr="00C55E8B">
        <w:rPr>
          <w:rStyle w:val="Hyperlink"/>
          <w:rFonts w:ascii="Arial" w:hAnsi="Arial" w:cs="Arial"/>
          <w:color w:val="auto"/>
          <w:szCs w:val="24"/>
          <w:u w:val="none"/>
        </w:rPr>
        <w:t>, but only 5% of CEOs (PSC, 2016, p. 1).</w:t>
      </w:r>
      <w:r w:rsidR="006E05A4" w:rsidRPr="00C55E8B">
        <w:rPr>
          <w:rStyle w:val="Hyperlink"/>
          <w:rFonts w:ascii="Arial" w:hAnsi="Arial" w:cs="Arial"/>
          <w:color w:val="auto"/>
          <w:szCs w:val="24"/>
          <w:u w:val="none"/>
        </w:rPr>
        <w:t xml:space="preserve"> In 2018, of the 72 public sector executives earning more than the Premier, only 13 (18%) were women (Wordsworth, 2018).</w:t>
      </w:r>
      <w:r w:rsidR="00BA79C5" w:rsidRPr="00C55E8B">
        <w:rPr>
          <w:rStyle w:val="Hyperlink"/>
          <w:rFonts w:ascii="Arial" w:hAnsi="Arial" w:cs="Arial"/>
          <w:color w:val="auto"/>
          <w:szCs w:val="24"/>
          <w:u w:val="none"/>
        </w:rPr>
        <w:t xml:space="preserve"> </w:t>
      </w:r>
    </w:p>
    <w:p w14:paraId="2970130C" w14:textId="0C3B9B31" w:rsidR="00CD6D98" w:rsidRPr="00C55E8B" w:rsidRDefault="00CD6D98" w:rsidP="00AD63E9">
      <w:pPr>
        <w:rPr>
          <w:rFonts w:ascii="Arial" w:hAnsi="Arial" w:cs="Arial"/>
          <w:szCs w:val="24"/>
        </w:rPr>
      </w:pPr>
      <w:r w:rsidRPr="00C55E8B">
        <w:rPr>
          <w:rStyle w:val="Hyperlink"/>
          <w:rFonts w:ascii="Arial" w:hAnsi="Arial" w:cs="Arial"/>
          <w:color w:val="auto"/>
          <w:szCs w:val="24"/>
          <w:u w:val="none"/>
        </w:rPr>
        <w:t>The Queensland Government has committed to ensuring that women make up 50% of the senior executive workforce by 2022</w:t>
      </w:r>
      <w:r w:rsidR="00550751" w:rsidRPr="00C55E8B">
        <w:rPr>
          <w:rStyle w:val="Hyperlink"/>
          <w:rFonts w:ascii="Arial" w:hAnsi="Arial" w:cs="Arial"/>
          <w:color w:val="auto"/>
          <w:szCs w:val="24"/>
          <w:u w:val="none"/>
        </w:rPr>
        <w:t xml:space="preserve">. As at June 2019, 59% of Senior Officers were women, but the FTE </w:t>
      </w:r>
      <w:r w:rsidR="00422B70" w:rsidRPr="00C55E8B">
        <w:rPr>
          <w:rStyle w:val="Hyperlink"/>
          <w:rFonts w:ascii="Arial" w:hAnsi="Arial" w:cs="Arial"/>
          <w:color w:val="auto"/>
          <w:szCs w:val="24"/>
          <w:u w:val="none"/>
        </w:rPr>
        <w:t>calculation</w:t>
      </w:r>
      <w:r w:rsidR="00550751" w:rsidRPr="00C55E8B">
        <w:rPr>
          <w:rStyle w:val="Hyperlink"/>
          <w:rFonts w:ascii="Arial" w:hAnsi="Arial" w:cs="Arial"/>
          <w:color w:val="auto"/>
          <w:szCs w:val="24"/>
          <w:u w:val="none"/>
        </w:rPr>
        <w:t xml:space="preserve"> reduce</w:t>
      </w:r>
      <w:r w:rsidR="00D91C2A" w:rsidRPr="00C55E8B">
        <w:rPr>
          <w:rStyle w:val="Hyperlink"/>
          <w:rFonts w:ascii="Arial" w:hAnsi="Arial" w:cs="Arial"/>
          <w:color w:val="auto"/>
          <w:szCs w:val="24"/>
          <w:u w:val="none"/>
        </w:rPr>
        <w:t>s</w:t>
      </w:r>
      <w:r w:rsidR="00550751" w:rsidRPr="00C55E8B">
        <w:rPr>
          <w:rStyle w:val="Hyperlink"/>
          <w:rFonts w:ascii="Arial" w:hAnsi="Arial" w:cs="Arial"/>
          <w:color w:val="auto"/>
          <w:szCs w:val="24"/>
          <w:u w:val="none"/>
        </w:rPr>
        <w:t xml:space="preserve"> this figure to 53% (PSC, 2019, p. 7). </w:t>
      </w:r>
      <w:r w:rsidR="0029299E" w:rsidRPr="00C55E8B">
        <w:rPr>
          <w:rStyle w:val="Hyperlink"/>
          <w:rFonts w:ascii="Arial" w:hAnsi="Arial" w:cs="Arial"/>
          <w:color w:val="auto"/>
          <w:szCs w:val="24"/>
          <w:u w:val="none"/>
        </w:rPr>
        <w:t xml:space="preserve"> </w:t>
      </w:r>
      <w:r w:rsidR="00550751" w:rsidRPr="00C55E8B">
        <w:rPr>
          <w:rStyle w:val="Hyperlink"/>
          <w:rFonts w:ascii="Arial" w:hAnsi="Arial" w:cs="Arial"/>
          <w:color w:val="auto"/>
          <w:szCs w:val="24"/>
          <w:u w:val="none"/>
        </w:rPr>
        <w:t xml:space="preserve">At the ‘SES and above equivalent’, less than 40% were women (PSC, 2019, p. 7). </w:t>
      </w:r>
      <w:r w:rsidR="00293394" w:rsidRPr="00C55E8B">
        <w:rPr>
          <w:rStyle w:val="Hyperlink"/>
          <w:rFonts w:ascii="Arial" w:hAnsi="Arial" w:cs="Arial"/>
          <w:color w:val="auto"/>
          <w:szCs w:val="24"/>
          <w:u w:val="none"/>
        </w:rPr>
        <w:t xml:space="preserve">More recent reporting (March 2020) combines Senior Officer, Senior Executive and Chief Executive in the Women in Leadership </w:t>
      </w:r>
      <w:r w:rsidR="008A00B9" w:rsidRPr="00C55E8B">
        <w:rPr>
          <w:rStyle w:val="Hyperlink"/>
          <w:rFonts w:ascii="Arial" w:hAnsi="Arial" w:cs="Arial"/>
          <w:color w:val="auto"/>
          <w:szCs w:val="24"/>
          <w:u w:val="none"/>
        </w:rPr>
        <w:t>c</w:t>
      </w:r>
      <w:r w:rsidR="00293394" w:rsidRPr="00C55E8B">
        <w:rPr>
          <w:rStyle w:val="Hyperlink"/>
          <w:rFonts w:ascii="Arial" w:hAnsi="Arial" w:cs="Arial"/>
          <w:color w:val="auto"/>
          <w:szCs w:val="24"/>
          <w:u w:val="none"/>
        </w:rPr>
        <w:t xml:space="preserve">ohort, with </w:t>
      </w:r>
      <w:r w:rsidR="00026EE3" w:rsidRPr="00C55E8B">
        <w:rPr>
          <w:rStyle w:val="Hyperlink"/>
          <w:rFonts w:ascii="Arial" w:hAnsi="Arial" w:cs="Arial"/>
          <w:color w:val="auto"/>
          <w:szCs w:val="24"/>
          <w:u w:val="none"/>
        </w:rPr>
        <w:t xml:space="preserve">females accounting for </w:t>
      </w:r>
      <w:r w:rsidR="00293394" w:rsidRPr="00C55E8B">
        <w:rPr>
          <w:rStyle w:val="Hyperlink"/>
          <w:rFonts w:ascii="Arial" w:hAnsi="Arial" w:cs="Arial"/>
          <w:color w:val="auto"/>
          <w:szCs w:val="24"/>
          <w:u w:val="none"/>
        </w:rPr>
        <w:t xml:space="preserve">49.74% </w:t>
      </w:r>
      <w:r w:rsidR="00026EE3" w:rsidRPr="00C55E8B">
        <w:rPr>
          <w:rStyle w:val="Hyperlink"/>
          <w:rFonts w:ascii="Arial" w:hAnsi="Arial" w:cs="Arial"/>
          <w:color w:val="auto"/>
          <w:szCs w:val="24"/>
          <w:u w:val="none"/>
        </w:rPr>
        <w:t xml:space="preserve">of the cohort </w:t>
      </w:r>
      <w:r w:rsidR="007D2B1D" w:rsidRPr="00C55E8B">
        <w:rPr>
          <w:rFonts w:ascii="Arial" w:hAnsi="Arial" w:cs="Arial"/>
          <w:szCs w:val="24"/>
        </w:rPr>
        <w:t>(PSC, 2020d)</w:t>
      </w:r>
      <w:r w:rsidR="001B05DD" w:rsidRPr="00C55E8B">
        <w:rPr>
          <w:rFonts w:ascii="Arial" w:hAnsi="Arial" w:cs="Arial"/>
          <w:szCs w:val="24"/>
        </w:rPr>
        <w:t>.</w:t>
      </w:r>
    </w:p>
    <w:p w14:paraId="1521731F" w14:textId="0F132D31" w:rsidR="001B05DD" w:rsidRPr="00C55E8B" w:rsidRDefault="001B05DD" w:rsidP="00AD63E9">
      <w:pPr>
        <w:rPr>
          <w:rStyle w:val="Hyperlink"/>
          <w:rFonts w:ascii="Arial" w:hAnsi="Arial" w:cs="Arial"/>
          <w:color w:val="auto"/>
          <w:szCs w:val="24"/>
          <w:u w:val="none"/>
        </w:rPr>
      </w:pPr>
      <w:r w:rsidRPr="00C55E8B">
        <w:rPr>
          <w:rFonts w:ascii="Arial" w:hAnsi="Arial" w:cs="Arial"/>
          <w:szCs w:val="24"/>
        </w:rPr>
        <w:t>In May 2021, a woman was appointed to the position of Director-General, Department of Premier and Cabinet, for the first time in Queensland (</w:t>
      </w:r>
      <w:r w:rsidR="009721B3" w:rsidRPr="00C55E8B">
        <w:rPr>
          <w:rFonts w:ascii="Arial" w:hAnsi="Arial" w:cs="Arial"/>
          <w:szCs w:val="24"/>
        </w:rPr>
        <w:t>Palasczcuk, 2021)</w:t>
      </w:r>
      <w:r w:rsidRPr="00C55E8B">
        <w:rPr>
          <w:rFonts w:ascii="Arial" w:hAnsi="Arial" w:cs="Arial"/>
          <w:szCs w:val="24"/>
        </w:rPr>
        <w:t>.</w:t>
      </w:r>
    </w:p>
    <w:p w14:paraId="1D9E8601" w14:textId="6C8AF452" w:rsidR="00180490" w:rsidRPr="00C55E8B" w:rsidRDefault="00180490" w:rsidP="00542A19">
      <w:pPr>
        <w:pStyle w:val="Heading2"/>
        <w:spacing w:before="0" w:after="120"/>
        <w:ind w:left="578" w:hanging="578"/>
        <w:rPr>
          <w:rFonts w:ascii="Arial" w:hAnsi="Arial" w:cs="Arial"/>
        </w:rPr>
      </w:pPr>
      <w:bookmarkStart w:id="73" w:name="_Toc77705028"/>
      <w:bookmarkStart w:id="74" w:name="_Toc77705060"/>
      <w:bookmarkStart w:id="75" w:name="_Toc77705360"/>
      <w:bookmarkEnd w:id="72"/>
      <w:r w:rsidRPr="00C55E8B">
        <w:rPr>
          <w:rFonts w:ascii="Arial" w:hAnsi="Arial" w:cs="Arial"/>
        </w:rPr>
        <w:t xml:space="preserve">Review </w:t>
      </w:r>
      <w:r w:rsidR="00542A19" w:rsidRPr="00C55E8B">
        <w:rPr>
          <w:rFonts w:ascii="Arial" w:hAnsi="Arial" w:cs="Arial"/>
        </w:rPr>
        <w:t>of</w:t>
      </w:r>
      <w:r w:rsidRPr="00C55E8B">
        <w:rPr>
          <w:rFonts w:ascii="Arial" w:hAnsi="Arial" w:cs="Arial"/>
        </w:rPr>
        <w:t xml:space="preserve"> Queensland’s public sector workforce reporting – 2018</w:t>
      </w:r>
      <w:bookmarkEnd w:id="73"/>
      <w:bookmarkEnd w:id="74"/>
      <w:bookmarkEnd w:id="75"/>
    </w:p>
    <w:p w14:paraId="65879759" w14:textId="415A318C" w:rsidR="00180490" w:rsidRPr="00C55E8B" w:rsidRDefault="00C0744C" w:rsidP="008C00AB">
      <w:pPr>
        <w:rPr>
          <w:rFonts w:ascii="Arial" w:hAnsi="Arial" w:cs="Arial"/>
          <w:szCs w:val="24"/>
        </w:rPr>
      </w:pPr>
      <w:r w:rsidRPr="00C55E8B">
        <w:rPr>
          <w:rFonts w:ascii="Arial" w:hAnsi="Arial" w:cs="Arial"/>
          <w:szCs w:val="24"/>
        </w:rPr>
        <w:t xml:space="preserve">Recognising the need for a clear understanding of public sector workforce numbers, costs and occupation groups, the Queensland Government (2018b) commissioned Professor Peter Coaldrake to </w:t>
      </w:r>
      <w:r w:rsidR="00180490" w:rsidRPr="00C55E8B">
        <w:rPr>
          <w:rFonts w:ascii="Arial" w:hAnsi="Arial" w:cs="Arial"/>
          <w:szCs w:val="24"/>
        </w:rPr>
        <w:t xml:space="preserve">review Queensland’s public sector workforce </w:t>
      </w:r>
      <w:r w:rsidRPr="00C55E8B">
        <w:rPr>
          <w:rFonts w:ascii="Arial" w:hAnsi="Arial" w:cs="Arial"/>
          <w:szCs w:val="24"/>
        </w:rPr>
        <w:t>reporting. Coaldrake</w:t>
      </w:r>
      <w:r w:rsidR="00180490" w:rsidRPr="00C55E8B">
        <w:rPr>
          <w:rFonts w:ascii="Arial" w:hAnsi="Arial" w:cs="Arial"/>
          <w:szCs w:val="24"/>
        </w:rPr>
        <w:t xml:space="preserve"> noted that measuring the workforce in any jurisdiction “can be a hazardous activity” (Coaldrake, 2018a, p. 4). Part of the challenge of comparing workforce data across jurisdictions i</w:t>
      </w:r>
      <w:r w:rsidRPr="00C55E8B">
        <w:rPr>
          <w:rFonts w:ascii="Arial" w:hAnsi="Arial" w:cs="Arial"/>
          <w:szCs w:val="24"/>
        </w:rPr>
        <w:t>s</w:t>
      </w:r>
      <w:r w:rsidR="00180490" w:rsidRPr="00C55E8B">
        <w:rPr>
          <w:rFonts w:ascii="Arial" w:hAnsi="Arial" w:cs="Arial"/>
          <w:szCs w:val="24"/>
        </w:rPr>
        <w:t xml:space="preserve"> because “for reasons of history and convention”, governments do not have consistent definitions of ‘public service’ and ‘public sector’ (Coaldrake, 2018a, p. 4).</w:t>
      </w:r>
    </w:p>
    <w:p w14:paraId="31F3635C" w14:textId="77777777" w:rsidR="00C0744C" w:rsidRPr="00C55E8B" w:rsidRDefault="00C0744C" w:rsidP="00AD63E9">
      <w:pPr>
        <w:rPr>
          <w:rFonts w:ascii="Arial" w:hAnsi="Arial" w:cs="Arial"/>
          <w:szCs w:val="24"/>
        </w:rPr>
      </w:pPr>
      <w:r w:rsidRPr="00C55E8B">
        <w:rPr>
          <w:rFonts w:ascii="Arial" w:hAnsi="Arial" w:cs="Arial"/>
          <w:szCs w:val="24"/>
        </w:rPr>
        <w:t>G</w:t>
      </w:r>
      <w:r w:rsidR="00180490" w:rsidRPr="00C55E8B">
        <w:rPr>
          <w:rFonts w:ascii="Arial" w:hAnsi="Arial" w:cs="Arial"/>
          <w:szCs w:val="24"/>
        </w:rPr>
        <w:t xml:space="preserve">iven the size and cost of the public service, </w:t>
      </w:r>
      <w:r w:rsidRPr="00C55E8B">
        <w:rPr>
          <w:rFonts w:ascii="Arial" w:hAnsi="Arial" w:cs="Arial"/>
          <w:szCs w:val="24"/>
        </w:rPr>
        <w:t xml:space="preserve">Coaldrake argued that </w:t>
      </w:r>
      <w:r w:rsidR="00180490" w:rsidRPr="00C55E8B">
        <w:rPr>
          <w:rFonts w:ascii="Arial" w:hAnsi="Arial" w:cs="Arial"/>
          <w:szCs w:val="24"/>
        </w:rPr>
        <w:t>consistent, accurate and transparent workforce reporting was important for public confidence. Among the recommendations to improve the collection and reporting of workforce data were</w:t>
      </w:r>
      <w:r w:rsidRPr="00C55E8B">
        <w:rPr>
          <w:rFonts w:ascii="Arial" w:hAnsi="Arial" w:cs="Arial"/>
          <w:szCs w:val="24"/>
        </w:rPr>
        <w:t>:</w:t>
      </w:r>
    </w:p>
    <w:p w14:paraId="6BD748E0" w14:textId="77777777" w:rsidR="00C0744C" w:rsidRPr="00C55E8B" w:rsidRDefault="00180490" w:rsidP="008C00AB">
      <w:pPr>
        <w:pStyle w:val="ListParagraph"/>
        <w:numPr>
          <w:ilvl w:val="0"/>
          <w:numId w:val="27"/>
        </w:numPr>
        <w:rPr>
          <w:rFonts w:ascii="Arial" w:hAnsi="Arial" w:cs="Arial"/>
        </w:rPr>
      </w:pPr>
      <w:r w:rsidRPr="00C55E8B">
        <w:rPr>
          <w:rFonts w:ascii="Arial" w:hAnsi="Arial" w:cs="Arial"/>
          <w:szCs w:val="24"/>
        </w:rPr>
        <w:t>the adoption of a “single, authoritative and immediately retrievable database” (Rec. 1)</w:t>
      </w:r>
    </w:p>
    <w:p w14:paraId="51CEDA80" w14:textId="77777777" w:rsidR="00C0744C" w:rsidRPr="00C55E8B" w:rsidRDefault="00180490" w:rsidP="008C00AB">
      <w:pPr>
        <w:pStyle w:val="ListParagraph"/>
        <w:numPr>
          <w:ilvl w:val="0"/>
          <w:numId w:val="27"/>
        </w:numPr>
        <w:rPr>
          <w:rFonts w:ascii="Arial" w:hAnsi="Arial" w:cs="Arial"/>
        </w:rPr>
      </w:pPr>
      <w:r w:rsidRPr="00C55E8B">
        <w:rPr>
          <w:rFonts w:ascii="Arial" w:hAnsi="Arial" w:cs="Arial"/>
          <w:szCs w:val="24"/>
        </w:rPr>
        <w:t xml:space="preserve">a transition from quarterly to half-yearly reporting (Rec. 3); and </w:t>
      </w:r>
    </w:p>
    <w:p w14:paraId="1DC61A02" w14:textId="68E91B72" w:rsidR="00180490" w:rsidRPr="00C55E8B" w:rsidRDefault="00180490" w:rsidP="008C00AB">
      <w:pPr>
        <w:pStyle w:val="ListParagraph"/>
        <w:numPr>
          <w:ilvl w:val="0"/>
          <w:numId w:val="27"/>
        </w:numPr>
        <w:rPr>
          <w:rFonts w:ascii="Arial" w:hAnsi="Arial" w:cs="Arial"/>
        </w:rPr>
      </w:pPr>
      <w:r w:rsidRPr="00C55E8B">
        <w:rPr>
          <w:rFonts w:ascii="Arial" w:hAnsi="Arial" w:cs="Arial"/>
          <w:szCs w:val="24"/>
        </w:rPr>
        <w:t>that future reporting be based on occupation and earnings rather than classifications (Rec. 5).</w:t>
      </w:r>
    </w:p>
    <w:p w14:paraId="68DCB4C5" w14:textId="6EA190BE" w:rsidR="008C00AB" w:rsidRPr="00C55E8B" w:rsidRDefault="00255FA2" w:rsidP="00AD63E9">
      <w:pPr>
        <w:rPr>
          <w:rFonts w:ascii="Arial" w:hAnsi="Arial" w:cs="Arial"/>
          <w:szCs w:val="24"/>
        </w:rPr>
      </w:pPr>
      <w:r w:rsidRPr="00C55E8B">
        <w:rPr>
          <w:rFonts w:ascii="Arial" w:hAnsi="Arial" w:cs="Arial"/>
          <w:szCs w:val="24"/>
        </w:rPr>
        <w:t>The Government accepted most of the recommendations, with five accepted ‘in-principle’</w:t>
      </w:r>
      <w:r w:rsidR="00C0744C" w:rsidRPr="00C55E8B">
        <w:rPr>
          <w:rFonts w:ascii="Arial" w:hAnsi="Arial" w:cs="Arial"/>
          <w:szCs w:val="24"/>
        </w:rPr>
        <w:t xml:space="preserve"> (Qld Govt, 2018a).</w:t>
      </w:r>
      <w:r w:rsidR="002D695F" w:rsidRPr="00C55E8B">
        <w:rPr>
          <w:rFonts w:ascii="Arial" w:hAnsi="Arial" w:cs="Arial"/>
          <w:szCs w:val="24"/>
        </w:rPr>
        <w:t xml:space="preserve"> The Government response did not indicate </w:t>
      </w:r>
      <w:r w:rsidR="00422B70" w:rsidRPr="00C55E8B">
        <w:rPr>
          <w:rFonts w:ascii="Arial" w:hAnsi="Arial" w:cs="Arial"/>
          <w:szCs w:val="24"/>
        </w:rPr>
        <w:t xml:space="preserve">the process by which </w:t>
      </w:r>
      <w:r w:rsidR="002D695F" w:rsidRPr="00C55E8B">
        <w:rPr>
          <w:rFonts w:ascii="Arial" w:hAnsi="Arial" w:cs="Arial"/>
          <w:szCs w:val="24"/>
        </w:rPr>
        <w:t xml:space="preserve">the recommendations would be implemented. </w:t>
      </w:r>
    </w:p>
    <w:p w14:paraId="629CA39A" w14:textId="77777777" w:rsidR="008C00AB" w:rsidRPr="00C55E8B" w:rsidRDefault="008C00AB">
      <w:pPr>
        <w:rPr>
          <w:rFonts w:ascii="Arial" w:hAnsi="Arial" w:cs="Arial"/>
          <w:szCs w:val="24"/>
        </w:rPr>
      </w:pPr>
      <w:r w:rsidRPr="00C55E8B">
        <w:rPr>
          <w:rFonts w:ascii="Arial" w:hAnsi="Arial" w:cs="Arial"/>
          <w:szCs w:val="24"/>
        </w:rPr>
        <w:br w:type="page"/>
      </w:r>
    </w:p>
    <w:p w14:paraId="0DA62EB1" w14:textId="4C940AEC" w:rsidR="0046046E" w:rsidRPr="00C55E8B" w:rsidRDefault="0046046E" w:rsidP="006E05A4">
      <w:pPr>
        <w:pStyle w:val="Heading1"/>
        <w:spacing w:before="0" w:after="240"/>
        <w:ind w:left="431" w:hanging="431"/>
        <w:rPr>
          <w:rFonts w:ascii="Arial" w:hAnsi="Arial" w:cs="Arial"/>
        </w:rPr>
      </w:pPr>
      <w:bookmarkStart w:id="76" w:name="_Toc77705029"/>
      <w:bookmarkStart w:id="77" w:name="_Toc77705061"/>
      <w:bookmarkStart w:id="78" w:name="_Toc77705361"/>
      <w:r w:rsidRPr="00C55E8B">
        <w:rPr>
          <w:rFonts w:ascii="Arial" w:hAnsi="Arial" w:cs="Arial"/>
        </w:rPr>
        <w:t>References</w:t>
      </w:r>
      <w:bookmarkEnd w:id="76"/>
      <w:bookmarkEnd w:id="77"/>
      <w:bookmarkEnd w:id="78"/>
    </w:p>
    <w:p w14:paraId="316DCFF4" w14:textId="556937A5" w:rsidR="003217C1" w:rsidRPr="00C55E8B" w:rsidRDefault="003217C1" w:rsidP="00B1258E">
      <w:pPr>
        <w:ind w:left="720" w:hanging="720"/>
        <w:rPr>
          <w:rFonts w:ascii="Arial" w:hAnsi="Arial" w:cs="Arial"/>
          <w:sz w:val="20"/>
          <w:szCs w:val="20"/>
        </w:rPr>
      </w:pPr>
      <w:r w:rsidRPr="00C55E8B">
        <w:rPr>
          <w:rFonts w:ascii="Arial" w:hAnsi="Arial" w:cs="Arial"/>
          <w:sz w:val="20"/>
          <w:szCs w:val="20"/>
        </w:rPr>
        <w:t xml:space="preserve">ABS (2009). </w:t>
      </w:r>
      <w:r w:rsidRPr="00C55E8B">
        <w:rPr>
          <w:rFonts w:ascii="Arial" w:hAnsi="Arial" w:cs="Arial"/>
          <w:i/>
          <w:iCs/>
          <w:sz w:val="20"/>
          <w:szCs w:val="20"/>
        </w:rPr>
        <w:t>150 Years of Queensland’s Economic History: Key Dates, Facts and Figures</w:t>
      </w:r>
      <w:r w:rsidRPr="00C55E8B">
        <w:rPr>
          <w:rFonts w:ascii="Arial" w:hAnsi="Arial" w:cs="Arial"/>
          <w:sz w:val="20"/>
          <w:szCs w:val="20"/>
        </w:rPr>
        <w:t xml:space="preserve">. Australian Bureau of Statistics, Cat. No. 1318.3 – Qld Stats, Mar 2009. Retrieved from </w:t>
      </w:r>
      <w:hyperlink r:id="rId13" w:anchor="Ch1" w:history="1">
        <w:r w:rsidRPr="00C55E8B">
          <w:rPr>
            <w:rStyle w:val="Hyperlink"/>
            <w:rFonts w:ascii="Arial" w:hAnsi="Arial" w:cs="Arial"/>
            <w:sz w:val="20"/>
            <w:szCs w:val="20"/>
          </w:rPr>
          <w:t>https://www.abs.gov.au/AUSSTATS/abs@.nsf/Lookup/1318.3Feature%20Article14Mar%202009#Ch1</w:t>
        </w:r>
      </w:hyperlink>
      <w:r w:rsidRPr="00C55E8B">
        <w:rPr>
          <w:rFonts w:ascii="Arial" w:hAnsi="Arial" w:cs="Arial"/>
          <w:sz w:val="20"/>
          <w:szCs w:val="20"/>
        </w:rPr>
        <w:t xml:space="preserve"> on 19 May 2020.</w:t>
      </w:r>
    </w:p>
    <w:p w14:paraId="7ADF4617" w14:textId="2C7C2395" w:rsidR="00C870A8" w:rsidRPr="00C55E8B" w:rsidRDefault="00C870A8" w:rsidP="00B1258E">
      <w:pPr>
        <w:ind w:left="720" w:hanging="720"/>
        <w:rPr>
          <w:rFonts w:ascii="Arial" w:hAnsi="Arial" w:cs="Arial"/>
          <w:sz w:val="20"/>
          <w:szCs w:val="20"/>
        </w:rPr>
      </w:pPr>
      <w:r w:rsidRPr="00C55E8B">
        <w:rPr>
          <w:rFonts w:ascii="Arial" w:hAnsi="Arial" w:cs="Arial"/>
          <w:sz w:val="20"/>
          <w:szCs w:val="20"/>
        </w:rPr>
        <w:t xml:space="preserve">APSC (2003). </w:t>
      </w:r>
      <w:r w:rsidRPr="00C55E8B">
        <w:rPr>
          <w:rFonts w:ascii="Arial" w:hAnsi="Arial" w:cs="Arial"/>
          <w:i/>
          <w:iCs/>
          <w:sz w:val="20"/>
          <w:szCs w:val="20"/>
        </w:rPr>
        <w:t>The Australian Experience of Public Sector Reform</w:t>
      </w:r>
      <w:r w:rsidRPr="00C55E8B">
        <w:rPr>
          <w:rFonts w:ascii="Arial" w:hAnsi="Arial" w:cs="Arial"/>
          <w:sz w:val="20"/>
          <w:szCs w:val="20"/>
        </w:rPr>
        <w:t xml:space="preserve">. Canberra: Australian Public Service Commission. </w:t>
      </w:r>
    </w:p>
    <w:p w14:paraId="203CF063" w14:textId="77777777" w:rsidR="00441195" w:rsidRPr="00C55E8B" w:rsidRDefault="00441195" w:rsidP="00441195">
      <w:pPr>
        <w:ind w:left="720" w:hanging="720"/>
        <w:rPr>
          <w:rFonts w:ascii="Arial" w:hAnsi="Arial" w:cs="Arial"/>
          <w:sz w:val="20"/>
          <w:szCs w:val="20"/>
        </w:rPr>
      </w:pPr>
      <w:r w:rsidRPr="00C55E8B">
        <w:rPr>
          <w:rFonts w:ascii="Arial" w:hAnsi="Arial" w:cs="Arial"/>
          <w:sz w:val="20"/>
          <w:szCs w:val="20"/>
        </w:rPr>
        <w:t xml:space="preserve">Beattie, P. (2010). Interviewed by Danielle Miller and Peter Spearritt. </w:t>
      </w:r>
      <w:r w:rsidRPr="00C55E8B">
        <w:rPr>
          <w:rFonts w:ascii="Arial" w:hAnsi="Arial" w:cs="Arial"/>
          <w:i/>
          <w:iCs/>
          <w:sz w:val="20"/>
          <w:szCs w:val="20"/>
        </w:rPr>
        <w:t>Queensland Speaks</w:t>
      </w:r>
      <w:r w:rsidRPr="00C55E8B">
        <w:rPr>
          <w:rFonts w:ascii="Arial" w:hAnsi="Arial" w:cs="Arial"/>
          <w:sz w:val="20"/>
          <w:szCs w:val="20"/>
        </w:rPr>
        <w:t xml:space="preserve"> (May 28). Retrieved from </w:t>
      </w:r>
      <w:hyperlink r:id="rId14" w:history="1">
        <w:r w:rsidRPr="00C55E8B">
          <w:rPr>
            <w:rStyle w:val="Hyperlink"/>
            <w:rFonts w:ascii="Arial" w:hAnsi="Arial" w:cs="Arial"/>
            <w:sz w:val="20"/>
            <w:szCs w:val="20"/>
          </w:rPr>
          <w:t>https://queenslandspeaks.com.au/peter-beattie</w:t>
        </w:r>
      </w:hyperlink>
      <w:r w:rsidRPr="00C55E8B">
        <w:rPr>
          <w:rFonts w:ascii="Arial" w:hAnsi="Arial" w:cs="Arial"/>
          <w:sz w:val="20"/>
          <w:szCs w:val="20"/>
        </w:rPr>
        <w:t xml:space="preserve"> on 21 Apr 2020. </w:t>
      </w:r>
    </w:p>
    <w:p w14:paraId="451FEFE0" w14:textId="50895FCB" w:rsidR="00545D7B" w:rsidRPr="00C55E8B" w:rsidRDefault="00545D7B" w:rsidP="00B1258E">
      <w:pPr>
        <w:ind w:left="720" w:hanging="720"/>
        <w:rPr>
          <w:rFonts w:ascii="Arial" w:hAnsi="Arial" w:cs="Arial"/>
          <w:sz w:val="20"/>
          <w:szCs w:val="20"/>
        </w:rPr>
      </w:pPr>
      <w:r w:rsidRPr="00C55E8B">
        <w:rPr>
          <w:rFonts w:ascii="Arial" w:hAnsi="Arial" w:cs="Arial"/>
          <w:sz w:val="20"/>
          <w:szCs w:val="20"/>
        </w:rPr>
        <w:t xml:space="preserve">Beattie, P. (2006). New appointments at top of public service. Media Statement, 21 July. Retrieved from </w:t>
      </w:r>
      <w:hyperlink r:id="rId15" w:history="1">
        <w:r w:rsidRPr="00C55E8B">
          <w:rPr>
            <w:rStyle w:val="Hyperlink"/>
            <w:rFonts w:ascii="Arial" w:hAnsi="Arial" w:cs="Arial"/>
            <w:sz w:val="20"/>
            <w:szCs w:val="20"/>
          </w:rPr>
          <w:t>http://statements.qld.gov.au/Statement/Id/47356</w:t>
        </w:r>
      </w:hyperlink>
      <w:r w:rsidRPr="00C55E8B">
        <w:rPr>
          <w:rFonts w:ascii="Arial" w:hAnsi="Arial" w:cs="Arial"/>
          <w:sz w:val="20"/>
          <w:szCs w:val="20"/>
        </w:rPr>
        <w:t xml:space="preserve"> on 30 Apr 2020.</w:t>
      </w:r>
    </w:p>
    <w:p w14:paraId="4280181B" w14:textId="77777777" w:rsidR="00441195" w:rsidRPr="00C55E8B" w:rsidRDefault="00441195" w:rsidP="00441195">
      <w:pPr>
        <w:ind w:left="720" w:hanging="720"/>
        <w:rPr>
          <w:rFonts w:ascii="Arial" w:hAnsi="Arial" w:cs="Arial"/>
          <w:sz w:val="20"/>
          <w:szCs w:val="20"/>
        </w:rPr>
      </w:pPr>
      <w:r w:rsidRPr="00C55E8B">
        <w:rPr>
          <w:rFonts w:ascii="Arial" w:hAnsi="Arial" w:cs="Arial"/>
          <w:sz w:val="20"/>
          <w:szCs w:val="20"/>
        </w:rPr>
        <w:t xml:space="preserve">Beattie, P. (1991). Response to Question on Notice re Senior Executive Service. Tabled Paper, Queensland Parliament (21 Aug). Retrieved from </w:t>
      </w:r>
      <w:hyperlink r:id="rId16" w:history="1">
        <w:r w:rsidRPr="00C55E8B">
          <w:rPr>
            <w:rStyle w:val="Hyperlink"/>
            <w:rFonts w:ascii="Arial" w:hAnsi="Arial" w:cs="Arial"/>
            <w:sz w:val="20"/>
            <w:szCs w:val="20"/>
          </w:rPr>
          <w:t>https://www.parliament.qld.gov.au/documents/TableOffice/TabledPapers/1991/4691T421.pdf</w:t>
        </w:r>
      </w:hyperlink>
      <w:r w:rsidRPr="00C55E8B">
        <w:rPr>
          <w:rFonts w:ascii="Arial" w:hAnsi="Arial" w:cs="Arial"/>
          <w:sz w:val="20"/>
          <w:szCs w:val="20"/>
        </w:rPr>
        <w:t xml:space="preserve"> on 14 Apr 2020.</w:t>
      </w:r>
    </w:p>
    <w:p w14:paraId="4735853E" w14:textId="75F3744C" w:rsidR="00C152EC" w:rsidRPr="00C55E8B" w:rsidRDefault="00C152EC" w:rsidP="00B1258E">
      <w:pPr>
        <w:ind w:left="720" w:hanging="720"/>
        <w:rPr>
          <w:rFonts w:ascii="Arial" w:hAnsi="Arial" w:cs="Arial"/>
          <w:sz w:val="20"/>
          <w:szCs w:val="20"/>
        </w:rPr>
      </w:pPr>
      <w:r w:rsidRPr="00C55E8B">
        <w:rPr>
          <w:rFonts w:ascii="Arial" w:hAnsi="Arial" w:cs="Arial"/>
          <w:sz w:val="20"/>
          <w:szCs w:val="20"/>
        </w:rPr>
        <w:t xml:space="preserve">Birmingham, J. (2006). Beattie’s Babylon. </w:t>
      </w:r>
      <w:r w:rsidRPr="00C55E8B">
        <w:rPr>
          <w:rFonts w:ascii="Arial" w:hAnsi="Arial" w:cs="Arial"/>
          <w:i/>
          <w:iCs/>
          <w:sz w:val="20"/>
          <w:szCs w:val="20"/>
        </w:rPr>
        <w:t>The Monthly</w:t>
      </w:r>
      <w:r w:rsidRPr="00C55E8B">
        <w:rPr>
          <w:rFonts w:ascii="Arial" w:hAnsi="Arial" w:cs="Arial"/>
          <w:sz w:val="20"/>
          <w:szCs w:val="20"/>
        </w:rPr>
        <w:t xml:space="preserve">. Retrieved from </w:t>
      </w:r>
      <w:hyperlink r:id="rId17" w:anchor="mtr" w:history="1">
        <w:r w:rsidRPr="00C55E8B">
          <w:rPr>
            <w:rStyle w:val="Hyperlink"/>
            <w:rFonts w:ascii="Arial" w:hAnsi="Arial" w:cs="Arial"/>
            <w:sz w:val="20"/>
            <w:szCs w:val="20"/>
          </w:rPr>
          <w:t>https://www.themonthly.com.au/monthly-essays-john-birmingham-beattie-s-babylon--231#mtr</w:t>
        </w:r>
      </w:hyperlink>
      <w:r w:rsidRPr="00C55E8B">
        <w:rPr>
          <w:rFonts w:ascii="Arial" w:hAnsi="Arial" w:cs="Arial"/>
          <w:sz w:val="20"/>
          <w:szCs w:val="20"/>
        </w:rPr>
        <w:t xml:space="preserve"> on 1 May 2020.</w:t>
      </w:r>
    </w:p>
    <w:p w14:paraId="74B5D15E" w14:textId="77777777" w:rsidR="00441195" w:rsidRPr="00C55E8B" w:rsidRDefault="00441195" w:rsidP="00441195">
      <w:pPr>
        <w:ind w:left="720" w:hanging="720"/>
        <w:rPr>
          <w:rFonts w:ascii="Arial" w:hAnsi="Arial" w:cs="Arial"/>
          <w:sz w:val="20"/>
          <w:szCs w:val="20"/>
        </w:rPr>
      </w:pPr>
      <w:r w:rsidRPr="00C55E8B">
        <w:rPr>
          <w:rFonts w:ascii="Arial" w:hAnsi="Arial" w:cs="Arial"/>
          <w:sz w:val="20"/>
          <w:szCs w:val="20"/>
        </w:rPr>
        <w:t xml:space="preserve">Bligh, A. (2009). Bligh reforms continue with public service restructure. Media Statement, 26 March. Retrieved from </w:t>
      </w:r>
      <w:hyperlink r:id="rId18" w:history="1">
        <w:r w:rsidRPr="00C55E8B">
          <w:rPr>
            <w:rStyle w:val="Hyperlink"/>
            <w:rFonts w:ascii="Arial" w:hAnsi="Arial" w:cs="Arial"/>
            <w:sz w:val="20"/>
            <w:szCs w:val="20"/>
          </w:rPr>
          <w:t>http://statements.qld.gov.au/Statement/Id/63159</w:t>
        </w:r>
      </w:hyperlink>
      <w:r w:rsidRPr="00C55E8B">
        <w:rPr>
          <w:rFonts w:ascii="Arial" w:hAnsi="Arial" w:cs="Arial"/>
          <w:sz w:val="20"/>
          <w:szCs w:val="20"/>
        </w:rPr>
        <w:t xml:space="preserve"> on 30 Apr 2020.</w:t>
      </w:r>
    </w:p>
    <w:p w14:paraId="353B0F4B" w14:textId="6C0998BD" w:rsidR="008A1A83" w:rsidRPr="00C55E8B" w:rsidRDefault="008A1A83" w:rsidP="00B1258E">
      <w:pPr>
        <w:ind w:left="720" w:hanging="720"/>
        <w:rPr>
          <w:rFonts w:ascii="Arial" w:hAnsi="Arial" w:cs="Arial"/>
          <w:sz w:val="20"/>
          <w:szCs w:val="20"/>
        </w:rPr>
      </w:pPr>
      <w:r w:rsidRPr="00C55E8B">
        <w:rPr>
          <w:rFonts w:ascii="Arial" w:hAnsi="Arial" w:cs="Arial"/>
          <w:sz w:val="20"/>
          <w:szCs w:val="20"/>
        </w:rPr>
        <w:t xml:space="preserve">Bligh, A. (2008). Premier announces public sector reform initiatives. Queensland Government Media Statements, 12 Mar. Queensland Government. Retrieved from </w:t>
      </w:r>
      <w:hyperlink r:id="rId19" w:history="1">
        <w:r w:rsidRPr="00C55E8B">
          <w:rPr>
            <w:rStyle w:val="Hyperlink"/>
            <w:rFonts w:ascii="Arial" w:hAnsi="Arial" w:cs="Arial"/>
            <w:sz w:val="20"/>
            <w:szCs w:val="20"/>
          </w:rPr>
          <w:t>http://statements.qld.gov.au/Statement/Id/56995</w:t>
        </w:r>
      </w:hyperlink>
      <w:r w:rsidRPr="00C55E8B">
        <w:rPr>
          <w:rFonts w:ascii="Arial" w:hAnsi="Arial" w:cs="Arial"/>
          <w:sz w:val="20"/>
          <w:szCs w:val="20"/>
        </w:rPr>
        <w:t xml:space="preserve"> on 24 Apr 2020.</w:t>
      </w:r>
    </w:p>
    <w:p w14:paraId="4EF2DD77" w14:textId="44246E09" w:rsidR="00036439" w:rsidRPr="00C55E8B" w:rsidRDefault="00036439" w:rsidP="00B1258E">
      <w:pPr>
        <w:ind w:left="720" w:hanging="720"/>
        <w:rPr>
          <w:rStyle w:val="Hyperlink"/>
          <w:rFonts w:ascii="Arial" w:hAnsi="Arial" w:cs="Arial"/>
          <w:sz w:val="20"/>
          <w:szCs w:val="20"/>
        </w:rPr>
      </w:pPr>
      <w:r w:rsidRPr="00C55E8B">
        <w:rPr>
          <w:rFonts w:ascii="Arial" w:hAnsi="Arial" w:cs="Arial"/>
          <w:sz w:val="20"/>
          <w:szCs w:val="20"/>
        </w:rPr>
        <w:t xml:space="preserve">Borbidge, R. (1996). </w:t>
      </w:r>
      <w:r w:rsidRPr="00C55E8B">
        <w:rPr>
          <w:rFonts w:ascii="Arial" w:hAnsi="Arial" w:cs="Arial"/>
          <w:i/>
          <w:iCs/>
          <w:sz w:val="20"/>
          <w:szCs w:val="20"/>
        </w:rPr>
        <w:t>Senior Executive Service Gender Composition (as at 30 June 1995)</w:t>
      </w:r>
      <w:r w:rsidRPr="00C55E8B">
        <w:rPr>
          <w:rFonts w:ascii="Arial" w:hAnsi="Arial" w:cs="Arial"/>
          <w:sz w:val="20"/>
          <w:szCs w:val="20"/>
        </w:rPr>
        <w:t xml:space="preserve">. Paper tabled by the Premier. Queensland Parliament, 10 September. Retrieved from </w:t>
      </w:r>
      <w:hyperlink r:id="rId20" w:history="1">
        <w:r w:rsidRPr="00C55E8B">
          <w:rPr>
            <w:rStyle w:val="Hyperlink"/>
            <w:rFonts w:ascii="Arial" w:hAnsi="Arial" w:cs="Arial"/>
            <w:sz w:val="20"/>
            <w:szCs w:val="20"/>
          </w:rPr>
          <w:t>https://www.parliament.qld.gov.au/documents/TableOffice/TabledPapers/1996/4896T1376.pdf</w:t>
        </w:r>
      </w:hyperlink>
      <w:r w:rsidRPr="00C55E8B">
        <w:rPr>
          <w:rStyle w:val="Hyperlink"/>
          <w:rFonts w:ascii="Arial" w:hAnsi="Arial" w:cs="Arial"/>
          <w:sz w:val="20"/>
          <w:szCs w:val="20"/>
        </w:rPr>
        <w:t xml:space="preserve"> </w:t>
      </w:r>
      <w:r w:rsidRPr="00C55E8B">
        <w:rPr>
          <w:rStyle w:val="Hyperlink"/>
          <w:rFonts w:ascii="Arial" w:hAnsi="Arial" w:cs="Arial"/>
          <w:color w:val="auto"/>
          <w:sz w:val="20"/>
          <w:szCs w:val="20"/>
          <w:u w:val="none"/>
        </w:rPr>
        <w:t>on 15 May 2020.</w:t>
      </w:r>
      <w:r w:rsidRPr="00C55E8B">
        <w:rPr>
          <w:rStyle w:val="Hyperlink"/>
          <w:rFonts w:ascii="Arial" w:hAnsi="Arial" w:cs="Arial"/>
          <w:color w:val="auto"/>
          <w:sz w:val="20"/>
          <w:szCs w:val="20"/>
        </w:rPr>
        <w:t xml:space="preserve"> </w:t>
      </w:r>
    </w:p>
    <w:p w14:paraId="1CA8B077" w14:textId="6ACA48B4" w:rsidR="000934C7" w:rsidRPr="00C55E8B" w:rsidRDefault="000934C7" w:rsidP="00B1258E">
      <w:pPr>
        <w:ind w:left="720" w:hanging="720"/>
        <w:rPr>
          <w:rFonts w:ascii="Arial" w:hAnsi="Arial" w:cs="Arial"/>
          <w:sz w:val="20"/>
          <w:szCs w:val="20"/>
        </w:rPr>
      </w:pPr>
      <w:r w:rsidRPr="00C55E8B">
        <w:rPr>
          <w:rFonts w:ascii="Arial" w:hAnsi="Arial" w:cs="Arial"/>
          <w:sz w:val="20"/>
          <w:szCs w:val="20"/>
        </w:rPr>
        <w:t xml:space="preserve">Bridgman, P. (2019). </w:t>
      </w:r>
      <w:r w:rsidRPr="00C55E8B">
        <w:rPr>
          <w:rFonts w:ascii="Arial" w:hAnsi="Arial" w:cs="Arial"/>
          <w:i/>
          <w:iCs/>
          <w:sz w:val="20"/>
          <w:szCs w:val="20"/>
        </w:rPr>
        <w:t>A Fair and Responsive Public Service for All: Independent Review of Queensland’s State Employment Laws</w:t>
      </w:r>
      <w:r w:rsidRPr="00C55E8B">
        <w:rPr>
          <w:rFonts w:ascii="Arial" w:hAnsi="Arial" w:cs="Arial"/>
          <w:sz w:val="20"/>
          <w:szCs w:val="20"/>
        </w:rPr>
        <w:t xml:space="preserve"> (May). State of Queensland.</w:t>
      </w:r>
    </w:p>
    <w:p w14:paraId="6183D32D" w14:textId="2C431ABD" w:rsidR="00A5513B" w:rsidRPr="00C55E8B" w:rsidRDefault="00A5513B" w:rsidP="00A5513B">
      <w:pPr>
        <w:ind w:left="720" w:hanging="720"/>
        <w:rPr>
          <w:rStyle w:val="Hyperlink"/>
          <w:rFonts w:ascii="Arial" w:hAnsi="Arial" w:cs="Arial"/>
          <w:sz w:val="20"/>
          <w:szCs w:val="20"/>
        </w:rPr>
      </w:pPr>
      <w:r w:rsidRPr="00C55E8B">
        <w:rPr>
          <w:rStyle w:val="Hyperlink"/>
          <w:rFonts w:ascii="Arial" w:hAnsi="Arial" w:cs="Arial"/>
          <w:sz w:val="20"/>
          <w:szCs w:val="20"/>
        </w:rPr>
        <w:t xml:space="preserve">Caldwell, F. (2021, Jun 1). Palaszczuk defends pay rises for herself, other Queensland politicians. </w:t>
      </w:r>
      <w:r w:rsidRPr="00C55E8B">
        <w:rPr>
          <w:rStyle w:val="Hyperlink"/>
          <w:rFonts w:ascii="Arial" w:hAnsi="Arial" w:cs="Arial"/>
          <w:i/>
          <w:iCs/>
          <w:sz w:val="20"/>
          <w:szCs w:val="20"/>
        </w:rPr>
        <w:t>Brisbane Times</w:t>
      </w:r>
      <w:r w:rsidRPr="00C55E8B">
        <w:rPr>
          <w:rStyle w:val="Hyperlink"/>
          <w:rFonts w:ascii="Arial" w:hAnsi="Arial" w:cs="Arial"/>
          <w:sz w:val="20"/>
          <w:szCs w:val="20"/>
        </w:rPr>
        <w:t xml:space="preserve">. Retrieved from </w:t>
      </w:r>
      <w:hyperlink r:id="rId21" w:history="1">
        <w:r w:rsidRPr="00C55E8B">
          <w:rPr>
            <w:rStyle w:val="Hyperlink"/>
            <w:rFonts w:ascii="Arial" w:hAnsi="Arial" w:cs="Arial"/>
            <w:sz w:val="20"/>
            <w:szCs w:val="20"/>
          </w:rPr>
          <w:t>https://www.brisbanetimes.com.au/politics/queensland/palaszczuk-defends-pay-rises-for-herself-other-queensland-politicians-20210601-p57x2q.html</w:t>
        </w:r>
      </w:hyperlink>
      <w:r w:rsidRPr="00C55E8B">
        <w:rPr>
          <w:rStyle w:val="Hyperlink"/>
          <w:rFonts w:ascii="Arial" w:hAnsi="Arial" w:cs="Arial"/>
          <w:sz w:val="20"/>
          <w:szCs w:val="20"/>
        </w:rPr>
        <w:t xml:space="preserve"> on 3 Jun 2021.</w:t>
      </w:r>
    </w:p>
    <w:p w14:paraId="576F41CF" w14:textId="4C6A2C68" w:rsidR="00115832" w:rsidRPr="00C55E8B" w:rsidRDefault="00115832" w:rsidP="00B1258E">
      <w:pPr>
        <w:ind w:left="720" w:hanging="720"/>
        <w:rPr>
          <w:rFonts w:ascii="Arial" w:hAnsi="Arial" w:cs="Arial"/>
          <w:color w:val="0A1633"/>
          <w:sz w:val="20"/>
          <w:szCs w:val="20"/>
        </w:rPr>
      </w:pPr>
      <w:r w:rsidRPr="00C55E8B">
        <w:rPr>
          <w:rFonts w:ascii="Arial" w:eastAsia="Times New Roman" w:hAnsi="Arial" w:cs="Arial"/>
          <w:color w:val="222222"/>
          <w:sz w:val="20"/>
          <w:szCs w:val="20"/>
          <w:lang w:eastAsia="en-AU"/>
        </w:rPr>
        <w:t xml:space="preserve">Caldwell, F. (2018, Jul 20). </w:t>
      </w:r>
      <w:r w:rsidRPr="00C55E8B">
        <w:rPr>
          <w:rFonts w:ascii="Arial" w:hAnsi="Arial" w:cs="Arial"/>
          <w:color w:val="0A1633"/>
          <w:sz w:val="20"/>
          <w:szCs w:val="20"/>
        </w:rPr>
        <w:t xml:space="preserve">26,401 more public servants under Palaszczuk than Newman. </w:t>
      </w:r>
      <w:r w:rsidRPr="00C55E8B">
        <w:rPr>
          <w:rFonts w:ascii="Arial" w:hAnsi="Arial" w:cs="Arial"/>
          <w:i/>
          <w:iCs/>
          <w:color w:val="0A1633"/>
          <w:sz w:val="20"/>
          <w:szCs w:val="20"/>
        </w:rPr>
        <w:t>Brisbane Times</w:t>
      </w:r>
      <w:r w:rsidRPr="00C55E8B">
        <w:rPr>
          <w:rFonts w:ascii="Arial" w:hAnsi="Arial" w:cs="Arial"/>
          <w:color w:val="0A1633"/>
          <w:sz w:val="20"/>
          <w:szCs w:val="20"/>
        </w:rPr>
        <w:t xml:space="preserve">. Retrieved from </w:t>
      </w:r>
      <w:hyperlink r:id="rId22" w:history="1">
        <w:r w:rsidRPr="00C55E8B">
          <w:rPr>
            <w:rStyle w:val="Hyperlink"/>
            <w:rFonts w:ascii="Arial" w:hAnsi="Arial" w:cs="Arial"/>
            <w:sz w:val="20"/>
            <w:szCs w:val="20"/>
          </w:rPr>
          <w:t>https://www.brisbanetimes.com.au/politics/queensland/26-401-more-public-servants-under-palaszczuk-than-newman-20180720-p4zsqr.html</w:t>
        </w:r>
      </w:hyperlink>
      <w:r w:rsidRPr="00C55E8B">
        <w:rPr>
          <w:rFonts w:ascii="Arial" w:hAnsi="Arial" w:cs="Arial"/>
          <w:sz w:val="20"/>
          <w:szCs w:val="20"/>
        </w:rPr>
        <w:t xml:space="preserve"> on 7 May 2020.</w:t>
      </w:r>
    </w:p>
    <w:p w14:paraId="55109480" w14:textId="72F88665" w:rsidR="00794ADB" w:rsidRPr="00C55E8B" w:rsidRDefault="00794ADB" w:rsidP="00B1258E">
      <w:pPr>
        <w:ind w:left="720" w:hanging="720"/>
        <w:rPr>
          <w:rFonts w:ascii="Arial" w:hAnsi="Arial" w:cs="Arial"/>
          <w:sz w:val="20"/>
          <w:szCs w:val="20"/>
        </w:rPr>
      </w:pPr>
      <w:r w:rsidRPr="00C55E8B">
        <w:rPr>
          <w:rFonts w:ascii="Arial" w:hAnsi="Arial" w:cs="Arial"/>
          <w:sz w:val="20"/>
          <w:szCs w:val="20"/>
        </w:rPr>
        <w:t xml:space="preserve">CCC (2019). </w:t>
      </w:r>
      <w:r w:rsidRPr="00C55E8B">
        <w:rPr>
          <w:rFonts w:ascii="Arial" w:hAnsi="Arial" w:cs="Arial"/>
          <w:i/>
          <w:iCs/>
          <w:sz w:val="20"/>
          <w:szCs w:val="20"/>
        </w:rPr>
        <w:t>The Fitzgerald Inquiry</w:t>
      </w:r>
      <w:r w:rsidRPr="00C55E8B">
        <w:rPr>
          <w:rFonts w:ascii="Arial" w:hAnsi="Arial" w:cs="Arial"/>
          <w:sz w:val="20"/>
          <w:szCs w:val="20"/>
        </w:rPr>
        <w:t xml:space="preserve">. Crime and Corruption Commission. Retrieved from </w:t>
      </w:r>
      <w:hyperlink r:id="rId23" w:history="1">
        <w:r w:rsidRPr="00C55E8B">
          <w:rPr>
            <w:rStyle w:val="Hyperlink"/>
            <w:rFonts w:ascii="Arial" w:hAnsi="Arial" w:cs="Arial"/>
            <w:sz w:val="20"/>
            <w:szCs w:val="20"/>
          </w:rPr>
          <w:t>https://www.ccc.qld.gov.au/about-us/our-history/fitzgerald-inquiry</w:t>
        </w:r>
      </w:hyperlink>
      <w:r w:rsidRPr="00C55E8B">
        <w:rPr>
          <w:rFonts w:ascii="Arial" w:hAnsi="Arial" w:cs="Arial"/>
          <w:sz w:val="20"/>
          <w:szCs w:val="20"/>
        </w:rPr>
        <w:t xml:space="preserve"> on 28 Apr 2020. </w:t>
      </w:r>
    </w:p>
    <w:p w14:paraId="414D788B" w14:textId="77777777" w:rsidR="009A2651" w:rsidRPr="00C55E8B" w:rsidRDefault="009A2651" w:rsidP="009A2651">
      <w:pPr>
        <w:ind w:left="720" w:hanging="720"/>
        <w:rPr>
          <w:rFonts w:ascii="Arial" w:hAnsi="Arial" w:cs="Arial"/>
          <w:sz w:val="20"/>
          <w:szCs w:val="20"/>
        </w:rPr>
      </w:pPr>
      <w:r w:rsidRPr="00C55E8B">
        <w:rPr>
          <w:rFonts w:ascii="Arial" w:hAnsi="Arial" w:cs="Arial"/>
          <w:sz w:val="20"/>
          <w:szCs w:val="20"/>
        </w:rPr>
        <w:t xml:space="preserve">Coaldrake, P. (2018a). </w:t>
      </w:r>
      <w:r w:rsidRPr="00C55E8B">
        <w:rPr>
          <w:rFonts w:ascii="Arial" w:hAnsi="Arial" w:cs="Arial"/>
          <w:i/>
          <w:iCs/>
          <w:sz w:val="20"/>
          <w:szCs w:val="20"/>
        </w:rPr>
        <w:t>Review into Queensland Public Sector Workforce: Stage 1 – Reporting</w:t>
      </w:r>
      <w:r w:rsidRPr="00C55E8B">
        <w:rPr>
          <w:rFonts w:ascii="Arial" w:hAnsi="Arial" w:cs="Arial"/>
          <w:sz w:val="20"/>
          <w:szCs w:val="20"/>
        </w:rPr>
        <w:t xml:space="preserve">. Issues Paper (18 Sep). Retrieved from </w:t>
      </w:r>
      <w:hyperlink r:id="rId24" w:history="1">
        <w:r w:rsidRPr="00C55E8B">
          <w:rPr>
            <w:rStyle w:val="Hyperlink"/>
            <w:rFonts w:ascii="Arial" w:hAnsi="Arial" w:cs="Arial"/>
            <w:sz w:val="20"/>
            <w:szCs w:val="20"/>
          </w:rPr>
          <w:t>https://www.qld.gov.au/__data/assets/pdf_file/0020/101972/reporting-issues-paper.pdf</w:t>
        </w:r>
      </w:hyperlink>
      <w:r w:rsidRPr="00C55E8B">
        <w:rPr>
          <w:rFonts w:ascii="Arial" w:hAnsi="Arial" w:cs="Arial"/>
          <w:sz w:val="20"/>
          <w:szCs w:val="20"/>
        </w:rPr>
        <w:t xml:space="preserve"> on 14 Apr 2020.</w:t>
      </w:r>
    </w:p>
    <w:p w14:paraId="541651F3" w14:textId="77777777" w:rsidR="009A2651" w:rsidRPr="00C55E8B" w:rsidRDefault="009A2651" w:rsidP="009A2651">
      <w:pPr>
        <w:ind w:left="720" w:hanging="720"/>
        <w:rPr>
          <w:rFonts w:ascii="Arial" w:hAnsi="Arial" w:cs="Arial"/>
          <w:sz w:val="20"/>
          <w:szCs w:val="20"/>
        </w:rPr>
      </w:pPr>
      <w:r w:rsidRPr="00C55E8B">
        <w:rPr>
          <w:rFonts w:ascii="Arial" w:hAnsi="Arial" w:cs="Arial"/>
          <w:sz w:val="20"/>
          <w:szCs w:val="20"/>
        </w:rPr>
        <w:t xml:space="preserve">Coaldrake, P. (2018b). </w:t>
      </w:r>
      <w:r w:rsidRPr="00C55E8B">
        <w:rPr>
          <w:rFonts w:ascii="Arial" w:hAnsi="Arial" w:cs="Arial"/>
          <w:i/>
          <w:iCs/>
          <w:sz w:val="20"/>
          <w:szCs w:val="20"/>
        </w:rPr>
        <w:t>Review into Queensland Public Sector Workforce: Stage 2 – The Public Sector of Tomorrow</w:t>
      </w:r>
      <w:r w:rsidRPr="00C55E8B">
        <w:rPr>
          <w:rFonts w:ascii="Arial" w:hAnsi="Arial" w:cs="Arial"/>
          <w:sz w:val="20"/>
          <w:szCs w:val="20"/>
        </w:rPr>
        <w:t xml:space="preserve">. (3 Dec). Retrieved from </w:t>
      </w:r>
      <w:hyperlink r:id="rId25" w:history="1">
        <w:r w:rsidRPr="00C55E8B">
          <w:rPr>
            <w:rStyle w:val="Hyperlink"/>
            <w:rFonts w:ascii="Arial" w:hAnsi="Arial" w:cs="Arial"/>
            <w:sz w:val="20"/>
            <w:szCs w:val="20"/>
          </w:rPr>
          <w:t>https://www.qld.gov.au/__data/assets/pdf_file/0022/101974/the-public-sector-of-tomorrow.pdf</w:t>
        </w:r>
      </w:hyperlink>
      <w:r w:rsidRPr="00C55E8B">
        <w:rPr>
          <w:rFonts w:ascii="Arial" w:hAnsi="Arial" w:cs="Arial"/>
          <w:sz w:val="20"/>
          <w:szCs w:val="20"/>
        </w:rPr>
        <w:t xml:space="preserve"> on 14 Apr 2020.</w:t>
      </w:r>
    </w:p>
    <w:p w14:paraId="5BE37C43" w14:textId="55EAF39A" w:rsidR="00642A20" w:rsidRPr="00C55E8B" w:rsidRDefault="00642A20" w:rsidP="00B1258E">
      <w:pPr>
        <w:ind w:left="720" w:hanging="720"/>
        <w:rPr>
          <w:rFonts w:ascii="Arial" w:hAnsi="Arial" w:cs="Arial"/>
          <w:sz w:val="20"/>
          <w:szCs w:val="20"/>
        </w:rPr>
      </w:pPr>
      <w:r w:rsidRPr="00C55E8B">
        <w:rPr>
          <w:rFonts w:ascii="Arial" w:hAnsi="Arial" w:cs="Arial"/>
          <w:color w:val="000000"/>
          <w:sz w:val="20"/>
          <w:szCs w:val="20"/>
        </w:rPr>
        <w:t>Coaldrake, P. (2005). Post-war growth: How it affected Queensland. The Peace Generation</w:t>
      </w:r>
      <w:r w:rsidR="00234F06" w:rsidRPr="00C55E8B">
        <w:rPr>
          <w:rFonts w:ascii="Arial" w:hAnsi="Arial" w:cs="Arial"/>
          <w:color w:val="000000"/>
          <w:sz w:val="20"/>
          <w:szCs w:val="20"/>
        </w:rPr>
        <w:t xml:space="preserve"> (series)</w:t>
      </w:r>
      <w:r w:rsidRPr="00C55E8B">
        <w:rPr>
          <w:rFonts w:ascii="Arial" w:hAnsi="Arial" w:cs="Arial"/>
          <w:color w:val="000000"/>
          <w:sz w:val="20"/>
          <w:szCs w:val="20"/>
        </w:rPr>
        <w:t xml:space="preserve">. </w:t>
      </w:r>
      <w:r w:rsidR="00234F06" w:rsidRPr="00C55E8B">
        <w:rPr>
          <w:rFonts w:ascii="Arial" w:hAnsi="Arial" w:cs="Arial"/>
          <w:i/>
          <w:iCs/>
          <w:color w:val="000000"/>
          <w:sz w:val="20"/>
          <w:szCs w:val="20"/>
        </w:rPr>
        <w:t>The</w:t>
      </w:r>
      <w:r w:rsidR="00234F06" w:rsidRPr="00C55E8B">
        <w:rPr>
          <w:rFonts w:ascii="Arial" w:hAnsi="Arial" w:cs="Arial"/>
          <w:color w:val="000000"/>
          <w:sz w:val="20"/>
          <w:szCs w:val="20"/>
        </w:rPr>
        <w:t xml:space="preserve"> </w:t>
      </w:r>
      <w:r w:rsidRPr="00C55E8B">
        <w:rPr>
          <w:rFonts w:ascii="Arial" w:hAnsi="Arial" w:cs="Arial"/>
          <w:i/>
          <w:iCs/>
          <w:color w:val="000000"/>
          <w:sz w:val="20"/>
          <w:szCs w:val="20"/>
        </w:rPr>
        <w:t>Courier-Mail</w:t>
      </w:r>
      <w:r w:rsidRPr="00C55E8B">
        <w:rPr>
          <w:rFonts w:ascii="Arial" w:hAnsi="Arial" w:cs="Arial"/>
          <w:color w:val="000000"/>
          <w:sz w:val="20"/>
          <w:szCs w:val="20"/>
        </w:rPr>
        <w:t xml:space="preserve">. Retrieved from </w:t>
      </w:r>
      <w:hyperlink r:id="rId26" w:history="1">
        <w:r w:rsidRPr="00C55E8B">
          <w:rPr>
            <w:rStyle w:val="Hyperlink"/>
            <w:rFonts w:ascii="Arial" w:hAnsi="Arial" w:cs="Arial"/>
            <w:sz w:val="20"/>
            <w:szCs w:val="20"/>
          </w:rPr>
          <w:t>https://www.couriermail.com.au/extras/ww2/queensland.htm</w:t>
        </w:r>
      </w:hyperlink>
      <w:r w:rsidRPr="00C55E8B">
        <w:rPr>
          <w:rFonts w:ascii="Arial" w:hAnsi="Arial" w:cs="Arial"/>
          <w:sz w:val="20"/>
          <w:szCs w:val="20"/>
        </w:rPr>
        <w:t xml:space="preserve"> on 24 Apr 2020. </w:t>
      </w:r>
    </w:p>
    <w:p w14:paraId="29465AE9" w14:textId="77777777" w:rsidR="00441195" w:rsidRPr="00C55E8B" w:rsidRDefault="00441195" w:rsidP="00441195">
      <w:pPr>
        <w:ind w:left="720" w:hanging="720"/>
        <w:rPr>
          <w:rFonts w:ascii="Arial" w:hAnsi="Arial" w:cs="Arial"/>
          <w:color w:val="000000"/>
          <w:sz w:val="20"/>
          <w:szCs w:val="20"/>
        </w:rPr>
      </w:pPr>
      <w:r w:rsidRPr="00C55E8B">
        <w:rPr>
          <w:rFonts w:ascii="Arial" w:hAnsi="Arial" w:cs="Arial"/>
          <w:color w:val="000000"/>
          <w:sz w:val="20"/>
          <w:szCs w:val="20"/>
        </w:rPr>
        <w:t xml:space="preserve">Coaldrake, P. (1989). </w:t>
      </w:r>
      <w:r w:rsidRPr="00C55E8B">
        <w:rPr>
          <w:rFonts w:ascii="Arial" w:hAnsi="Arial" w:cs="Arial"/>
          <w:i/>
          <w:iCs/>
          <w:color w:val="000000"/>
          <w:sz w:val="20"/>
          <w:szCs w:val="20"/>
        </w:rPr>
        <w:t>Working the System: Government in Queensland</w:t>
      </w:r>
      <w:r w:rsidRPr="00C55E8B">
        <w:rPr>
          <w:rFonts w:ascii="Arial" w:hAnsi="Arial" w:cs="Arial"/>
          <w:color w:val="000000"/>
          <w:sz w:val="20"/>
          <w:szCs w:val="20"/>
        </w:rPr>
        <w:t xml:space="preserve">. St Lucia: University of Queensland Press. </w:t>
      </w:r>
    </w:p>
    <w:p w14:paraId="57D4D158" w14:textId="77777777" w:rsidR="009A2651" w:rsidRPr="00C55E8B" w:rsidRDefault="009A2651" w:rsidP="009A2651">
      <w:pPr>
        <w:ind w:left="720" w:hanging="720"/>
        <w:rPr>
          <w:rFonts w:ascii="Arial" w:hAnsi="Arial" w:cs="Arial"/>
          <w:sz w:val="20"/>
          <w:szCs w:val="20"/>
        </w:rPr>
      </w:pPr>
      <w:r w:rsidRPr="00C55E8B">
        <w:rPr>
          <w:rFonts w:ascii="Arial" w:hAnsi="Arial" w:cs="Arial"/>
          <w:sz w:val="20"/>
          <w:szCs w:val="20"/>
        </w:rPr>
        <w:t xml:space="preserve">Colley, L. (2016), Reshaping the public service bargain in Queensland 2009-2014: Responding to austerity? The </w:t>
      </w:r>
      <w:r w:rsidRPr="00C55E8B">
        <w:rPr>
          <w:rFonts w:ascii="Arial" w:hAnsi="Arial" w:cs="Arial"/>
          <w:i/>
          <w:iCs/>
          <w:sz w:val="20"/>
          <w:szCs w:val="20"/>
        </w:rPr>
        <w:t>Economic and Labour Relations Review 27</w:t>
      </w:r>
      <w:r w:rsidRPr="00C55E8B">
        <w:rPr>
          <w:rFonts w:ascii="Arial" w:hAnsi="Arial" w:cs="Arial"/>
          <w:sz w:val="20"/>
          <w:szCs w:val="20"/>
        </w:rPr>
        <w:t>(1): pp 81–97.</w:t>
      </w:r>
    </w:p>
    <w:p w14:paraId="36B60656" w14:textId="77777777" w:rsidR="009A2651" w:rsidRPr="00C55E8B" w:rsidRDefault="009A2651" w:rsidP="009A2651">
      <w:pPr>
        <w:ind w:left="720" w:hanging="720"/>
        <w:rPr>
          <w:rFonts w:ascii="Arial" w:hAnsi="Arial" w:cs="Arial"/>
          <w:sz w:val="20"/>
          <w:szCs w:val="20"/>
        </w:rPr>
      </w:pPr>
      <w:r w:rsidRPr="00C55E8B">
        <w:rPr>
          <w:rFonts w:ascii="Arial" w:hAnsi="Arial" w:cs="Arial"/>
          <w:sz w:val="20"/>
          <w:szCs w:val="20"/>
        </w:rPr>
        <w:t xml:space="preserve">Colley, L. (2012). How did public services fare? A review of Australian state public service labour markets during the Global Financial Crisis? </w:t>
      </w:r>
      <w:r w:rsidRPr="00C55E8B">
        <w:rPr>
          <w:rFonts w:ascii="Arial" w:hAnsi="Arial" w:cs="Arial"/>
          <w:i/>
          <w:iCs/>
          <w:sz w:val="20"/>
          <w:szCs w:val="20"/>
        </w:rPr>
        <w:t>Journal of Industrial Relations 54</w:t>
      </w:r>
      <w:r w:rsidRPr="00C55E8B">
        <w:rPr>
          <w:rFonts w:ascii="Arial" w:hAnsi="Arial" w:cs="Arial"/>
          <w:sz w:val="20"/>
          <w:szCs w:val="20"/>
        </w:rPr>
        <w:t xml:space="preserve">(5), pp. 612–636. </w:t>
      </w:r>
    </w:p>
    <w:p w14:paraId="7CB4C0A1" w14:textId="77777777" w:rsidR="009A2651" w:rsidRPr="00C55E8B" w:rsidRDefault="009A2651" w:rsidP="009A2651">
      <w:pPr>
        <w:ind w:left="720" w:hanging="720"/>
        <w:rPr>
          <w:rFonts w:ascii="Arial" w:hAnsi="Arial" w:cs="Arial"/>
          <w:sz w:val="20"/>
          <w:szCs w:val="20"/>
        </w:rPr>
      </w:pPr>
      <w:r w:rsidRPr="00C55E8B">
        <w:rPr>
          <w:rFonts w:ascii="Arial" w:hAnsi="Arial" w:cs="Arial"/>
          <w:sz w:val="20"/>
          <w:szCs w:val="20"/>
        </w:rPr>
        <w:t xml:space="preserve">Colley, L. (2009). The politics of an apolitical public service. In: B. Bowden, S, Blackwood, C. Rafferty &amp; C. Allen (eds). </w:t>
      </w:r>
      <w:r w:rsidRPr="00C55E8B">
        <w:rPr>
          <w:rFonts w:ascii="Arial" w:hAnsi="Arial" w:cs="Arial"/>
          <w:i/>
          <w:iCs/>
          <w:sz w:val="20"/>
          <w:szCs w:val="20"/>
        </w:rPr>
        <w:t>Work and Strife in Paradise: The History of Labor Relations in Queensland 1859–2009</w:t>
      </w:r>
      <w:r w:rsidRPr="00C55E8B">
        <w:rPr>
          <w:rFonts w:ascii="Arial" w:hAnsi="Arial" w:cs="Arial"/>
          <w:sz w:val="20"/>
          <w:szCs w:val="20"/>
        </w:rPr>
        <w:t>. Alexandra, NSW: Federation Press.</w:t>
      </w:r>
    </w:p>
    <w:p w14:paraId="35FBBD23" w14:textId="77777777" w:rsidR="009A2651" w:rsidRPr="00C55E8B" w:rsidRDefault="009A2651" w:rsidP="009A2651">
      <w:pPr>
        <w:ind w:left="720" w:hanging="720"/>
        <w:rPr>
          <w:rStyle w:val="Hyperlink"/>
          <w:rFonts w:ascii="Arial" w:hAnsi="Arial" w:cs="Arial"/>
          <w:color w:val="auto"/>
          <w:sz w:val="20"/>
          <w:szCs w:val="20"/>
          <w:u w:val="none"/>
        </w:rPr>
      </w:pPr>
      <w:r w:rsidRPr="00C55E8B">
        <w:rPr>
          <w:rFonts w:ascii="Arial" w:hAnsi="Arial" w:cs="Arial"/>
          <w:sz w:val="20"/>
          <w:szCs w:val="20"/>
        </w:rPr>
        <w:t xml:space="preserve">Colley, L. (2006). Changes to human resource practices in the Queensland Public Service. </w:t>
      </w:r>
      <w:r w:rsidRPr="00C55E8B">
        <w:rPr>
          <w:rFonts w:ascii="Arial" w:hAnsi="Arial" w:cs="Arial"/>
          <w:i/>
          <w:iCs/>
          <w:sz w:val="20"/>
          <w:szCs w:val="20"/>
        </w:rPr>
        <w:t>International Journal of Knowledge, Culture and Change Management in Organisations 5</w:t>
      </w:r>
      <w:r w:rsidRPr="00C55E8B">
        <w:rPr>
          <w:rFonts w:ascii="Arial" w:hAnsi="Arial" w:cs="Arial"/>
          <w:sz w:val="20"/>
          <w:szCs w:val="20"/>
        </w:rPr>
        <w:t xml:space="preserve">(3), pp. 179–188. Retrieved from </w:t>
      </w:r>
      <w:hyperlink r:id="rId27" w:history="1">
        <w:r w:rsidRPr="00C55E8B">
          <w:rPr>
            <w:rStyle w:val="Hyperlink"/>
            <w:rFonts w:ascii="Arial" w:hAnsi="Arial" w:cs="Arial"/>
            <w:sz w:val="20"/>
            <w:szCs w:val="20"/>
          </w:rPr>
          <w:t xml:space="preserve">https://espace.library.uq.edu.au/data/UQ_228702/ChangestoHumanResourcePracticesintheQPS.pdf </w:t>
        </w:r>
      </w:hyperlink>
      <w:r w:rsidRPr="00C55E8B">
        <w:rPr>
          <w:rFonts w:ascii="Arial" w:hAnsi="Arial" w:cs="Arial"/>
          <w:sz w:val="20"/>
          <w:szCs w:val="20"/>
        </w:rPr>
        <w:t>on 14 Apr 2020.</w:t>
      </w:r>
    </w:p>
    <w:p w14:paraId="2BCB7440" w14:textId="3FA89492" w:rsidR="003A2595" w:rsidRPr="00C55E8B" w:rsidRDefault="003A2595" w:rsidP="00B1258E">
      <w:pPr>
        <w:ind w:left="720" w:hanging="720"/>
        <w:rPr>
          <w:rFonts w:ascii="Arial" w:hAnsi="Arial" w:cs="Arial"/>
          <w:sz w:val="20"/>
          <w:szCs w:val="20"/>
        </w:rPr>
      </w:pPr>
      <w:r w:rsidRPr="00C55E8B">
        <w:rPr>
          <w:rFonts w:ascii="Arial" w:hAnsi="Arial" w:cs="Arial"/>
          <w:sz w:val="20"/>
          <w:szCs w:val="20"/>
        </w:rPr>
        <w:t xml:space="preserve">Colley, L. (2005a). How secure was that public service job? Redundancy in the Queensland Public Service. </w:t>
      </w:r>
      <w:r w:rsidRPr="00C55E8B">
        <w:rPr>
          <w:rFonts w:ascii="Arial" w:hAnsi="Arial" w:cs="Arial"/>
          <w:i/>
          <w:iCs/>
          <w:sz w:val="20"/>
          <w:szCs w:val="20"/>
        </w:rPr>
        <w:t>Labour History 89</w:t>
      </w:r>
      <w:r w:rsidRPr="00C55E8B">
        <w:rPr>
          <w:rFonts w:ascii="Arial" w:hAnsi="Arial" w:cs="Arial"/>
          <w:sz w:val="20"/>
          <w:szCs w:val="20"/>
        </w:rPr>
        <w:t>, pp 141-157.</w:t>
      </w:r>
    </w:p>
    <w:p w14:paraId="3D40F31F" w14:textId="0047C003" w:rsidR="003E5DBC" w:rsidRPr="00C55E8B" w:rsidRDefault="003E5DBC" w:rsidP="00B1258E">
      <w:pPr>
        <w:ind w:left="720" w:hanging="720"/>
        <w:rPr>
          <w:rFonts w:ascii="Arial" w:hAnsi="Arial" w:cs="Arial"/>
          <w:sz w:val="20"/>
          <w:szCs w:val="20"/>
        </w:rPr>
      </w:pPr>
      <w:r w:rsidRPr="00C55E8B">
        <w:rPr>
          <w:rFonts w:ascii="Arial" w:hAnsi="Arial" w:cs="Arial"/>
          <w:sz w:val="20"/>
          <w:szCs w:val="20"/>
        </w:rPr>
        <w:t>Colley, L. (2005</w:t>
      </w:r>
      <w:r w:rsidR="003A2595" w:rsidRPr="00C55E8B">
        <w:rPr>
          <w:rFonts w:ascii="Arial" w:hAnsi="Arial" w:cs="Arial"/>
          <w:sz w:val="20"/>
          <w:szCs w:val="20"/>
        </w:rPr>
        <w:t>b</w:t>
      </w:r>
      <w:r w:rsidRPr="00C55E8B">
        <w:rPr>
          <w:rFonts w:ascii="Arial" w:hAnsi="Arial" w:cs="Arial"/>
          <w:sz w:val="20"/>
          <w:szCs w:val="20"/>
        </w:rPr>
        <w:t>). Reworking merit:</w:t>
      </w:r>
      <w:r w:rsidR="00B36E7F" w:rsidRPr="00C55E8B">
        <w:rPr>
          <w:rFonts w:ascii="Arial" w:hAnsi="Arial" w:cs="Arial"/>
          <w:sz w:val="20"/>
          <w:szCs w:val="20"/>
        </w:rPr>
        <w:t xml:space="preserve"> Changes in approaches to merit in Queensland public service employment 1988 to 2000. </w:t>
      </w:r>
      <w:r w:rsidR="00B36E7F" w:rsidRPr="00C55E8B">
        <w:rPr>
          <w:rFonts w:ascii="Arial" w:hAnsi="Arial" w:cs="Arial"/>
          <w:i/>
          <w:iCs/>
          <w:sz w:val="20"/>
          <w:szCs w:val="20"/>
        </w:rPr>
        <w:t>Proceedings of the 19</w:t>
      </w:r>
      <w:r w:rsidR="00B36E7F" w:rsidRPr="00C55E8B">
        <w:rPr>
          <w:rFonts w:ascii="Arial" w:hAnsi="Arial" w:cs="Arial"/>
          <w:i/>
          <w:iCs/>
          <w:sz w:val="20"/>
          <w:szCs w:val="20"/>
          <w:vertAlign w:val="superscript"/>
        </w:rPr>
        <w:t>th</w:t>
      </w:r>
      <w:r w:rsidR="00B36E7F" w:rsidRPr="00C55E8B">
        <w:rPr>
          <w:rFonts w:ascii="Arial" w:hAnsi="Arial" w:cs="Arial"/>
          <w:i/>
          <w:iCs/>
          <w:sz w:val="20"/>
          <w:szCs w:val="20"/>
        </w:rPr>
        <w:t xml:space="preserve"> Conference of the Association of Industrial Relations Academics of Australia and New Zealand (AIRAANZ).</w:t>
      </w:r>
      <w:r w:rsidR="00B36E7F" w:rsidRPr="00C55E8B">
        <w:rPr>
          <w:rFonts w:ascii="Arial" w:hAnsi="Arial" w:cs="Arial"/>
          <w:sz w:val="20"/>
          <w:szCs w:val="20"/>
        </w:rPr>
        <w:t xml:space="preserve"> Sydney, pp 139–148.</w:t>
      </w:r>
    </w:p>
    <w:p w14:paraId="4A2178DE" w14:textId="77777777" w:rsidR="009A2651" w:rsidRPr="00C55E8B" w:rsidRDefault="009A2651" w:rsidP="009A2651">
      <w:pPr>
        <w:ind w:left="720" w:hanging="720"/>
        <w:rPr>
          <w:rFonts w:ascii="Arial" w:hAnsi="Arial" w:cs="Arial"/>
          <w:sz w:val="20"/>
          <w:szCs w:val="20"/>
        </w:rPr>
      </w:pPr>
      <w:r w:rsidRPr="00C55E8B">
        <w:rPr>
          <w:rFonts w:ascii="Arial" w:hAnsi="Arial" w:cs="Arial"/>
          <w:sz w:val="20"/>
          <w:szCs w:val="20"/>
        </w:rPr>
        <w:t xml:space="preserve">Colley, L. (2004). </w:t>
      </w:r>
      <w:r w:rsidRPr="00C55E8B">
        <w:rPr>
          <w:rFonts w:ascii="Arial" w:hAnsi="Arial" w:cs="Arial"/>
          <w:i/>
          <w:iCs/>
          <w:sz w:val="20"/>
          <w:szCs w:val="20"/>
        </w:rPr>
        <w:t>Myth, Monolith or Normative Model? Evolution of the Career Service Model of Employment in the Queensland Public Service 1859–2000.</w:t>
      </w:r>
      <w:r w:rsidRPr="00C55E8B">
        <w:rPr>
          <w:rFonts w:ascii="Arial" w:hAnsi="Arial" w:cs="Arial"/>
          <w:sz w:val="20"/>
          <w:szCs w:val="20"/>
        </w:rPr>
        <w:t xml:space="preserve"> PhD Thesis, Griffith Business School. </w:t>
      </w:r>
    </w:p>
    <w:p w14:paraId="7CFC4A87" w14:textId="77777777" w:rsidR="009A2651" w:rsidRPr="00C55E8B" w:rsidRDefault="009A2651" w:rsidP="009A2651">
      <w:pPr>
        <w:ind w:left="720" w:hanging="720"/>
        <w:rPr>
          <w:rFonts w:ascii="Arial" w:hAnsi="Arial" w:cs="Arial"/>
          <w:sz w:val="20"/>
          <w:szCs w:val="20"/>
        </w:rPr>
      </w:pPr>
      <w:r w:rsidRPr="00C55E8B">
        <w:rPr>
          <w:rFonts w:ascii="Arial" w:hAnsi="Arial" w:cs="Arial"/>
          <w:sz w:val="20"/>
          <w:szCs w:val="20"/>
        </w:rPr>
        <w:t xml:space="preserve">Colley, L. &amp; B. Head (2015). Senior Executive Service: Performance solution or new governance problem?  Paper presented at the International Research Society for Public Management (IRSPM) Conference, University of Birmingham, 30 March –1 April. </w:t>
      </w:r>
    </w:p>
    <w:p w14:paraId="0D0258D7" w14:textId="5C2EA3C7" w:rsidR="00A346BC" w:rsidRPr="00C55E8B" w:rsidRDefault="00A346BC" w:rsidP="00B1258E">
      <w:pPr>
        <w:ind w:left="720" w:hanging="720"/>
        <w:rPr>
          <w:rFonts w:ascii="Arial" w:hAnsi="Arial" w:cs="Arial"/>
          <w:sz w:val="20"/>
          <w:szCs w:val="20"/>
        </w:rPr>
      </w:pPr>
      <w:r w:rsidRPr="00C55E8B">
        <w:rPr>
          <w:rFonts w:ascii="Arial" w:hAnsi="Arial" w:cs="Arial"/>
          <w:sz w:val="20"/>
          <w:szCs w:val="20"/>
        </w:rPr>
        <w:t>Colley, L. &amp; B. Head (2014). If the Senior Executive Service was the answer, what was the question? Paper presented at the Australian Political Studies Association (APSA) Conference, Sydney, 28 September to 1 October.</w:t>
      </w:r>
    </w:p>
    <w:p w14:paraId="22159161" w14:textId="1C34B298" w:rsidR="004B7C42" w:rsidRPr="00C55E8B" w:rsidRDefault="004B7C42" w:rsidP="00B1258E">
      <w:pPr>
        <w:ind w:left="720" w:hanging="720"/>
        <w:rPr>
          <w:rFonts w:ascii="Arial" w:hAnsi="Arial" w:cs="Arial"/>
          <w:sz w:val="20"/>
          <w:szCs w:val="20"/>
        </w:rPr>
      </w:pPr>
      <w:r w:rsidRPr="00C55E8B">
        <w:rPr>
          <w:rFonts w:ascii="Arial" w:hAnsi="Arial" w:cs="Arial"/>
          <w:sz w:val="20"/>
          <w:szCs w:val="20"/>
        </w:rPr>
        <w:t xml:space="preserve">Cooper, R. (1990). Address in Reply from the Leader of the Opposition. Queensland Parliament, </w:t>
      </w:r>
      <w:r w:rsidRPr="00C55E8B">
        <w:rPr>
          <w:rFonts w:ascii="Arial" w:hAnsi="Arial" w:cs="Arial"/>
          <w:i/>
          <w:iCs/>
          <w:sz w:val="20"/>
          <w:szCs w:val="20"/>
        </w:rPr>
        <w:t>Hansard</w:t>
      </w:r>
      <w:r w:rsidRPr="00C55E8B">
        <w:rPr>
          <w:rFonts w:ascii="Arial" w:hAnsi="Arial" w:cs="Arial"/>
          <w:sz w:val="20"/>
          <w:szCs w:val="20"/>
        </w:rPr>
        <w:t xml:space="preserve"> (6 March), pp 115–117. Retrieved from </w:t>
      </w:r>
      <w:hyperlink r:id="rId28" w:history="1">
        <w:r w:rsidRPr="00C55E8B">
          <w:rPr>
            <w:rStyle w:val="Hyperlink"/>
            <w:rFonts w:ascii="Arial" w:hAnsi="Arial" w:cs="Arial"/>
            <w:sz w:val="20"/>
            <w:szCs w:val="20"/>
          </w:rPr>
          <w:t>https://www.parliament.qld.gov.au/documents/hansard/1990/900306ha.pdf</w:t>
        </w:r>
      </w:hyperlink>
      <w:r w:rsidRPr="00C55E8B">
        <w:rPr>
          <w:rFonts w:ascii="Arial" w:hAnsi="Arial" w:cs="Arial"/>
          <w:sz w:val="20"/>
          <w:szCs w:val="20"/>
        </w:rPr>
        <w:t xml:space="preserve"> on 30 Apr 2020.</w:t>
      </w:r>
    </w:p>
    <w:p w14:paraId="1B6B9E29" w14:textId="791D2EA4" w:rsidR="00F7561D" w:rsidRPr="00C55E8B" w:rsidRDefault="00F7561D" w:rsidP="00B1258E">
      <w:pPr>
        <w:ind w:left="720" w:hanging="720"/>
        <w:rPr>
          <w:rFonts w:ascii="Arial" w:hAnsi="Arial" w:cs="Arial"/>
          <w:sz w:val="20"/>
          <w:szCs w:val="20"/>
        </w:rPr>
      </w:pPr>
      <w:r w:rsidRPr="00C55E8B">
        <w:rPr>
          <w:rFonts w:ascii="Arial" w:hAnsi="Arial" w:cs="Arial"/>
          <w:sz w:val="20"/>
          <w:szCs w:val="20"/>
        </w:rPr>
        <w:t xml:space="preserve">Cork, J. (2006). </w:t>
      </w:r>
      <w:r w:rsidRPr="00C55E8B">
        <w:rPr>
          <w:rFonts w:ascii="Arial" w:hAnsi="Arial" w:cs="Arial"/>
          <w:i/>
          <w:iCs/>
          <w:sz w:val="20"/>
          <w:szCs w:val="20"/>
        </w:rPr>
        <w:t>The Queensland Public Sector: Assessing the Goss Government Reforms</w:t>
      </w:r>
      <w:r w:rsidRPr="00C55E8B">
        <w:rPr>
          <w:rFonts w:ascii="Arial" w:hAnsi="Arial" w:cs="Arial"/>
          <w:sz w:val="20"/>
          <w:szCs w:val="20"/>
        </w:rPr>
        <w:t xml:space="preserve">. Master of Philosophy thesis, University of Queensland Business School. Retrieved from </w:t>
      </w:r>
      <w:hyperlink r:id="rId29" w:tgtFrame="_blank" w:history="1">
        <w:r w:rsidRPr="00C55E8B">
          <w:rPr>
            <w:rStyle w:val="Hyperlink"/>
            <w:rFonts w:ascii="Arial" w:hAnsi="Arial" w:cs="Arial"/>
            <w:color w:val="1155CC"/>
            <w:sz w:val="20"/>
            <w:szCs w:val="20"/>
            <w:shd w:val="clear" w:color="auto" w:fill="FFFFFF"/>
          </w:rPr>
          <w:t>https://www.textqueensland.com.au/item/thesis/743bd11905977d264ea233c212c0ad28</w:t>
        </w:r>
      </w:hyperlink>
      <w:r w:rsidRPr="00C55E8B">
        <w:rPr>
          <w:rFonts w:ascii="Arial" w:hAnsi="Arial" w:cs="Arial"/>
          <w:sz w:val="20"/>
          <w:szCs w:val="20"/>
        </w:rPr>
        <w:t xml:space="preserve"> on 30 Apr 2020. </w:t>
      </w:r>
    </w:p>
    <w:p w14:paraId="5AF10CE2" w14:textId="031CDF23" w:rsidR="00DC6A06" w:rsidRPr="00C55E8B" w:rsidRDefault="00DC6A06" w:rsidP="00B1258E">
      <w:pPr>
        <w:ind w:left="720" w:hanging="720"/>
        <w:rPr>
          <w:rFonts w:ascii="Arial" w:hAnsi="Arial" w:cs="Arial"/>
          <w:sz w:val="20"/>
          <w:szCs w:val="20"/>
        </w:rPr>
      </w:pPr>
      <w:r w:rsidRPr="00C55E8B">
        <w:rPr>
          <w:rFonts w:ascii="Arial" w:hAnsi="Arial" w:cs="Arial"/>
          <w:sz w:val="20"/>
          <w:szCs w:val="20"/>
        </w:rPr>
        <w:t xml:space="preserve">Costar, B.J. (1996). Gair, Vincent Clare (Vince) (1901–1980). </w:t>
      </w:r>
      <w:r w:rsidRPr="00C55E8B">
        <w:rPr>
          <w:rFonts w:ascii="Arial" w:hAnsi="Arial" w:cs="Arial"/>
          <w:i/>
          <w:iCs/>
          <w:sz w:val="20"/>
          <w:szCs w:val="20"/>
        </w:rPr>
        <w:t>Australian Dictionary of Biography</w:t>
      </w:r>
      <w:r w:rsidR="00377AC2" w:rsidRPr="00C55E8B">
        <w:rPr>
          <w:rFonts w:ascii="Arial" w:hAnsi="Arial" w:cs="Arial"/>
          <w:i/>
          <w:iCs/>
          <w:sz w:val="20"/>
          <w:szCs w:val="20"/>
        </w:rPr>
        <w:t>,</w:t>
      </w:r>
      <w:r w:rsidRPr="00C55E8B">
        <w:rPr>
          <w:rFonts w:ascii="Arial" w:hAnsi="Arial" w:cs="Arial"/>
          <w:sz w:val="20"/>
          <w:szCs w:val="20"/>
        </w:rPr>
        <w:t xml:space="preserve"> </w:t>
      </w:r>
      <w:r w:rsidRPr="00C55E8B">
        <w:rPr>
          <w:rFonts w:ascii="Arial" w:hAnsi="Arial" w:cs="Arial"/>
          <w:i/>
          <w:iCs/>
          <w:sz w:val="20"/>
          <w:szCs w:val="20"/>
        </w:rPr>
        <w:t>Volume 14</w:t>
      </w:r>
      <w:r w:rsidRPr="00C55E8B">
        <w:rPr>
          <w:rFonts w:ascii="Arial" w:hAnsi="Arial" w:cs="Arial"/>
          <w:sz w:val="20"/>
          <w:szCs w:val="20"/>
        </w:rPr>
        <w:t xml:space="preserve">. Melbourne University Press. Retrieved from </w:t>
      </w:r>
      <w:hyperlink r:id="rId30" w:history="1">
        <w:r w:rsidRPr="00C55E8B">
          <w:rPr>
            <w:rStyle w:val="Hyperlink"/>
            <w:rFonts w:ascii="Arial" w:hAnsi="Arial" w:cs="Arial"/>
            <w:sz w:val="20"/>
            <w:szCs w:val="20"/>
          </w:rPr>
          <w:t>http://adb.anu.edu.au/biography/gair-vincent-clare-vince-10267</w:t>
        </w:r>
      </w:hyperlink>
      <w:r w:rsidRPr="00C55E8B">
        <w:rPr>
          <w:rFonts w:ascii="Arial" w:hAnsi="Arial" w:cs="Arial"/>
          <w:sz w:val="20"/>
          <w:szCs w:val="20"/>
        </w:rPr>
        <w:t xml:space="preserve"> on 24 Apr 2020.</w:t>
      </w:r>
    </w:p>
    <w:p w14:paraId="66586A19" w14:textId="77777777" w:rsidR="009A3B8F" w:rsidRPr="00C55E8B" w:rsidRDefault="009A3B8F" w:rsidP="009A3B8F">
      <w:pPr>
        <w:ind w:left="720" w:hanging="720"/>
        <w:rPr>
          <w:rFonts w:ascii="Arial" w:hAnsi="Arial" w:cs="Arial"/>
          <w:sz w:val="20"/>
          <w:szCs w:val="20"/>
        </w:rPr>
      </w:pPr>
      <w:r w:rsidRPr="00C55E8B">
        <w:rPr>
          <w:rFonts w:ascii="Arial" w:hAnsi="Arial" w:cs="Arial"/>
          <w:sz w:val="20"/>
          <w:szCs w:val="20"/>
        </w:rPr>
        <w:t xml:space="preserve">Dick, C. (2020, Jul 23). Update on Queensland fiscal position. Retrieved from </w:t>
      </w:r>
      <w:hyperlink r:id="rId31" w:history="1">
        <w:r w:rsidRPr="00C55E8B">
          <w:rPr>
            <w:rStyle w:val="Hyperlink"/>
            <w:rFonts w:ascii="Arial" w:hAnsi="Arial" w:cs="Arial"/>
            <w:sz w:val="20"/>
            <w:szCs w:val="20"/>
          </w:rPr>
          <w:t>https://statements.qld.gov.au/statements/90253</w:t>
        </w:r>
      </w:hyperlink>
      <w:r w:rsidRPr="00C55E8B">
        <w:rPr>
          <w:rFonts w:ascii="Arial" w:hAnsi="Arial" w:cs="Arial"/>
          <w:sz w:val="20"/>
          <w:szCs w:val="20"/>
        </w:rPr>
        <w:t xml:space="preserve"> on 20 Aug 2020.</w:t>
      </w:r>
    </w:p>
    <w:p w14:paraId="4135A130" w14:textId="70BC521A" w:rsidR="00241C1E" w:rsidRPr="00C55E8B" w:rsidRDefault="00241C1E" w:rsidP="00B1258E">
      <w:pPr>
        <w:ind w:left="720" w:hanging="720"/>
        <w:rPr>
          <w:rFonts w:ascii="Arial" w:hAnsi="Arial" w:cs="Arial"/>
          <w:sz w:val="20"/>
          <w:szCs w:val="20"/>
        </w:rPr>
      </w:pPr>
      <w:r w:rsidRPr="00C55E8B">
        <w:rPr>
          <w:rFonts w:ascii="Arial" w:hAnsi="Arial" w:cs="Arial"/>
          <w:sz w:val="20"/>
          <w:szCs w:val="20"/>
        </w:rPr>
        <w:t xml:space="preserve">Dick, C. (2020, Jul 9). New savings measures for Queensland. Media Statement. Retrieved from </w:t>
      </w:r>
      <w:hyperlink r:id="rId32" w:history="1">
        <w:r w:rsidRPr="00C55E8B">
          <w:rPr>
            <w:rStyle w:val="Hyperlink"/>
            <w:rFonts w:ascii="Arial" w:hAnsi="Arial" w:cs="Arial"/>
            <w:sz w:val="20"/>
            <w:szCs w:val="20"/>
          </w:rPr>
          <w:t>http://statements.qld.gov.au/Statement/2020/7/9/new-savings-measures-for-queensland</w:t>
        </w:r>
      </w:hyperlink>
      <w:r w:rsidR="00FF6775" w:rsidRPr="00C55E8B">
        <w:rPr>
          <w:rStyle w:val="Hyperlink"/>
          <w:rFonts w:ascii="Arial" w:hAnsi="Arial" w:cs="Arial"/>
          <w:color w:val="auto"/>
          <w:sz w:val="20"/>
          <w:szCs w:val="20"/>
        </w:rPr>
        <w:t xml:space="preserve"> </w:t>
      </w:r>
      <w:r w:rsidR="00FF6775" w:rsidRPr="00C55E8B">
        <w:rPr>
          <w:rStyle w:val="Hyperlink"/>
          <w:rFonts w:ascii="Arial" w:hAnsi="Arial" w:cs="Arial"/>
          <w:color w:val="auto"/>
          <w:sz w:val="20"/>
          <w:szCs w:val="20"/>
          <w:u w:val="none"/>
        </w:rPr>
        <w:t>on 5 Aug 2020.</w:t>
      </w:r>
    </w:p>
    <w:p w14:paraId="2CDFFA32" w14:textId="39305A41" w:rsidR="00C4276D" w:rsidRPr="00C55E8B" w:rsidRDefault="00C4276D" w:rsidP="00B1258E">
      <w:pPr>
        <w:ind w:left="720" w:hanging="720"/>
        <w:rPr>
          <w:rFonts w:ascii="Arial" w:hAnsi="Arial" w:cs="Arial"/>
          <w:sz w:val="20"/>
          <w:szCs w:val="20"/>
        </w:rPr>
      </w:pPr>
      <w:r w:rsidRPr="00C55E8B">
        <w:rPr>
          <w:rFonts w:ascii="Arial" w:hAnsi="Arial" w:cs="Arial"/>
          <w:sz w:val="20"/>
          <w:szCs w:val="20"/>
        </w:rPr>
        <w:t xml:space="preserve">Donaldson, D. (2015, Jul 20). Palaszczuk appoints six more DGs in Queensland. </w:t>
      </w:r>
      <w:r w:rsidRPr="00C55E8B">
        <w:rPr>
          <w:rFonts w:ascii="Arial" w:hAnsi="Arial" w:cs="Arial"/>
          <w:i/>
          <w:iCs/>
          <w:sz w:val="20"/>
          <w:szCs w:val="20"/>
        </w:rPr>
        <w:t>The Mandarin</w:t>
      </w:r>
      <w:r w:rsidRPr="00C55E8B">
        <w:rPr>
          <w:rFonts w:ascii="Arial" w:hAnsi="Arial" w:cs="Arial"/>
          <w:sz w:val="20"/>
          <w:szCs w:val="20"/>
        </w:rPr>
        <w:t xml:space="preserve">. Retrieved from </w:t>
      </w:r>
      <w:hyperlink r:id="rId33" w:history="1">
        <w:r w:rsidRPr="00C55E8B">
          <w:rPr>
            <w:rStyle w:val="Hyperlink"/>
            <w:rFonts w:ascii="Arial" w:hAnsi="Arial" w:cs="Arial"/>
            <w:sz w:val="20"/>
            <w:szCs w:val="20"/>
          </w:rPr>
          <w:t>https://www.themandarin.com.au/45139-six-dgs-appointed-queensland/</w:t>
        </w:r>
      </w:hyperlink>
      <w:r w:rsidRPr="00C55E8B">
        <w:rPr>
          <w:rFonts w:ascii="Arial" w:hAnsi="Arial" w:cs="Arial"/>
          <w:sz w:val="20"/>
          <w:szCs w:val="20"/>
        </w:rPr>
        <w:t xml:space="preserve"> on 17 Apr 2020.</w:t>
      </w:r>
    </w:p>
    <w:p w14:paraId="0A2048A5" w14:textId="6A260457" w:rsidR="000E2DA1" w:rsidRPr="00C55E8B" w:rsidRDefault="000E2DA1" w:rsidP="00B1258E">
      <w:pPr>
        <w:ind w:left="720" w:hanging="720"/>
        <w:rPr>
          <w:rFonts w:ascii="Arial" w:hAnsi="Arial" w:cs="Arial"/>
          <w:sz w:val="20"/>
          <w:szCs w:val="20"/>
        </w:rPr>
      </w:pPr>
      <w:r w:rsidRPr="00C55E8B">
        <w:rPr>
          <w:rFonts w:ascii="Arial" w:hAnsi="Arial" w:cs="Arial"/>
          <w:sz w:val="20"/>
          <w:szCs w:val="20"/>
        </w:rPr>
        <w:t xml:space="preserve">DPC (2014). Public Sector Renewal. </w:t>
      </w:r>
      <w:r w:rsidR="000E6059" w:rsidRPr="00C55E8B">
        <w:rPr>
          <w:rFonts w:ascii="Arial" w:hAnsi="Arial" w:cs="Arial"/>
          <w:sz w:val="20"/>
          <w:szCs w:val="20"/>
        </w:rPr>
        <w:t xml:space="preserve">Department of Premier and Cabinet. </w:t>
      </w:r>
      <w:r w:rsidRPr="00C55E8B">
        <w:rPr>
          <w:rFonts w:ascii="Arial" w:hAnsi="Arial" w:cs="Arial"/>
          <w:sz w:val="20"/>
          <w:szCs w:val="20"/>
        </w:rPr>
        <w:t xml:space="preserve">Retrieved from </w:t>
      </w:r>
      <w:hyperlink r:id="rId34" w:history="1">
        <w:r w:rsidRPr="00C55E8B">
          <w:rPr>
            <w:rStyle w:val="Hyperlink"/>
            <w:rFonts w:ascii="Arial" w:hAnsi="Arial" w:cs="Arial"/>
            <w:sz w:val="20"/>
            <w:szCs w:val="20"/>
          </w:rPr>
          <w:t>https://www.premiers.qld.gov.au/publications/categories/reports/annual-reports/2013-2014/psr.aspx</w:t>
        </w:r>
      </w:hyperlink>
      <w:r w:rsidRPr="00C55E8B">
        <w:rPr>
          <w:rFonts w:ascii="Arial" w:hAnsi="Arial" w:cs="Arial"/>
          <w:sz w:val="20"/>
          <w:szCs w:val="20"/>
        </w:rPr>
        <w:t xml:space="preserve"> on 8 May 2020.</w:t>
      </w:r>
    </w:p>
    <w:p w14:paraId="012FFA94" w14:textId="3265E573" w:rsidR="00BE29FD" w:rsidRPr="00C55E8B" w:rsidRDefault="00BE29FD" w:rsidP="00B1258E">
      <w:pPr>
        <w:ind w:left="720" w:hanging="720"/>
        <w:rPr>
          <w:rFonts w:ascii="Arial" w:hAnsi="Arial" w:cs="Arial"/>
          <w:sz w:val="20"/>
          <w:szCs w:val="20"/>
        </w:rPr>
      </w:pPr>
      <w:r w:rsidRPr="00C55E8B">
        <w:rPr>
          <w:rFonts w:ascii="Arial" w:hAnsi="Arial" w:cs="Arial"/>
          <w:sz w:val="20"/>
          <w:szCs w:val="20"/>
        </w:rPr>
        <w:t xml:space="preserve">Easton, S. (2018, Jul 23). Blast from the past: Palaszczuk asks 1990s public service reformer to define future state. </w:t>
      </w:r>
      <w:r w:rsidRPr="00C55E8B">
        <w:rPr>
          <w:rFonts w:ascii="Arial" w:hAnsi="Arial" w:cs="Arial"/>
          <w:i/>
          <w:iCs/>
          <w:sz w:val="20"/>
          <w:szCs w:val="20"/>
        </w:rPr>
        <w:t>The Mandarin</w:t>
      </w:r>
      <w:r w:rsidRPr="00C55E8B">
        <w:rPr>
          <w:rFonts w:ascii="Arial" w:hAnsi="Arial" w:cs="Arial"/>
          <w:sz w:val="20"/>
          <w:szCs w:val="20"/>
        </w:rPr>
        <w:t xml:space="preserve">. </w:t>
      </w:r>
      <w:hyperlink r:id="rId35" w:history="1">
        <w:r w:rsidRPr="00C55E8B">
          <w:rPr>
            <w:rStyle w:val="Hyperlink"/>
            <w:rFonts w:ascii="Arial" w:hAnsi="Arial" w:cs="Arial"/>
            <w:sz w:val="20"/>
            <w:szCs w:val="20"/>
          </w:rPr>
          <w:t>https://www.themandarin.com.au/96128-blast-from-the-past-palaszczuk-sets-targets-brings-back-1990s-public-service-reformer/</w:t>
        </w:r>
      </w:hyperlink>
      <w:r w:rsidR="00BD0442" w:rsidRPr="00C55E8B">
        <w:rPr>
          <w:rStyle w:val="Hyperlink"/>
          <w:rFonts w:ascii="Arial" w:hAnsi="Arial" w:cs="Arial"/>
          <w:sz w:val="20"/>
          <w:szCs w:val="20"/>
        </w:rPr>
        <w:t xml:space="preserve"> </w:t>
      </w:r>
      <w:r w:rsidR="00BD0442" w:rsidRPr="00C55E8B">
        <w:rPr>
          <w:rStyle w:val="Hyperlink"/>
          <w:rFonts w:ascii="Arial" w:hAnsi="Arial" w:cs="Arial"/>
          <w:color w:val="auto"/>
          <w:sz w:val="20"/>
          <w:szCs w:val="20"/>
          <w:u w:val="none"/>
        </w:rPr>
        <w:t>on 14 Apr 2020.</w:t>
      </w:r>
    </w:p>
    <w:p w14:paraId="1CD60CA2" w14:textId="77777777" w:rsidR="008E712C" w:rsidRPr="00C55E8B" w:rsidRDefault="008E712C" w:rsidP="00B1258E">
      <w:pPr>
        <w:ind w:left="720" w:hanging="720"/>
        <w:rPr>
          <w:rFonts w:ascii="Arial" w:hAnsi="Arial" w:cs="Arial"/>
          <w:sz w:val="20"/>
          <w:szCs w:val="20"/>
        </w:rPr>
      </w:pPr>
      <w:r w:rsidRPr="00C55E8B">
        <w:rPr>
          <w:rFonts w:ascii="Arial" w:hAnsi="Arial" w:cs="Arial"/>
          <w:sz w:val="20"/>
          <w:szCs w:val="20"/>
        </w:rPr>
        <w:t xml:space="preserve">Elmes, G. (2012). Public Sector Renewal Program. Media Statement, 28 June. Retrieved from </w:t>
      </w:r>
      <w:hyperlink r:id="rId36" w:history="1">
        <w:r w:rsidRPr="00C55E8B">
          <w:rPr>
            <w:rStyle w:val="Hyperlink"/>
            <w:rFonts w:ascii="Arial" w:hAnsi="Arial" w:cs="Arial"/>
            <w:sz w:val="20"/>
            <w:szCs w:val="20"/>
          </w:rPr>
          <w:t>http://statements.qld.gov.au/Statement/Id/79679</w:t>
        </w:r>
      </w:hyperlink>
      <w:r w:rsidRPr="00C55E8B">
        <w:rPr>
          <w:rFonts w:ascii="Arial" w:hAnsi="Arial" w:cs="Arial"/>
          <w:sz w:val="20"/>
          <w:szCs w:val="20"/>
        </w:rPr>
        <w:t xml:space="preserve"> on 7 May 2020.</w:t>
      </w:r>
    </w:p>
    <w:p w14:paraId="3B178B93" w14:textId="77777777" w:rsidR="00F6683E" w:rsidRPr="00C55E8B" w:rsidRDefault="00F6683E" w:rsidP="00B1258E">
      <w:pPr>
        <w:ind w:left="720" w:hanging="720"/>
        <w:rPr>
          <w:rFonts w:ascii="Arial" w:hAnsi="Arial" w:cs="Arial"/>
          <w:sz w:val="20"/>
          <w:szCs w:val="20"/>
        </w:rPr>
      </w:pPr>
      <w:r w:rsidRPr="00C55E8B">
        <w:rPr>
          <w:rFonts w:ascii="Arial" w:hAnsi="Arial" w:cs="Arial"/>
          <w:sz w:val="20"/>
          <w:szCs w:val="20"/>
        </w:rPr>
        <w:t xml:space="preserve">Eltham, B. (2012, Mar 28). Can-Do’s public service cuts: 7 departmental beheadings and counting. Crikey. Retrieved from </w:t>
      </w:r>
      <w:hyperlink r:id="rId37" w:history="1">
        <w:r w:rsidRPr="00C55E8B">
          <w:rPr>
            <w:rStyle w:val="Hyperlink"/>
            <w:rFonts w:ascii="Arial" w:hAnsi="Arial" w:cs="Arial"/>
            <w:sz w:val="20"/>
            <w:szCs w:val="20"/>
          </w:rPr>
          <w:t>https://www.crikey.com.au/2012/03/28/can-dos-public-service-cuts-7-departmental-beheadings-and-counting/</w:t>
        </w:r>
      </w:hyperlink>
      <w:r w:rsidRPr="00C55E8B">
        <w:rPr>
          <w:rFonts w:ascii="Arial" w:hAnsi="Arial" w:cs="Arial"/>
          <w:sz w:val="20"/>
          <w:szCs w:val="20"/>
        </w:rPr>
        <w:t xml:space="preserve"> on 30 Apr 2020. </w:t>
      </w:r>
    </w:p>
    <w:p w14:paraId="65A3B55E" w14:textId="155EB255" w:rsidR="003A5D34" w:rsidRPr="00C55E8B" w:rsidRDefault="003A5D34" w:rsidP="00B1258E">
      <w:pPr>
        <w:ind w:left="720" w:hanging="720"/>
        <w:rPr>
          <w:rFonts w:ascii="Arial" w:hAnsi="Arial" w:cs="Arial"/>
          <w:sz w:val="20"/>
          <w:szCs w:val="20"/>
        </w:rPr>
      </w:pPr>
      <w:r w:rsidRPr="00C55E8B">
        <w:rPr>
          <w:rFonts w:ascii="Arial" w:hAnsi="Arial" w:cs="Arial"/>
          <w:sz w:val="20"/>
          <w:szCs w:val="20"/>
        </w:rPr>
        <w:t xml:space="preserve">Gallop, G. (2012, Mar 27). Why privatisation killed Queensland Labor. </w:t>
      </w:r>
      <w:r w:rsidRPr="00C55E8B">
        <w:rPr>
          <w:rFonts w:ascii="Arial" w:hAnsi="Arial" w:cs="Arial"/>
          <w:i/>
          <w:iCs/>
          <w:sz w:val="20"/>
          <w:szCs w:val="20"/>
        </w:rPr>
        <w:t>Sydney Morning Herald</w:t>
      </w:r>
      <w:r w:rsidRPr="00C55E8B">
        <w:rPr>
          <w:rFonts w:ascii="Arial" w:hAnsi="Arial" w:cs="Arial"/>
          <w:sz w:val="20"/>
          <w:szCs w:val="20"/>
        </w:rPr>
        <w:t xml:space="preserve">. Retrieved from </w:t>
      </w:r>
      <w:hyperlink r:id="rId38" w:history="1">
        <w:r w:rsidRPr="00C55E8B">
          <w:rPr>
            <w:rStyle w:val="Hyperlink"/>
            <w:rFonts w:ascii="Arial" w:hAnsi="Arial" w:cs="Arial"/>
            <w:sz w:val="20"/>
            <w:szCs w:val="20"/>
          </w:rPr>
          <w:t>https://www.smh.com.au/politics/federal/why-privatisation-killed-queensland-labor-20120326-1vugf.html</w:t>
        </w:r>
      </w:hyperlink>
      <w:r w:rsidRPr="00C55E8B">
        <w:rPr>
          <w:rFonts w:ascii="Arial" w:hAnsi="Arial" w:cs="Arial"/>
          <w:sz w:val="20"/>
          <w:szCs w:val="20"/>
        </w:rPr>
        <w:t xml:space="preserve"> on 21 Apr 2020. </w:t>
      </w:r>
    </w:p>
    <w:p w14:paraId="50D455D3" w14:textId="724E116D" w:rsidR="00425D14" w:rsidRPr="00C55E8B" w:rsidRDefault="00425D14" w:rsidP="00B1258E">
      <w:pPr>
        <w:ind w:left="720" w:hanging="720"/>
        <w:rPr>
          <w:rFonts w:ascii="Arial" w:hAnsi="Arial" w:cs="Arial"/>
          <w:sz w:val="20"/>
          <w:szCs w:val="20"/>
        </w:rPr>
      </w:pPr>
      <w:r w:rsidRPr="00C55E8B">
        <w:rPr>
          <w:rFonts w:ascii="Arial" w:hAnsi="Arial" w:cs="Arial"/>
          <w:sz w:val="20"/>
          <w:szCs w:val="20"/>
        </w:rPr>
        <w:t xml:space="preserve">Grant-Smith, D. C. C., Colley, L. K. (2018). Of ‘strong’ leadership, crisis communication, and pooper scoopers: Change in the Queensland public service under Newman. </w:t>
      </w:r>
      <w:r w:rsidRPr="00C55E8B">
        <w:rPr>
          <w:rFonts w:ascii="Arial" w:hAnsi="Arial" w:cs="Arial"/>
          <w:i/>
          <w:iCs/>
          <w:sz w:val="20"/>
          <w:szCs w:val="20"/>
        </w:rPr>
        <w:t>Australian Journal of Public Administration 77</w:t>
      </w:r>
      <w:r w:rsidRPr="00C55E8B">
        <w:rPr>
          <w:rFonts w:ascii="Arial" w:hAnsi="Arial" w:cs="Arial"/>
          <w:sz w:val="20"/>
          <w:szCs w:val="20"/>
        </w:rPr>
        <w:t>(2): pp 236–252.</w:t>
      </w:r>
    </w:p>
    <w:p w14:paraId="3E70C6FB" w14:textId="2B0A0CE9" w:rsidR="00FB380A" w:rsidRPr="00C55E8B" w:rsidRDefault="00FB380A" w:rsidP="00B1258E">
      <w:pPr>
        <w:ind w:left="720" w:hanging="720"/>
        <w:rPr>
          <w:rFonts w:ascii="Arial" w:hAnsi="Arial" w:cs="Arial"/>
          <w:sz w:val="20"/>
          <w:szCs w:val="20"/>
        </w:rPr>
      </w:pPr>
      <w:r w:rsidRPr="00C55E8B">
        <w:rPr>
          <w:rFonts w:ascii="Arial" w:hAnsi="Arial" w:cs="Arial"/>
          <w:sz w:val="20"/>
          <w:szCs w:val="20"/>
        </w:rPr>
        <w:t xml:space="preserve">Green, A. (1996). </w:t>
      </w:r>
      <w:r w:rsidRPr="00C55E8B">
        <w:rPr>
          <w:rFonts w:ascii="Arial" w:hAnsi="Arial" w:cs="Arial"/>
          <w:i/>
          <w:iCs/>
          <w:sz w:val="20"/>
          <w:szCs w:val="20"/>
        </w:rPr>
        <w:t>Queensland Elections 1986 to 1995: A Comparative Analysis</w:t>
      </w:r>
      <w:r w:rsidRPr="00C55E8B">
        <w:rPr>
          <w:rFonts w:ascii="Arial" w:hAnsi="Arial" w:cs="Arial"/>
          <w:sz w:val="20"/>
          <w:szCs w:val="20"/>
        </w:rPr>
        <w:t xml:space="preserve">. Research Bulletin No. 5/96. Queensland Parliamentary Library. Retrieved from </w:t>
      </w:r>
      <w:hyperlink r:id="rId39" w:history="1">
        <w:r w:rsidRPr="00C55E8B">
          <w:rPr>
            <w:rStyle w:val="Hyperlink"/>
            <w:rFonts w:ascii="Arial" w:hAnsi="Arial" w:cs="Arial"/>
            <w:sz w:val="20"/>
            <w:szCs w:val="20"/>
          </w:rPr>
          <w:t xml:space="preserve">https://www.abc.net.au/elections/archive/qld/QLD1986_QLD_1995_ComparativeAnalysis.pdf </w:t>
        </w:r>
      </w:hyperlink>
      <w:r w:rsidRPr="00C55E8B">
        <w:rPr>
          <w:rFonts w:ascii="Arial" w:hAnsi="Arial" w:cs="Arial"/>
          <w:sz w:val="20"/>
          <w:szCs w:val="20"/>
        </w:rPr>
        <w:t xml:space="preserve">on 27 Apr 2020. </w:t>
      </w:r>
    </w:p>
    <w:p w14:paraId="15AF2693" w14:textId="324FE77F" w:rsidR="003620D5" w:rsidRPr="00C55E8B" w:rsidRDefault="003620D5" w:rsidP="00B1258E">
      <w:pPr>
        <w:ind w:left="720" w:hanging="720"/>
        <w:rPr>
          <w:rFonts w:ascii="Arial" w:hAnsi="Arial" w:cs="Arial"/>
          <w:sz w:val="20"/>
          <w:szCs w:val="20"/>
        </w:rPr>
      </w:pPr>
      <w:r w:rsidRPr="00C55E8B">
        <w:rPr>
          <w:rFonts w:ascii="Arial" w:hAnsi="Arial" w:cs="Arial"/>
          <w:sz w:val="20"/>
          <w:szCs w:val="20"/>
        </w:rPr>
        <w:t xml:space="preserve">Griffith, C. (1996, Mar 24). ‘Dad’s Army’ fills top jobs. </w:t>
      </w:r>
      <w:r w:rsidRPr="00C55E8B">
        <w:rPr>
          <w:rFonts w:ascii="Arial" w:hAnsi="Arial" w:cs="Arial"/>
          <w:i/>
          <w:iCs/>
          <w:sz w:val="20"/>
          <w:szCs w:val="20"/>
        </w:rPr>
        <w:t xml:space="preserve">The Sunday Mail. </w:t>
      </w:r>
      <w:r w:rsidRPr="00C55E8B">
        <w:rPr>
          <w:rFonts w:ascii="Arial" w:hAnsi="Arial" w:cs="Arial"/>
          <w:sz w:val="20"/>
          <w:szCs w:val="20"/>
        </w:rPr>
        <w:t xml:space="preserve">Retrieved from </w:t>
      </w:r>
      <w:hyperlink r:id="rId40" w:history="1">
        <w:r w:rsidRPr="00C55E8B">
          <w:rPr>
            <w:rStyle w:val="Hyperlink"/>
            <w:rFonts w:ascii="Arial" w:hAnsi="Arial" w:cs="Arial"/>
            <w:sz w:val="20"/>
            <w:szCs w:val="20"/>
          </w:rPr>
          <w:t>https://www.chrisgriffith.com/1990s/1996/purge1.html</w:t>
        </w:r>
      </w:hyperlink>
      <w:r w:rsidRPr="00C55E8B">
        <w:rPr>
          <w:rFonts w:ascii="Arial" w:hAnsi="Arial" w:cs="Arial"/>
          <w:sz w:val="20"/>
          <w:szCs w:val="20"/>
        </w:rPr>
        <w:t xml:space="preserve"> on 27 Apr 2020.</w:t>
      </w:r>
    </w:p>
    <w:p w14:paraId="3718B7E5" w14:textId="19748412" w:rsidR="00601A47" w:rsidRPr="00C55E8B" w:rsidRDefault="00601A47" w:rsidP="00B1258E">
      <w:pPr>
        <w:ind w:left="720" w:hanging="720"/>
        <w:rPr>
          <w:rFonts w:ascii="Arial" w:hAnsi="Arial" w:cs="Arial"/>
          <w:sz w:val="20"/>
          <w:szCs w:val="20"/>
        </w:rPr>
      </w:pPr>
      <w:r w:rsidRPr="00C55E8B">
        <w:rPr>
          <w:rFonts w:ascii="Arial" w:hAnsi="Arial" w:cs="Arial"/>
          <w:sz w:val="20"/>
          <w:szCs w:val="20"/>
        </w:rPr>
        <w:t>Head, B. (2009). Brian Head: Interviewed by Roger Scott and Peter Spea</w:t>
      </w:r>
      <w:r w:rsidR="009160B0" w:rsidRPr="00C55E8B">
        <w:rPr>
          <w:rFonts w:ascii="Arial" w:hAnsi="Arial" w:cs="Arial"/>
          <w:sz w:val="20"/>
          <w:szCs w:val="20"/>
        </w:rPr>
        <w:t>r</w:t>
      </w:r>
      <w:r w:rsidRPr="00C55E8B">
        <w:rPr>
          <w:rFonts w:ascii="Arial" w:hAnsi="Arial" w:cs="Arial"/>
          <w:sz w:val="20"/>
          <w:szCs w:val="20"/>
        </w:rPr>
        <w:t xml:space="preserve">ritt. </w:t>
      </w:r>
      <w:r w:rsidRPr="00C55E8B">
        <w:rPr>
          <w:rFonts w:ascii="Arial" w:hAnsi="Arial" w:cs="Arial"/>
          <w:i/>
          <w:iCs/>
          <w:sz w:val="20"/>
          <w:szCs w:val="20"/>
        </w:rPr>
        <w:t>Queensland Speaks</w:t>
      </w:r>
      <w:r w:rsidRPr="00C55E8B">
        <w:rPr>
          <w:rFonts w:ascii="Arial" w:hAnsi="Arial" w:cs="Arial"/>
          <w:sz w:val="20"/>
          <w:szCs w:val="20"/>
        </w:rPr>
        <w:t xml:space="preserve">, 7 Dec. Retrieved from </w:t>
      </w:r>
      <w:hyperlink r:id="rId41" w:history="1">
        <w:r w:rsidRPr="00C55E8B">
          <w:rPr>
            <w:rStyle w:val="Hyperlink"/>
            <w:rFonts w:ascii="Arial" w:hAnsi="Arial" w:cs="Arial"/>
            <w:sz w:val="20"/>
            <w:szCs w:val="20"/>
          </w:rPr>
          <w:t>https://queenslandspeaks.com.au/brian-head</w:t>
        </w:r>
      </w:hyperlink>
      <w:r w:rsidRPr="00C55E8B">
        <w:rPr>
          <w:rFonts w:ascii="Arial" w:hAnsi="Arial" w:cs="Arial"/>
          <w:sz w:val="20"/>
          <w:szCs w:val="20"/>
        </w:rPr>
        <w:t xml:space="preserve"> on 30 Apr 2020. </w:t>
      </w:r>
    </w:p>
    <w:p w14:paraId="6F7C65D3" w14:textId="0F71857A" w:rsidR="00CF2C5E" w:rsidRPr="00C55E8B" w:rsidRDefault="00CF2C5E" w:rsidP="00B1258E">
      <w:pPr>
        <w:ind w:left="720" w:hanging="720"/>
        <w:rPr>
          <w:rFonts w:ascii="Arial" w:hAnsi="Arial" w:cs="Arial"/>
          <w:sz w:val="20"/>
          <w:szCs w:val="20"/>
          <w:lang w:val="en-US"/>
        </w:rPr>
      </w:pPr>
      <w:r w:rsidRPr="00C55E8B">
        <w:rPr>
          <w:rFonts w:ascii="Arial" w:hAnsi="Arial" w:cs="Arial"/>
          <w:sz w:val="20"/>
          <w:szCs w:val="20"/>
          <w:lang w:val="en-US"/>
        </w:rPr>
        <w:t xml:space="preserve">Henderson, T. &amp; Stanford, J. (2020). </w:t>
      </w:r>
      <w:r w:rsidRPr="00C55E8B">
        <w:rPr>
          <w:rFonts w:ascii="Arial" w:hAnsi="Arial" w:cs="Arial"/>
          <w:i/>
          <w:iCs/>
          <w:sz w:val="20"/>
          <w:szCs w:val="20"/>
          <w:lang w:val="en-US"/>
        </w:rPr>
        <w:t xml:space="preserve">The Same Mistake Twice: The Self-Defeating Consequences of Public Sector Pay Freezes. </w:t>
      </w:r>
      <w:r w:rsidRPr="00C55E8B">
        <w:rPr>
          <w:rFonts w:ascii="Arial" w:hAnsi="Arial" w:cs="Arial"/>
          <w:sz w:val="20"/>
          <w:szCs w:val="20"/>
          <w:lang w:val="en-US"/>
        </w:rPr>
        <w:t>Briefing Paper</w:t>
      </w:r>
      <w:r w:rsidR="008D16DB" w:rsidRPr="00C55E8B">
        <w:rPr>
          <w:rFonts w:ascii="Arial" w:hAnsi="Arial" w:cs="Arial"/>
          <w:sz w:val="20"/>
          <w:szCs w:val="20"/>
          <w:lang w:val="en-US"/>
        </w:rPr>
        <w:t>,</w:t>
      </w:r>
      <w:r w:rsidRPr="00C55E8B">
        <w:rPr>
          <w:rFonts w:ascii="Arial" w:hAnsi="Arial" w:cs="Arial"/>
          <w:sz w:val="20"/>
          <w:szCs w:val="20"/>
          <w:lang w:val="en-US"/>
        </w:rPr>
        <w:t xml:space="preserve"> The Australia Institute (March). Retrieved from </w:t>
      </w:r>
      <w:hyperlink r:id="rId42" w:history="1">
        <w:r w:rsidRPr="00C55E8B">
          <w:rPr>
            <w:rStyle w:val="Hyperlink"/>
            <w:rFonts w:ascii="Arial" w:hAnsi="Arial" w:cs="Arial"/>
            <w:sz w:val="20"/>
            <w:szCs w:val="20"/>
          </w:rPr>
          <w:t>https://apo.org.au/node/303305</w:t>
        </w:r>
      </w:hyperlink>
      <w:r w:rsidRPr="00C55E8B">
        <w:rPr>
          <w:rFonts w:ascii="Arial" w:hAnsi="Arial" w:cs="Arial"/>
          <w:sz w:val="20"/>
          <w:szCs w:val="20"/>
        </w:rPr>
        <w:t xml:space="preserve"> on 6 May 2020.</w:t>
      </w:r>
    </w:p>
    <w:p w14:paraId="56E3A1F0" w14:textId="77777777" w:rsidR="00441195" w:rsidRPr="00C55E8B" w:rsidRDefault="00441195" w:rsidP="00441195">
      <w:pPr>
        <w:ind w:left="720" w:hanging="720"/>
        <w:rPr>
          <w:rFonts w:ascii="Arial" w:hAnsi="Arial" w:cs="Arial"/>
          <w:color w:val="C00000"/>
          <w:sz w:val="20"/>
          <w:szCs w:val="20"/>
          <w:lang w:val="en-US"/>
        </w:rPr>
      </w:pPr>
      <w:r w:rsidRPr="00C55E8B">
        <w:rPr>
          <w:rFonts w:ascii="Arial" w:hAnsi="Arial" w:cs="Arial"/>
          <w:sz w:val="20"/>
          <w:szCs w:val="20"/>
          <w:lang w:val="en-US"/>
        </w:rPr>
        <w:t xml:space="preserve">Horn, A. (2020, Jul 9). Queensland Treasurer finds $3 billion saving in public service belt tightening. </w:t>
      </w:r>
      <w:r w:rsidRPr="00C55E8B">
        <w:rPr>
          <w:rFonts w:ascii="Arial" w:hAnsi="Arial" w:cs="Arial"/>
          <w:i/>
          <w:iCs/>
          <w:sz w:val="20"/>
          <w:szCs w:val="20"/>
          <w:lang w:val="en-US"/>
        </w:rPr>
        <w:t>ABC News</w:t>
      </w:r>
      <w:r w:rsidRPr="00C55E8B">
        <w:rPr>
          <w:rFonts w:ascii="Arial" w:hAnsi="Arial" w:cs="Arial"/>
          <w:sz w:val="20"/>
          <w:szCs w:val="20"/>
          <w:lang w:val="en-US"/>
        </w:rPr>
        <w:t>. Retrieved from</w:t>
      </w:r>
      <w:r w:rsidRPr="00C55E8B">
        <w:rPr>
          <w:rFonts w:ascii="Arial" w:hAnsi="Arial" w:cs="Arial"/>
          <w:color w:val="C00000"/>
          <w:sz w:val="20"/>
          <w:szCs w:val="20"/>
          <w:lang w:val="en-US"/>
        </w:rPr>
        <w:t xml:space="preserve"> </w:t>
      </w:r>
      <w:hyperlink r:id="rId43" w:history="1">
        <w:r w:rsidRPr="00C55E8B">
          <w:rPr>
            <w:rStyle w:val="Hyperlink"/>
            <w:rFonts w:ascii="Arial" w:hAnsi="Arial" w:cs="Arial"/>
            <w:sz w:val="20"/>
            <w:szCs w:val="20"/>
          </w:rPr>
          <w:t>https://www.abc.net.au/news/2020-07-09/budget-finances-queensland-coronavirus-update/12430204</w:t>
        </w:r>
      </w:hyperlink>
      <w:r w:rsidRPr="00C55E8B">
        <w:rPr>
          <w:rFonts w:ascii="Arial" w:hAnsi="Arial" w:cs="Arial"/>
          <w:color w:val="C00000"/>
          <w:sz w:val="20"/>
          <w:szCs w:val="20"/>
          <w:lang w:val="en-US"/>
        </w:rPr>
        <w:t xml:space="preserve"> </w:t>
      </w:r>
      <w:r w:rsidRPr="00C55E8B">
        <w:rPr>
          <w:rFonts w:ascii="Arial" w:hAnsi="Arial" w:cs="Arial"/>
          <w:sz w:val="20"/>
          <w:szCs w:val="20"/>
          <w:lang w:val="en-US"/>
        </w:rPr>
        <w:t>on 11 Aug 2020</w:t>
      </w:r>
      <w:r w:rsidRPr="00C55E8B">
        <w:rPr>
          <w:rFonts w:ascii="Arial" w:hAnsi="Arial" w:cs="Arial"/>
          <w:color w:val="C00000"/>
          <w:sz w:val="20"/>
          <w:szCs w:val="20"/>
          <w:lang w:val="en-US"/>
        </w:rPr>
        <w:t>.</w:t>
      </w:r>
    </w:p>
    <w:p w14:paraId="7B840D77" w14:textId="7BDFF9CF" w:rsidR="004D6E74" w:rsidRPr="00C55E8B" w:rsidRDefault="004D6E74" w:rsidP="00FF6775">
      <w:pPr>
        <w:ind w:left="720" w:hanging="720"/>
        <w:rPr>
          <w:rFonts w:ascii="Arial" w:hAnsi="Arial" w:cs="Arial"/>
          <w:color w:val="C00000"/>
          <w:sz w:val="20"/>
          <w:szCs w:val="20"/>
          <w:lang w:val="en-US"/>
        </w:rPr>
      </w:pPr>
      <w:r w:rsidRPr="00C55E8B">
        <w:rPr>
          <w:rFonts w:ascii="Arial" w:hAnsi="Arial" w:cs="Arial"/>
          <w:sz w:val="20"/>
          <w:szCs w:val="20"/>
          <w:lang w:val="en-US"/>
        </w:rPr>
        <w:t xml:space="preserve">Horn, A. (2020, Jul 2). Former Deputy Premier Jackie Trad cleared of corruption allegations by Crime and Corruption Commission. </w:t>
      </w:r>
      <w:r w:rsidRPr="00C55E8B">
        <w:rPr>
          <w:rFonts w:ascii="Arial" w:hAnsi="Arial" w:cs="Arial"/>
          <w:i/>
          <w:iCs/>
          <w:sz w:val="20"/>
          <w:szCs w:val="20"/>
          <w:lang w:val="en-US"/>
        </w:rPr>
        <w:t>ABC News</w:t>
      </w:r>
      <w:r w:rsidRPr="00C55E8B">
        <w:rPr>
          <w:rFonts w:ascii="Arial" w:hAnsi="Arial" w:cs="Arial"/>
          <w:sz w:val="20"/>
          <w:szCs w:val="20"/>
          <w:lang w:val="en-US"/>
        </w:rPr>
        <w:t xml:space="preserve">. Retrieved from </w:t>
      </w:r>
      <w:hyperlink r:id="rId44" w:history="1">
        <w:r w:rsidRPr="00C55E8B">
          <w:rPr>
            <w:rStyle w:val="Hyperlink"/>
            <w:rFonts w:ascii="Arial" w:hAnsi="Arial" w:cs="Arial"/>
            <w:sz w:val="20"/>
            <w:szCs w:val="20"/>
          </w:rPr>
          <w:t>https://www.abc.net.au/news/2020-07-02/qld-former-deputy-premier-jackie-trad-cleared-of-corruption/12416564</w:t>
        </w:r>
      </w:hyperlink>
      <w:r w:rsidRPr="00C55E8B">
        <w:rPr>
          <w:rFonts w:ascii="Arial" w:hAnsi="Arial" w:cs="Arial"/>
          <w:sz w:val="20"/>
          <w:szCs w:val="20"/>
        </w:rPr>
        <w:t xml:space="preserve"> on 19 Aug 2020.</w:t>
      </w:r>
    </w:p>
    <w:p w14:paraId="7CF08294" w14:textId="77777777" w:rsidR="00441195" w:rsidRPr="00C55E8B" w:rsidRDefault="00441195" w:rsidP="00441195">
      <w:pPr>
        <w:ind w:left="720" w:hanging="720"/>
        <w:rPr>
          <w:rFonts w:ascii="Arial" w:hAnsi="Arial" w:cs="Arial"/>
          <w:sz w:val="20"/>
          <w:szCs w:val="20"/>
          <w:lang w:val="en-US"/>
        </w:rPr>
      </w:pPr>
      <w:bookmarkStart w:id="79" w:name="_Hlk48723642"/>
      <w:r w:rsidRPr="00C55E8B">
        <w:rPr>
          <w:rFonts w:ascii="Arial" w:hAnsi="Arial" w:cs="Arial"/>
          <w:sz w:val="20"/>
          <w:szCs w:val="20"/>
          <w:lang w:val="en-US"/>
        </w:rPr>
        <w:t xml:space="preserve">Horn, A. (2020, Jun 17). Public servant 'pay freeze' won't save Queensland Government any money. </w:t>
      </w:r>
      <w:r w:rsidRPr="00C55E8B">
        <w:rPr>
          <w:rFonts w:ascii="Arial" w:hAnsi="Arial" w:cs="Arial"/>
          <w:i/>
          <w:iCs/>
          <w:sz w:val="20"/>
          <w:szCs w:val="20"/>
          <w:lang w:val="en-US"/>
        </w:rPr>
        <w:t>ABC News.</w:t>
      </w:r>
      <w:r w:rsidRPr="00C55E8B">
        <w:rPr>
          <w:rFonts w:ascii="Arial" w:hAnsi="Arial" w:cs="Arial"/>
          <w:sz w:val="20"/>
          <w:szCs w:val="20"/>
          <w:lang w:val="en-US"/>
        </w:rPr>
        <w:t xml:space="preserve"> Retrieved from </w:t>
      </w:r>
      <w:hyperlink r:id="rId45" w:history="1">
        <w:r w:rsidRPr="00C55E8B">
          <w:rPr>
            <w:rStyle w:val="Hyperlink"/>
            <w:rFonts w:ascii="Arial" w:hAnsi="Arial" w:cs="Arial"/>
            <w:sz w:val="20"/>
            <w:szCs w:val="20"/>
          </w:rPr>
          <w:t>https://www.abc.net.au/news/2020-06-16/qld-public-service-wage-freeze-wont-save-government-money/12361520</w:t>
        </w:r>
      </w:hyperlink>
      <w:r w:rsidRPr="00C55E8B">
        <w:rPr>
          <w:rFonts w:ascii="Arial" w:hAnsi="Arial" w:cs="Arial"/>
          <w:sz w:val="20"/>
          <w:szCs w:val="20"/>
          <w:lang w:val="en-US"/>
        </w:rPr>
        <w:t xml:space="preserve"> on 11 Aug 2020.</w:t>
      </w:r>
    </w:p>
    <w:p w14:paraId="7B5BB009" w14:textId="077D552A" w:rsidR="001B05DD" w:rsidRPr="00C55E8B" w:rsidRDefault="001B05DD" w:rsidP="001B05DD">
      <w:pPr>
        <w:ind w:left="720" w:hanging="720"/>
        <w:rPr>
          <w:rFonts w:ascii="Arial" w:hAnsi="Arial" w:cs="Arial"/>
          <w:sz w:val="20"/>
          <w:szCs w:val="20"/>
        </w:rPr>
      </w:pPr>
      <w:r w:rsidRPr="00C55E8B">
        <w:rPr>
          <w:rFonts w:ascii="Arial" w:hAnsi="Arial" w:cs="Arial"/>
          <w:sz w:val="20"/>
          <w:szCs w:val="20"/>
        </w:rPr>
        <w:t xml:space="preserve">Jenkins, S. (2020, Jul 9). Qld looking at decentralised, capped public service workforce. </w:t>
      </w:r>
      <w:r w:rsidRPr="00C55E8B">
        <w:rPr>
          <w:rFonts w:ascii="Arial" w:hAnsi="Arial" w:cs="Arial"/>
          <w:i/>
          <w:iCs/>
          <w:sz w:val="20"/>
          <w:szCs w:val="20"/>
        </w:rPr>
        <w:t>The Mandarin</w:t>
      </w:r>
      <w:r w:rsidRPr="00C55E8B">
        <w:rPr>
          <w:rFonts w:ascii="Arial" w:hAnsi="Arial" w:cs="Arial"/>
          <w:sz w:val="20"/>
          <w:szCs w:val="20"/>
        </w:rPr>
        <w:t>. Retrieved from</w:t>
      </w:r>
      <w:r w:rsidRPr="00C55E8B">
        <w:rPr>
          <w:rFonts w:ascii="Arial" w:hAnsi="Arial" w:cs="Arial"/>
          <w:color w:val="C00000"/>
          <w:sz w:val="20"/>
          <w:szCs w:val="20"/>
        </w:rPr>
        <w:t xml:space="preserve"> </w:t>
      </w:r>
      <w:hyperlink r:id="rId46" w:history="1">
        <w:r w:rsidRPr="00C55E8B">
          <w:rPr>
            <w:rStyle w:val="Hyperlink"/>
            <w:rFonts w:ascii="Arial" w:hAnsi="Arial" w:cs="Arial"/>
            <w:sz w:val="20"/>
            <w:szCs w:val="20"/>
          </w:rPr>
          <w:t>https://www.themandarin.com.au/136001-qld-looking-at-decentralised-capped-public-service-workforce/</w:t>
        </w:r>
      </w:hyperlink>
      <w:r w:rsidRPr="00C55E8B">
        <w:rPr>
          <w:rStyle w:val="Hyperlink"/>
          <w:rFonts w:ascii="Arial" w:hAnsi="Arial" w:cs="Arial"/>
          <w:sz w:val="20"/>
          <w:szCs w:val="20"/>
        </w:rPr>
        <w:t xml:space="preserve"> </w:t>
      </w:r>
      <w:r w:rsidRPr="00C55E8B">
        <w:rPr>
          <w:rFonts w:ascii="Arial" w:hAnsi="Arial" w:cs="Arial"/>
          <w:sz w:val="20"/>
          <w:szCs w:val="20"/>
        </w:rPr>
        <w:t>on 11 Aug 2020.</w:t>
      </w:r>
    </w:p>
    <w:bookmarkEnd w:id="79"/>
    <w:p w14:paraId="2CA491CF" w14:textId="03A6A2C4" w:rsidR="00170B29" w:rsidRPr="00C55E8B" w:rsidRDefault="00170B29" w:rsidP="00B1258E">
      <w:pPr>
        <w:ind w:left="720" w:hanging="720"/>
        <w:rPr>
          <w:rFonts w:ascii="Arial" w:hAnsi="Arial" w:cs="Arial"/>
          <w:sz w:val="20"/>
          <w:szCs w:val="20"/>
          <w:lang w:val="en-US"/>
        </w:rPr>
      </w:pPr>
      <w:r w:rsidRPr="00C55E8B">
        <w:rPr>
          <w:rFonts w:ascii="Arial" w:hAnsi="Arial" w:cs="Arial"/>
          <w:sz w:val="20"/>
          <w:szCs w:val="20"/>
          <w:lang w:val="en-US"/>
        </w:rPr>
        <w:t xml:space="preserve">Jenkins, S. (2019, Jun 11). Queensland public sector needs ‘talent’. </w:t>
      </w:r>
      <w:r w:rsidRPr="00C55E8B">
        <w:rPr>
          <w:rFonts w:ascii="Arial" w:hAnsi="Arial" w:cs="Arial"/>
          <w:i/>
          <w:iCs/>
          <w:sz w:val="20"/>
          <w:szCs w:val="20"/>
          <w:lang w:val="en-US"/>
        </w:rPr>
        <w:t>The Mandarin</w:t>
      </w:r>
      <w:r w:rsidRPr="00C55E8B">
        <w:rPr>
          <w:rFonts w:ascii="Arial" w:hAnsi="Arial" w:cs="Arial"/>
          <w:sz w:val="20"/>
          <w:szCs w:val="20"/>
          <w:lang w:val="en-US"/>
        </w:rPr>
        <w:t xml:space="preserve">. Retrieved from </w:t>
      </w:r>
      <w:hyperlink r:id="rId47" w:history="1">
        <w:r w:rsidRPr="00C55E8B">
          <w:rPr>
            <w:rStyle w:val="Hyperlink"/>
            <w:rFonts w:ascii="Arial" w:hAnsi="Arial" w:cs="Arial"/>
            <w:sz w:val="20"/>
            <w:szCs w:val="20"/>
          </w:rPr>
          <w:t>https://www.themandarin.com.au/109760-queensland-public-sector-needs-talent/</w:t>
        </w:r>
      </w:hyperlink>
      <w:r w:rsidRPr="00C55E8B">
        <w:rPr>
          <w:rFonts w:ascii="Arial" w:hAnsi="Arial" w:cs="Arial"/>
          <w:sz w:val="20"/>
          <w:szCs w:val="20"/>
        </w:rPr>
        <w:t xml:space="preserve"> on 23 Apr 2020.</w:t>
      </w:r>
    </w:p>
    <w:p w14:paraId="18BA5D84" w14:textId="29D88C87" w:rsidR="00CF2C5E" w:rsidRPr="00C55E8B" w:rsidRDefault="00CF2C5E" w:rsidP="00B1258E">
      <w:pPr>
        <w:ind w:left="720" w:hanging="720"/>
        <w:rPr>
          <w:rFonts w:ascii="Arial" w:hAnsi="Arial" w:cs="Arial"/>
          <w:sz w:val="20"/>
          <w:szCs w:val="20"/>
          <w:lang w:val="en-US"/>
        </w:rPr>
      </w:pPr>
      <w:r w:rsidRPr="00C55E8B">
        <w:rPr>
          <w:rFonts w:ascii="Arial" w:hAnsi="Arial" w:cs="Arial"/>
          <w:sz w:val="20"/>
          <w:szCs w:val="20"/>
          <w:lang w:val="en-US"/>
        </w:rPr>
        <w:t xml:space="preserve">Jericho, G. (2020, Apr 16). Freezing public servant wages in response to coronavirus is just a sop. The Guardian. Retrieved from </w:t>
      </w:r>
      <w:hyperlink r:id="rId48" w:history="1">
        <w:r w:rsidRPr="00C55E8B">
          <w:rPr>
            <w:rStyle w:val="Hyperlink"/>
            <w:rFonts w:ascii="Arial" w:hAnsi="Arial" w:cs="Arial"/>
            <w:sz w:val="20"/>
            <w:szCs w:val="20"/>
          </w:rPr>
          <w:t>https://www.theguardian.com/commentisfree/2020/apr/16/freezing-public-servant-wages-in-response-to-coronavirus-is-just-a-sop</w:t>
        </w:r>
      </w:hyperlink>
      <w:r w:rsidRPr="00C55E8B">
        <w:rPr>
          <w:rFonts w:ascii="Arial" w:hAnsi="Arial" w:cs="Arial"/>
          <w:sz w:val="20"/>
          <w:szCs w:val="20"/>
        </w:rPr>
        <w:t xml:space="preserve"> on 6 May 2020.</w:t>
      </w:r>
    </w:p>
    <w:p w14:paraId="37865E2A" w14:textId="77777777" w:rsidR="00FF6775" w:rsidRPr="00C55E8B" w:rsidRDefault="00FF6775" w:rsidP="00FF6775">
      <w:pPr>
        <w:ind w:left="720" w:hanging="720"/>
        <w:rPr>
          <w:rFonts w:ascii="Arial" w:hAnsi="Arial" w:cs="Arial"/>
          <w:b/>
          <w:bCs/>
          <w:sz w:val="20"/>
          <w:szCs w:val="20"/>
        </w:rPr>
      </w:pPr>
      <w:r w:rsidRPr="00C55E8B">
        <w:rPr>
          <w:rFonts w:ascii="Arial" w:hAnsi="Arial" w:cs="Arial"/>
          <w:sz w:val="20"/>
          <w:szCs w:val="20"/>
        </w:rPr>
        <w:t>Kohlbacher, S. (2020, Jun 16). Queensland public servants' wages frozen until 2022 amid COVID-19 downturn</w:t>
      </w:r>
      <w:r w:rsidRPr="00C55E8B">
        <w:rPr>
          <w:rFonts w:ascii="Arial" w:hAnsi="Arial" w:cs="Arial"/>
          <w:color w:val="C00000"/>
          <w:sz w:val="20"/>
          <w:szCs w:val="20"/>
        </w:rPr>
        <w:t xml:space="preserve">. </w:t>
      </w:r>
      <w:r w:rsidRPr="00C55E8B">
        <w:rPr>
          <w:rFonts w:ascii="Arial" w:hAnsi="Arial" w:cs="Arial"/>
          <w:i/>
          <w:iCs/>
          <w:sz w:val="20"/>
          <w:szCs w:val="20"/>
        </w:rPr>
        <w:t>7 News.</w:t>
      </w:r>
      <w:r w:rsidRPr="00C55E8B">
        <w:rPr>
          <w:rFonts w:ascii="Arial" w:hAnsi="Arial" w:cs="Arial"/>
          <w:sz w:val="20"/>
          <w:szCs w:val="20"/>
        </w:rPr>
        <w:t xml:space="preserve"> Retrieved from </w:t>
      </w:r>
      <w:hyperlink r:id="rId49" w:history="1">
        <w:r w:rsidRPr="00C55E8B">
          <w:rPr>
            <w:rStyle w:val="Hyperlink"/>
            <w:rFonts w:ascii="Arial" w:hAnsi="Arial" w:cs="Arial"/>
            <w:sz w:val="20"/>
            <w:szCs w:val="20"/>
          </w:rPr>
          <w:t>https://7news.com.au/news/qld/queensland-public-servants-wages-frozen-until-2022-amid-covid-19-downturn-c-1105055</w:t>
        </w:r>
      </w:hyperlink>
      <w:r w:rsidRPr="00C55E8B">
        <w:rPr>
          <w:rFonts w:ascii="Arial" w:hAnsi="Arial" w:cs="Arial"/>
          <w:sz w:val="20"/>
          <w:szCs w:val="20"/>
        </w:rPr>
        <w:t xml:space="preserve"> on 11 Aug 2020.</w:t>
      </w:r>
    </w:p>
    <w:p w14:paraId="746F4B76" w14:textId="6CADD805" w:rsidR="00BD0442" w:rsidRPr="00C55E8B" w:rsidRDefault="00BD0442" w:rsidP="00B1258E">
      <w:pPr>
        <w:ind w:left="720" w:hanging="720"/>
        <w:rPr>
          <w:rFonts w:ascii="Arial" w:hAnsi="Arial" w:cs="Arial"/>
          <w:sz w:val="20"/>
          <w:szCs w:val="20"/>
        </w:rPr>
      </w:pPr>
      <w:r w:rsidRPr="00C55E8B">
        <w:rPr>
          <w:rFonts w:ascii="Arial" w:hAnsi="Arial" w:cs="Arial"/>
          <w:sz w:val="20"/>
          <w:szCs w:val="20"/>
        </w:rPr>
        <w:t xml:space="preserve">KPMG (2017). </w:t>
      </w:r>
      <w:r w:rsidRPr="00C55E8B">
        <w:rPr>
          <w:rFonts w:ascii="Arial" w:hAnsi="Arial" w:cs="Arial"/>
          <w:i/>
          <w:iCs/>
          <w:sz w:val="20"/>
          <w:szCs w:val="20"/>
        </w:rPr>
        <w:t>Enhancing Performance Management and Service Delivery – Final Report</w:t>
      </w:r>
      <w:r w:rsidRPr="00C55E8B">
        <w:rPr>
          <w:rFonts w:ascii="Arial" w:hAnsi="Arial" w:cs="Arial"/>
          <w:sz w:val="20"/>
          <w:szCs w:val="20"/>
        </w:rPr>
        <w:t xml:space="preserve">. Retrieved from </w:t>
      </w:r>
      <w:hyperlink r:id="rId50" w:history="1">
        <w:r w:rsidRPr="00C55E8B">
          <w:rPr>
            <w:rStyle w:val="Hyperlink"/>
            <w:rFonts w:ascii="Arial" w:hAnsi="Arial" w:cs="Arial"/>
            <w:sz w:val="20"/>
            <w:szCs w:val="20"/>
          </w:rPr>
          <w:t>https://www.premiers.qld.gov.au/publications/categories/reports/assets/epmsd-report-final.pdf</w:t>
        </w:r>
      </w:hyperlink>
      <w:r w:rsidRPr="00C55E8B">
        <w:rPr>
          <w:rFonts w:ascii="Arial" w:hAnsi="Arial" w:cs="Arial"/>
          <w:sz w:val="20"/>
          <w:szCs w:val="20"/>
        </w:rPr>
        <w:t xml:space="preserve"> on 14 Apr 2020. </w:t>
      </w:r>
    </w:p>
    <w:p w14:paraId="0C60D7FF" w14:textId="7D5FEBD6" w:rsidR="007D4EEA" w:rsidRPr="00C55E8B" w:rsidRDefault="007D4EEA" w:rsidP="00B1258E">
      <w:pPr>
        <w:ind w:left="720" w:hanging="720"/>
        <w:rPr>
          <w:rFonts w:ascii="Arial" w:hAnsi="Arial" w:cs="Arial"/>
          <w:sz w:val="20"/>
          <w:szCs w:val="20"/>
        </w:rPr>
      </w:pPr>
      <w:r w:rsidRPr="00C55E8B">
        <w:rPr>
          <w:rFonts w:ascii="Arial" w:hAnsi="Arial" w:cs="Arial"/>
          <w:sz w:val="20"/>
          <w:szCs w:val="20"/>
        </w:rPr>
        <w:t xml:space="preserve">Lauchs, M. (2006). </w:t>
      </w:r>
      <w:r w:rsidRPr="00C55E8B">
        <w:rPr>
          <w:rFonts w:ascii="Arial" w:hAnsi="Arial" w:cs="Arial"/>
          <w:i/>
          <w:iCs/>
          <w:sz w:val="20"/>
          <w:szCs w:val="20"/>
        </w:rPr>
        <w:t>Rational Avoidance of Accountability by Queensland Governments</w:t>
      </w:r>
      <w:r w:rsidRPr="00C55E8B">
        <w:rPr>
          <w:rFonts w:ascii="Arial" w:hAnsi="Arial" w:cs="Arial"/>
          <w:sz w:val="20"/>
          <w:szCs w:val="20"/>
        </w:rPr>
        <w:t xml:space="preserve">. PhD Thesis, QUT School of Justice. Retrieved from </w:t>
      </w:r>
      <w:hyperlink r:id="rId51" w:history="1">
        <w:r w:rsidRPr="00C55E8B">
          <w:rPr>
            <w:rStyle w:val="Hyperlink"/>
            <w:rFonts w:ascii="Arial" w:hAnsi="Arial" w:cs="Arial"/>
            <w:sz w:val="20"/>
            <w:szCs w:val="20"/>
          </w:rPr>
          <w:t>https://eprints.qut.edu.au/16368/1/Mark_Lauchs_Thesis.pdf</w:t>
        </w:r>
      </w:hyperlink>
      <w:r w:rsidRPr="00C55E8B">
        <w:rPr>
          <w:rFonts w:ascii="Arial" w:hAnsi="Arial" w:cs="Arial"/>
          <w:sz w:val="20"/>
          <w:szCs w:val="20"/>
        </w:rPr>
        <w:t xml:space="preserve"> on 17 Apr 2020.</w:t>
      </w:r>
    </w:p>
    <w:p w14:paraId="06909C9E" w14:textId="05FBED00" w:rsidR="00BE29FD" w:rsidRPr="00C55E8B" w:rsidRDefault="00BE29FD" w:rsidP="00B1258E">
      <w:pPr>
        <w:ind w:left="720" w:hanging="720"/>
        <w:rPr>
          <w:rFonts w:ascii="Arial" w:hAnsi="Arial" w:cs="Arial"/>
          <w:sz w:val="20"/>
          <w:szCs w:val="20"/>
        </w:rPr>
      </w:pPr>
      <w:r w:rsidRPr="00C55E8B">
        <w:rPr>
          <w:rFonts w:ascii="Arial" w:hAnsi="Arial" w:cs="Arial"/>
          <w:sz w:val="20"/>
          <w:szCs w:val="20"/>
        </w:rPr>
        <w:t xml:space="preserve">Lauchs, M. &amp; Z. Staines (2009). Public </w:t>
      </w:r>
      <w:r w:rsidR="00FE44CE" w:rsidRPr="00C55E8B">
        <w:rPr>
          <w:rFonts w:ascii="Arial" w:hAnsi="Arial" w:cs="Arial"/>
          <w:sz w:val="20"/>
          <w:szCs w:val="20"/>
        </w:rPr>
        <w:t>s</w:t>
      </w:r>
      <w:r w:rsidRPr="00C55E8B">
        <w:rPr>
          <w:rFonts w:ascii="Arial" w:hAnsi="Arial" w:cs="Arial"/>
          <w:sz w:val="20"/>
          <w:szCs w:val="20"/>
        </w:rPr>
        <w:t xml:space="preserve">ector </w:t>
      </w:r>
      <w:r w:rsidR="00FE44CE" w:rsidRPr="00C55E8B">
        <w:rPr>
          <w:rFonts w:ascii="Arial" w:hAnsi="Arial" w:cs="Arial"/>
          <w:sz w:val="20"/>
          <w:szCs w:val="20"/>
        </w:rPr>
        <w:t>l</w:t>
      </w:r>
      <w:r w:rsidRPr="00C55E8B">
        <w:rPr>
          <w:rFonts w:ascii="Arial" w:hAnsi="Arial" w:cs="Arial"/>
          <w:sz w:val="20"/>
          <w:szCs w:val="20"/>
        </w:rPr>
        <w:t xml:space="preserve">egislation in Queensland: Old or </w:t>
      </w:r>
      <w:r w:rsidR="00FE44CE" w:rsidRPr="00C55E8B">
        <w:rPr>
          <w:rFonts w:ascii="Arial" w:hAnsi="Arial" w:cs="Arial"/>
          <w:sz w:val="20"/>
          <w:szCs w:val="20"/>
        </w:rPr>
        <w:t>new</w:t>
      </w:r>
      <w:r w:rsidRPr="00C55E8B">
        <w:rPr>
          <w:rFonts w:ascii="Arial" w:hAnsi="Arial" w:cs="Arial"/>
          <w:sz w:val="20"/>
          <w:szCs w:val="20"/>
        </w:rPr>
        <w:t xml:space="preserve"> </w:t>
      </w:r>
      <w:r w:rsidR="00FE44CE" w:rsidRPr="00C55E8B">
        <w:rPr>
          <w:rFonts w:ascii="Arial" w:hAnsi="Arial" w:cs="Arial"/>
          <w:sz w:val="20"/>
          <w:szCs w:val="20"/>
        </w:rPr>
        <w:t>d</w:t>
      </w:r>
      <w:r w:rsidRPr="00C55E8B">
        <w:rPr>
          <w:rFonts w:ascii="Arial" w:hAnsi="Arial" w:cs="Arial"/>
          <w:sz w:val="20"/>
          <w:szCs w:val="20"/>
        </w:rPr>
        <w:t xml:space="preserve">irections? In </w:t>
      </w:r>
      <w:r w:rsidR="00063131" w:rsidRPr="00C55E8B">
        <w:rPr>
          <w:rFonts w:ascii="Arial" w:hAnsi="Arial" w:cs="Arial"/>
          <w:sz w:val="20"/>
          <w:szCs w:val="20"/>
        </w:rPr>
        <w:t>A. Podger (ed.).</w:t>
      </w:r>
      <w:r w:rsidRPr="00C55E8B">
        <w:rPr>
          <w:rFonts w:ascii="Arial" w:hAnsi="Arial" w:cs="Arial"/>
          <w:sz w:val="20"/>
          <w:szCs w:val="20"/>
        </w:rPr>
        <w:t xml:space="preserve"> </w:t>
      </w:r>
      <w:r w:rsidRPr="00C55E8B">
        <w:rPr>
          <w:rFonts w:ascii="Arial" w:hAnsi="Arial" w:cs="Arial"/>
          <w:i/>
          <w:iCs/>
          <w:sz w:val="20"/>
          <w:szCs w:val="20"/>
        </w:rPr>
        <w:t xml:space="preserve">Institute of </w:t>
      </w:r>
      <w:r w:rsidR="00063131" w:rsidRPr="00C55E8B">
        <w:rPr>
          <w:rFonts w:ascii="Arial" w:hAnsi="Arial" w:cs="Arial"/>
          <w:i/>
          <w:iCs/>
          <w:sz w:val="20"/>
          <w:szCs w:val="20"/>
        </w:rPr>
        <w:t xml:space="preserve">Public Administration </w:t>
      </w:r>
      <w:r w:rsidRPr="00C55E8B">
        <w:rPr>
          <w:rFonts w:ascii="Arial" w:hAnsi="Arial" w:cs="Arial"/>
          <w:i/>
          <w:iCs/>
          <w:sz w:val="20"/>
          <w:szCs w:val="20"/>
        </w:rPr>
        <w:t xml:space="preserve">Australia </w:t>
      </w:r>
      <w:r w:rsidR="00063131" w:rsidRPr="00C55E8B">
        <w:rPr>
          <w:rFonts w:ascii="Arial" w:hAnsi="Arial" w:cs="Arial"/>
          <w:i/>
          <w:iCs/>
          <w:sz w:val="20"/>
          <w:szCs w:val="20"/>
        </w:rPr>
        <w:t xml:space="preserve">National Conference </w:t>
      </w:r>
      <w:r w:rsidRPr="00C55E8B">
        <w:rPr>
          <w:rFonts w:ascii="Arial" w:hAnsi="Arial" w:cs="Arial"/>
          <w:i/>
          <w:iCs/>
          <w:sz w:val="20"/>
          <w:szCs w:val="20"/>
        </w:rPr>
        <w:t>2009</w:t>
      </w:r>
      <w:r w:rsidR="00063131" w:rsidRPr="00C55E8B">
        <w:rPr>
          <w:rFonts w:ascii="Arial" w:hAnsi="Arial" w:cs="Arial"/>
          <w:i/>
          <w:iCs/>
          <w:sz w:val="20"/>
          <w:szCs w:val="20"/>
        </w:rPr>
        <w:t>: The Changing Public Sector Climate</w:t>
      </w:r>
      <w:r w:rsidR="00063131" w:rsidRPr="00C55E8B">
        <w:rPr>
          <w:rFonts w:ascii="Arial" w:hAnsi="Arial" w:cs="Arial"/>
          <w:sz w:val="20"/>
          <w:szCs w:val="20"/>
        </w:rPr>
        <w:t xml:space="preserve">, </w:t>
      </w:r>
      <w:r w:rsidRPr="00C55E8B">
        <w:rPr>
          <w:rFonts w:ascii="Arial" w:hAnsi="Arial" w:cs="Arial"/>
          <w:sz w:val="20"/>
          <w:szCs w:val="20"/>
        </w:rPr>
        <w:t>pp. 1</w:t>
      </w:r>
      <w:r w:rsidR="00063131" w:rsidRPr="00C55E8B">
        <w:rPr>
          <w:rFonts w:ascii="Arial" w:hAnsi="Arial" w:cs="Arial"/>
          <w:sz w:val="20"/>
          <w:szCs w:val="20"/>
        </w:rPr>
        <w:t>–</w:t>
      </w:r>
      <w:r w:rsidRPr="00C55E8B">
        <w:rPr>
          <w:rFonts w:ascii="Arial" w:hAnsi="Arial" w:cs="Arial"/>
          <w:sz w:val="20"/>
          <w:szCs w:val="20"/>
        </w:rPr>
        <w:t xml:space="preserve">11. Retrieved from </w:t>
      </w:r>
      <w:hyperlink r:id="rId52" w:history="1">
        <w:r w:rsidR="00340B5C" w:rsidRPr="00C55E8B">
          <w:rPr>
            <w:rStyle w:val="Hyperlink"/>
            <w:rFonts w:ascii="Arial" w:hAnsi="Arial" w:cs="Arial"/>
            <w:sz w:val="20"/>
            <w:szCs w:val="20"/>
          </w:rPr>
          <w:t>https://eprints.qut.edu.au/31040/1/31040_lauchs_2010004993.pdf</w:t>
        </w:r>
      </w:hyperlink>
      <w:r w:rsidR="00340B5C" w:rsidRPr="00C55E8B">
        <w:rPr>
          <w:rFonts w:ascii="Arial" w:hAnsi="Arial" w:cs="Arial"/>
          <w:sz w:val="20"/>
          <w:szCs w:val="20"/>
        </w:rPr>
        <w:t xml:space="preserve"> on 14 Apr 2020</w:t>
      </w:r>
      <w:r w:rsidR="00BC345D" w:rsidRPr="00C55E8B">
        <w:rPr>
          <w:rStyle w:val="Hyperlink"/>
          <w:rFonts w:ascii="Arial" w:hAnsi="Arial" w:cs="Arial"/>
          <w:color w:val="auto"/>
          <w:sz w:val="20"/>
          <w:szCs w:val="20"/>
          <w:u w:val="none"/>
        </w:rPr>
        <w:t>.</w:t>
      </w:r>
      <w:r w:rsidR="00FA4EDD" w:rsidRPr="00C55E8B">
        <w:rPr>
          <w:rStyle w:val="Hyperlink"/>
          <w:rFonts w:ascii="Arial" w:hAnsi="Arial" w:cs="Arial"/>
          <w:color w:val="auto"/>
          <w:sz w:val="20"/>
          <w:szCs w:val="20"/>
          <w:u w:val="none"/>
        </w:rPr>
        <w:t xml:space="preserve"> </w:t>
      </w:r>
    </w:p>
    <w:p w14:paraId="53A14DD7" w14:textId="77777777" w:rsidR="001B05DD" w:rsidRPr="00C55E8B" w:rsidRDefault="001B05DD" w:rsidP="001B05DD">
      <w:pPr>
        <w:ind w:left="720" w:hanging="720"/>
        <w:rPr>
          <w:rFonts w:ascii="Arial" w:hAnsi="Arial" w:cs="Arial"/>
          <w:sz w:val="20"/>
          <w:szCs w:val="20"/>
        </w:rPr>
      </w:pPr>
      <w:r w:rsidRPr="00C55E8B">
        <w:rPr>
          <w:rFonts w:ascii="Arial" w:hAnsi="Arial" w:cs="Arial"/>
          <w:sz w:val="20"/>
          <w:szCs w:val="20"/>
        </w:rPr>
        <w:t>Layt, S. (2020, Jul 23). ‘No alternative: COVID-19 pushes Queensland’s debt past $100 billion</w:t>
      </w:r>
      <w:r w:rsidRPr="00C55E8B">
        <w:rPr>
          <w:rFonts w:ascii="Arial" w:hAnsi="Arial" w:cs="Arial"/>
          <w:color w:val="C00000"/>
          <w:sz w:val="20"/>
          <w:szCs w:val="20"/>
        </w:rPr>
        <w:t>.</w:t>
      </w:r>
      <w:r w:rsidRPr="00C55E8B">
        <w:rPr>
          <w:rFonts w:ascii="Arial" w:hAnsi="Arial" w:cs="Arial"/>
          <w:sz w:val="20"/>
          <w:szCs w:val="20"/>
        </w:rPr>
        <w:t xml:space="preserve"> </w:t>
      </w:r>
      <w:r w:rsidRPr="00C55E8B">
        <w:rPr>
          <w:rFonts w:ascii="Arial" w:hAnsi="Arial" w:cs="Arial"/>
          <w:i/>
          <w:iCs/>
          <w:sz w:val="20"/>
          <w:szCs w:val="20"/>
        </w:rPr>
        <w:t>Brisbane Times</w:t>
      </w:r>
      <w:r w:rsidRPr="00C55E8B">
        <w:rPr>
          <w:rFonts w:ascii="Arial" w:hAnsi="Arial" w:cs="Arial"/>
          <w:sz w:val="20"/>
          <w:szCs w:val="20"/>
        </w:rPr>
        <w:t xml:space="preserve">. Retrieved from </w:t>
      </w:r>
      <w:hyperlink r:id="rId53" w:history="1">
        <w:r w:rsidRPr="00C55E8B">
          <w:rPr>
            <w:rStyle w:val="Hyperlink"/>
            <w:rFonts w:ascii="Arial" w:hAnsi="Arial" w:cs="Arial"/>
            <w:sz w:val="20"/>
            <w:szCs w:val="20"/>
          </w:rPr>
          <w:t>https://www.brisbanetimes.com.au/national/queensland/no-alternative-covid-19-pushes-queensland-s-debt-past-100-billion-20200723-p55evw.html</w:t>
        </w:r>
      </w:hyperlink>
      <w:r w:rsidRPr="00C55E8B">
        <w:rPr>
          <w:rFonts w:ascii="Arial" w:hAnsi="Arial" w:cs="Arial"/>
          <w:sz w:val="20"/>
          <w:szCs w:val="20"/>
        </w:rPr>
        <w:t xml:space="preserve"> on 20 Aug 2020.</w:t>
      </w:r>
    </w:p>
    <w:p w14:paraId="3ADECA0F" w14:textId="4045D35E" w:rsidR="007C4EC7" w:rsidRPr="00C55E8B" w:rsidRDefault="007C4EC7" w:rsidP="00B1258E">
      <w:pPr>
        <w:ind w:left="720" w:hanging="720"/>
        <w:rPr>
          <w:rFonts w:ascii="Arial" w:hAnsi="Arial" w:cs="Arial"/>
          <w:sz w:val="20"/>
          <w:szCs w:val="20"/>
        </w:rPr>
      </w:pPr>
      <w:r w:rsidRPr="00C55E8B">
        <w:rPr>
          <w:rFonts w:ascii="Arial" w:eastAsia="Times New Roman" w:hAnsi="Arial" w:cs="Arial"/>
          <w:sz w:val="20"/>
          <w:szCs w:val="20"/>
          <w:lang w:eastAsia="en-AU"/>
        </w:rPr>
        <w:t xml:space="preserve">Layt, S. (2018 Oct 2). Palaszczuk defends top Queensland bureaucrat pay. </w:t>
      </w:r>
      <w:r w:rsidRPr="00C55E8B">
        <w:rPr>
          <w:rFonts w:ascii="Arial" w:eastAsia="Times New Roman" w:hAnsi="Arial" w:cs="Arial"/>
          <w:i/>
          <w:iCs/>
          <w:sz w:val="20"/>
          <w:szCs w:val="20"/>
          <w:lang w:eastAsia="en-AU"/>
        </w:rPr>
        <w:t>Brisbane Times</w:t>
      </w:r>
      <w:r w:rsidRPr="00C55E8B">
        <w:rPr>
          <w:rFonts w:ascii="Arial" w:eastAsia="Times New Roman" w:hAnsi="Arial" w:cs="Arial"/>
          <w:sz w:val="20"/>
          <w:szCs w:val="20"/>
          <w:lang w:eastAsia="en-AU"/>
        </w:rPr>
        <w:t xml:space="preserve">. Retrieved from </w:t>
      </w:r>
      <w:hyperlink r:id="rId54" w:history="1">
        <w:r w:rsidRPr="00C55E8B">
          <w:rPr>
            <w:rStyle w:val="Hyperlink"/>
            <w:rFonts w:ascii="Arial" w:hAnsi="Arial" w:cs="Arial"/>
            <w:sz w:val="20"/>
            <w:szCs w:val="20"/>
          </w:rPr>
          <w:t>https://www.brisbanetimes.com.au/politics/queensland/palaszczuk-defends-top-queensland-bureaucrat-pay-20181002-p507do.html</w:t>
        </w:r>
      </w:hyperlink>
      <w:r w:rsidRPr="00C55E8B">
        <w:rPr>
          <w:rFonts w:ascii="Arial" w:hAnsi="Arial" w:cs="Arial"/>
          <w:sz w:val="20"/>
          <w:szCs w:val="20"/>
        </w:rPr>
        <w:t xml:space="preserve"> on 25 May 2020.</w:t>
      </w:r>
    </w:p>
    <w:p w14:paraId="56A4846C" w14:textId="18099003" w:rsidR="00DD68C7" w:rsidRPr="00C55E8B" w:rsidRDefault="00DD68C7" w:rsidP="00DD68C7">
      <w:pPr>
        <w:ind w:left="720" w:hanging="720"/>
        <w:rPr>
          <w:rFonts w:ascii="Arial" w:hAnsi="Arial" w:cs="Arial"/>
          <w:sz w:val="20"/>
          <w:szCs w:val="20"/>
        </w:rPr>
      </w:pPr>
      <w:r w:rsidRPr="00C55E8B">
        <w:rPr>
          <w:rFonts w:ascii="Arial" w:hAnsi="Arial" w:cs="Arial"/>
          <w:sz w:val="20"/>
          <w:szCs w:val="20"/>
        </w:rPr>
        <w:t xml:space="preserve">The Mandarin (2015, May 8). Qld’s top public servants’ bonuses axed, two DGs appointed. </w:t>
      </w:r>
      <w:r w:rsidRPr="00C55E8B">
        <w:rPr>
          <w:rFonts w:ascii="Arial" w:hAnsi="Arial" w:cs="Arial"/>
          <w:i/>
          <w:iCs/>
          <w:sz w:val="20"/>
          <w:szCs w:val="20"/>
        </w:rPr>
        <w:t>The Mandarin</w:t>
      </w:r>
      <w:r w:rsidRPr="00C55E8B">
        <w:rPr>
          <w:rFonts w:ascii="Arial" w:hAnsi="Arial" w:cs="Arial"/>
          <w:sz w:val="20"/>
          <w:szCs w:val="20"/>
        </w:rPr>
        <w:t xml:space="preserve">. Retrieved from </w:t>
      </w:r>
      <w:hyperlink r:id="rId55" w:history="1">
        <w:r w:rsidRPr="00C55E8B">
          <w:rPr>
            <w:rStyle w:val="Hyperlink"/>
            <w:rFonts w:ascii="Arial" w:hAnsi="Arial" w:cs="Arial"/>
            <w:sz w:val="20"/>
            <w:szCs w:val="20"/>
          </w:rPr>
          <w:t>https://www.themandarin.com.au/33177-palaszczuk-axes-senior-public-servants-bonsues/</w:t>
        </w:r>
      </w:hyperlink>
      <w:r w:rsidRPr="00C55E8B">
        <w:rPr>
          <w:rFonts w:ascii="Arial" w:hAnsi="Arial" w:cs="Arial"/>
          <w:sz w:val="20"/>
          <w:szCs w:val="20"/>
        </w:rPr>
        <w:t xml:space="preserve"> on 17 Apr 2020.</w:t>
      </w:r>
    </w:p>
    <w:p w14:paraId="398FCAE2" w14:textId="5C556CDE" w:rsidR="001F5C48" w:rsidRPr="00C55E8B" w:rsidRDefault="001F5C48" w:rsidP="001F5C48">
      <w:pPr>
        <w:ind w:left="720" w:hanging="720"/>
        <w:rPr>
          <w:rFonts w:ascii="Arial" w:hAnsi="Arial" w:cs="Arial"/>
          <w:sz w:val="20"/>
          <w:szCs w:val="20"/>
        </w:rPr>
      </w:pPr>
      <w:r w:rsidRPr="00C55E8B">
        <w:rPr>
          <w:rFonts w:ascii="Arial" w:hAnsi="Arial" w:cs="Arial"/>
          <w:sz w:val="20"/>
          <w:szCs w:val="20"/>
        </w:rPr>
        <w:t xml:space="preserve">Mannheim, M. (2016, Jul 9). ‘No, minister’: How senior public servants knocked back Coalition’s bonus pay. </w:t>
      </w:r>
      <w:r w:rsidRPr="00C55E8B">
        <w:rPr>
          <w:rFonts w:ascii="Arial" w:hAnsi="Arial" w:cs="Arial"/>
          <w:i/>
          <w:iCs/>
          <w:sz w:val="20"/>
          <w:szCs w:val="20"/>
        </w:rPr>
        <w:t>Sydney Morning Herald</w:t>
      </w:r>
      <w:r w:rsidRPr="00C55E8B">
        <w:rPr>
          <w:rFonts w:ascii="Arial" w:hAnsi="Arial" w:cs="Arial"/>
          <w:sz w:val="20"/>
          <w:szCs w:val="20"/>
        </w:rPr>
        <w:t xml:space="preserve">. Retrieved from </w:t>
      </w:r>
      <w:hyperlink r:id="rId56" w:history="1">
        <w:r w:rsidRPr="00C55E8B">
          <w:rPr>
            <w:rStyle w:val="Hyperlink"/>
            <w:rFonts w:ascii="Arial" w:hAnsi="Arial" w:cs="Arial"/>
            <w:sz w:val="20"/>
            <w:szCs w:val="20"/>
          </w:rPr>
          <w:t>https://www.smh.com.au/public-service/no-minister-senior-public-servants-knocked-back-coalitions-bonus-pay-20160708-gq1h6u.html</w:t>
        </w:r>
      </w:hyperlink>
      <w:r w:rsidRPr="00C55E8B">
        <w:rPr>
          <w:rFonts w:ascii="Arial" w:hAnsi="Arial" w:cs="Arial"/>
          <w:sz w:val="20"/>
          <w:szCs w:val="20"/>
        </w:rPr>
        <w:t xml:space="preserve"> on 25 May 2020. </w:t>
      </w:r>
    </w:p>
    <w:p w14:paraId="359A1894" w14:textId="48D9C555" w:rsidR="00C666B3" w:rsidRPr="00C55E8B" w:rsidRDefault="00C666B3" w:rsidP="00FF6775">
      <w:pPr>
        <w:ind w:left="720" w:hanging="720"/>
        <w:rPr>
          <w:rFonts w:ascii="Arial" w:hAnsi="Arial" w:cs="Arial"/>
          <w:sz w:val="20"/>
          <w:szCs w:val="20"/>
        </w:rPr>
      </w:pPr>
      <w:r w:rsidRPr="00C55E8B">
        <w:rPr>
          <w:rFonts w:ascii="Arial" w:hAnsi="Arial" w:cs="Arial"/>
          <w:sz w:val="20"/>
          <w:szCs w:val="20"/>
        </w:rPr>
        <w:t xml:space="preserve">Marszalek, J. &amp; D. Cameron (2020, Oct 8). Sparks fly over public service cut claims. </w:t>
      </w:r>
      <w:r w:rsidRPr="00C55E8B">
        <w:rPr>
          <w:rFonts w:ascii="Arial" w:hAnsi="Arial" w:cs="Arial"/>
          <w:i/>
          <w:iCs/>
          <w:sz w:val="20"/>
          <w:szCs w:val="20"/>
        </w:rPr>
        <w:t>Courier-Mail</w:t>
      </w:r>
      <w:r w:rsidRPr="00C55E8B">
        <w:rPr>
          <w:rFonts w:ascii="Arial" w:hAnsi="Arial" w:cs="Arial"/>
          <w:sz w:val="20"/>
          <w:szCs w:val="20"/>
        </w:rPr>
        <w:t xml:space="preserve">. </w:t>
      </w:r>
    </w:p>
    <w:p w14:paraId="5416A679" w14:textId="013050D8" w:rsidR="00FF6775" w:rsidRPr="00C55E8B" w:rsidRDefault="00FF6775" w:rsidP="00FF6775">
      <w:pPr>
        <w:ind w:left="720" w:hanging="720"/>
        <w:rPr>
          <w:rFonts w:ascii="Arial" w:hAnsi="Arial" w:cs="Arial"/>
          <w:sz w:val="20"/>
          <w:szCs w:val="20"/>
        </w:rPr>
      </w:pPr>
      <w:r w:rsidRPr="00C55E8B">
        <w:rPr>
          <w:rFonts w:ascii="Arial" w:hAnsi="Arial" w:cs="Arial"/>
          <w:sz w:val="20"/>
          <w:szCs w:val="20"/>
        </w:rPr>
        <w:t xml:space="preserve">McCutcheon, P. (2020, Jun 15). Special legislation to be introduced in Queensland Parliament to defer public sector pay rises. </w:t>
      </w:r>
      <w:r w:rsidRPr="00C55E8B">
        <w:rPr>
          <w:rFonts w:ascii="Arial" w:hAnsi="Arial" w:cs="Arial"/>
          <w:i/>
          <w:iCs/>
          <w:sz w:val="20"/>
          <w:szCs w:val="20"/>
        </w:rPr>
        <w:t>ABC News</w:t>
      </w:r>
      <w:r w:rsidRPr="00C55E8B">
        <w:rPr>
          <w:rFonts w:ascii="Arial" w:hAnsi="Arial" w:cs="Arial"/>
          <w:sz w:val="20"/>
          <w:szCs w:val="20"/>
        </w:rPr>
        <w:t xml:space="preserve">. Retrieved from </w:t>
      </w:r>
      <w:hyperlink r:id="rId57" w:history="1">
        <w:r w:rsidRPr="00C55E8B">
          <w:rPr>
            <w:rStyle w:val="Hyperlink"/>
            <w:rFonts w:ascii="Arial" w:hAnsi="Arial" w:cs="Arial"/>
            <w:sz w:val="20"/>
            <w:szCs w:val="20"/>
          </w:rPr>
          <w:t>https://www.abc.net.au/news/2020-06-15/wage-deferral-legislation-confirmed-for-queensland-parliament/12356754</w:t>
        </w:r>
      </w:hyperlink>
      <w:r w:rsidRPr="00C55E8B">
        <w:rPr>
          <w:rFonts w:ascii="Arial" w:hAnsi="Arial" w:cs="Arial"/>
          <w:sz w:val="20"/>
          <w:szCs w:val="20"/>
        </w:rPr>
        <w:t xml:space="preserve"> on 11 Aug 2020.</w:t>
      </w:r>
    </w:p>
    <w:p w14:paraId="60DAAA4C" w14:textId="763CBF95" w:rsidR="00C575DD" w:rsidRPr="00C55E8B" w:rsidRDefault="00C575DD" w:rsidP="00B1258E">
      <w:pPr>
        <w:ind w:left="720" w:hanging="720"/>
        <w:rPr>
          <w:rFonts w:ascii="Arial" w:hAnsi="Arial" w:cs="Arial"/>
          <w:sz w:val="20"/>
          <w:szCs w:val="20"/>
        </w:rPr>
      </w:pPr>
      <w:r w:rsidRPr="00C55E8B">
        <w:rPr>
          <w:rFonts w:ascii="Arial" w:hAnsi="Arial" w:cs="Arial"/>
          <w:sz w:val="20"/>
          <w:szCs w:val="20"/>
        </w:rPr>
        <w:t xml:space="preserve">McCutcheon, P. (2020, Jun 17). What is the point of the Queensland Premier’s long-awaited wage freeze? ABC News. Retrieved from </w:t>
      </w:r>
      <w:hyperlink r:id="rId58" w:history="1">
        <w:r w:rsidRPr="00C55E8B">
          <w:rPr>
            <w:rStyle w:val="Hyperlink"/>
            <w:rFonts w:ascii="Arial" w:hAnsi="Arial" w:cs="Arial"/>
            <w:sz w:val="20"/>
            <w:szCs w:val="20"/>
          </w:rPr>
          <w:t>https://www.abc.net.au/news/2020-06-17/wage-freeze-deferral-queensland-public-servants-whats-the-point/12360646</w:t>
        </w:r>
      </w:hyperlink>
      <w:r w:rsidRPr="00C55E8B">
        <w:rPr>
          <w:rFonts w:ascii="Arial" w:hAnsi="Arial" w:cs="Arial"/>
          <w:sz w:val="20"/>
          <w:szCs w:val="20"/>
        </w:rPr>
        <w:t xml:space="preserve"> on 20 Oct 2020.</w:t>
      </w:r>
    </w:p>
    <w:p w14:paraId="1DAD2F76" w14:textId="767425CA" w:rsidR="00FA4EDD" w:rsidRPr="00C55E8B" w:rsidRDefault="00FA4EDD" w:rsidP="00B1258E">
      <w:pPr>
        <w:ind w:left="720" w:hanging="720"/>
        <w:rPr>
          <w:rFonts w:ascii="Arial" w:hAnsi="Arial" w:cs="Arial"/>
          <w:sz w:val="20"/>
          <w:szCs w:val="20"/>
        </w:rPr>
      </w:pPr>
      <w:r w:rsidRPr="00C55E8B">
        <w:rPr>
          <w:rFonts w:ascii="Arial" w:hAnsi="Arial" w:cs="Arial"/>
          <w:sz w:val="20"/>
          <w:szCs w:val="20"/>
        </w:rPr>
        <w:t xml:space="preserve">McMonagle, H. (2012). Queensland’s Public Sector Management Commission: Goss’s governmental ‘reformation’? </w:t>
      </w:r>
      <w:r w:rsidRPr="00C55E8B">
        <w:rPr>
          <w:rFonts w:ascii="Arial" w:hAnsi="Arial" w:cs="Arial"/>
          <w:i/>
          <w:iCs/>
          <w:sz w:val="20"/>
          <w:szCs w:val="20"/>
        </w:rPr>
        <w:t>Centre for the Government of Queensland Summer Scholar Journal 2</w:t>
      </w:r>
      <w:r w:rsidRPr="00C55E8B">
        <w:rPr>
          <w:rFonts w:ascii="Arial" w:hAnsi="Arial" w:cs="Arial"/>
          <w:sz w:val="20"/>
          <w:szCs w:val="20"/>
        </w:rPr>
        <w:t xml:space="preserve">, 2011–12. Retrieved from </w:t>
      </w:r>
      <w:hyperlink r:id="rId59" w:history="1">
        <w:r w:rsidRPr="00C55E8B">
          <w:rPr>
            <w:rStyle w:val="Hyperlink"/>
            <w:rFonts w:ascii="Arial" w:hAnsi="Arial" w:cs="Arial"/>
            <w:sz w:val="20"/>
            <w:szCs w:val="20"/>
          </w:rPr>
          <w:t>https://queenslandspeaks.com.au/sites/default/files/PSMC.pdf</w:t>
        </w:r>
      </w:hyperlink>
      <w:r w:rsidRPr="00C55E8B">
        <w:rPr>
          <w:rFonts w:ascii="Arial" w:hAnsi="Arial" w:cs="Arial"/>
          <w:sz w:val="20"/>
          <w:szCs w:val="20"/>
        </w:rPr>
        <w:t xml:space="preserve"> on 21 Apr 2020.</w:t>
      </w:r>
    </w:p>
    <w:p w14:paraId="774BFAFC" w14:textId="5BC1D734" w:rsidR="009A3B8F" w:rsidRPr="00C55E8B" w:rsidRDefault="009A3B8F" w:rsidP="009A3B8F">
      <w:pPr>
        <w:pStyle w:val="reference"/>
        <w:rPr>
          <w:rFonts w:ascii="Arial" w:hAnsi="Arial" w:cs="Arial"/>
        </w:rPr>
      </w:pPr>
      <w:bookmarkStart w:id="80" w:name="_Hlk73690558"/>
      <w:r w:rsidRPr="00C55E8B">
        <w:rPr>
          <w:rFonts w:ascii="Arial" w:hAnsi="Arial" w:cs="Arial"/>
        </w:rPr>
        <w:t xml:space="preserve">Moore, T. (2020) Public servants wage freeze issue pushes on towards state election. </w:t>
      </w:r>
      <w:r w:rsidRPr="00C55E8B">
        <w:rPr>
          <w:rFonts w:ascii="Arial" w:hAnsi="Arial" w:cs="Arial"/>
          <w:i/>
          <w:iCs/>
        </w:rPr>
        <w:t>Brisbane Times</w:t>
      </w:r>
      <w:r w:rsidRPr="00C55E8B">
        <w:rPr>
          <w:rFonts w:ascii="Arial" w:hAnsi="Arial" w:cs="Arial"/>
        </w:rPr>
        <w:t>, 18 June</w:t>
      </w:r>
      <w:r w:rsidRPr="00C55E8B">
        <w:rPr>
          <w:rFonts w:ascii="Arial" w:hAnsi="Arial" w:cs="Arial"/>
          <w:i/>
          <w:iCs/>
        </w:rPr>
        <w:t>.</w:t>
      </w:r>
      <w:r w:rsidRPr="00C55E8B">
        <w:rPr>
          <w:rFonts w:ascii="Arial" w:hAnsi="Arial" w:cs="Arial"/>
        </w:rPr>
        <w:t xml:space="preserve"> </w:t>
      </w:r>
      <w:r w:rsidRPr="00C55E8B">
        <w:rPr>
          <w:rFonts w:ascii="Arial" w:hAnsi="Arial" w:cs="Arial"/>
          <w:shd w:val="clear" w:color="auto" w:fill="FFFFFF"/>
        </w:rPr>
        <w:t>Available at</w:t>
      </w:r>
      <w:r w:rsidRPr="00C55E8B">
        <w:rPr>
          <w:rFonts w:ascii="Arial" w:hAnsi="Arial" w:cs="Arial"/>
        </w:rPr>
        <w:t xml:space="preserve"> </w:t>
      </w:r>
      <w:hyperlink r:id="rId60" w:history="1">
        <w:r w:rsidRPr="00C55E8B">
          <w:rPr>
            <w:rStyle w:val="Hyperlink"/>
            <w:rFonts w:ascii="Arial" w:hAnsi="Arial" w:cs="Arial"/>
          </w:rPr>
          <w:t>https://www.brisbanetimes.com.au/politics/queensland/public-servants-wage-freeze-issue-pushes-on-towards-state-election-20200617-p553n9.html</w:t>
        </w:r>
      </w:hyperlink>
      <w:r w:rsidRPr="00C55E8B">
        <w:rPr>
          <w:rFonts w:ascii="Arial" w:hAnsi="Arial" w:cs="Arial"/>
        </w:rPr>
        <w:t xml:space="preserve"> (accessed 24 September 2020).</w:t>
      </w:r>
      <w:bookmarkEnd w:id="80"/>
    </w:p>
    <w:p w14:paraId="30C4B6CD" w14:textId="5B2A0D45" w:rsidR="007902EC" w:rsidRPr="00C55E8B" w:rsidRDefault="007902EC" w:rsidP="009A3B8F">
      <w:pPr>
        <w:ind w:left="720" w:hanging="720"/>
        <w:rPr>
          <w:rFonts w:ascii="Arial" w:hAnsi="Arial" w:cs="Arial"/>
          <w:sz w:val="20"/>
          <w:szCs w:val="20"/>
        </w:rPr>
      </w:pPr>
      <w:r w:rsidRPr="00C55E8B">
        <w:rPr>
          <w:rFonts w:ascii="Arial" w:hAnsi="Arial" w:cs="Arial"/>
          <w:sz w:val="20"/>
          <w:szCs w:val="20"/>
        </w:rPr>
        <w:t xml:space="preserve">Murphy, D.J. (1975). </w:t>
      </w:r>
      <w:r w:rsidRPr="00C55E8B">
        <w:rPr>
          <w:rFonts w:ascii="Arial" w:hAnsi="Arial" w:cs="Arial"/>
          <w:i/>
          <w:iCs/>
          <w:sz w:val="20"/>
          <w:szCs w:val="20"/>
        </w:rPr>
        <w:t>T.J Ryan: A Political Biography</w:t>
      </w:r>
      <w:r w:rsidRPr="00C55E8B">
        <w:rPr>
          <w:rFonts w:ascii="Arial" w:hAnsi="Arial" w:cs="Arial"/>
          <w:sz w:val="20"/>
          <w:szCs w:val="20"/>
        </w:rPr>
        <w:t xml:space="preserve">. St Lucia: University of Queensland Press. </w:t>
      </w:r>
    </w:p>
    <w:p w14:paraId="1081E911" w14:textId="77777777" w:rsidR="009A3B8F" w:rsidRPr="00C55E8B" w:rsidRDefault="009A3B8F" w:rsidP="009A3B8F">
      <w:pPr>
        <w:pStyle w:val="reference"/>
        <w:rPr>
          <w:rFonts w:ascii="Arial" w:hAnsi="Arial" w:cs="Arial"/>
        </w:rPr>
      </w:pPr>
      <w:r w:rsidRPr="00C55E8B">
        <w:rPr>
          <w:rFonts w:ascii="Arial" w:hAnsi="Arial" w:cs="Arial"/>
        </w:rPr>
        <w:t xml:space="preserve">Nahum, D. (2020) </w:t>
      </w:r>
      <w:r w:rsidRPr="00C55E8B">
        <w:rPr>
          <w:rFonts w:ascii="Arial" w:hAnsi="Arial" w:cs="Arial"/>
          <w:i/>
          <w:iCs/>
        </w:rPr>
        <w:t>The economic and social value of public sector work in Queensland</w:t>
      </w:r>
      <w:r w:rsidRPr="00C55E8B">
        <w:rPr>
          <w:rFonts w:ascii="Arial" w:hAnsi="Arial" w:cs="Arial"/>
        </w:rPr>
        <w:t xml:space="preserve">. The Australia Institute: Centre for Future Work. </w:t>
      </w:r>
      <w:r w:rsidRPr="00C55E8B">
        <w:rPr>
          <w:rFonts w:ascii="Arial" w:hAnsi="Arial" w:cs="Arial"/>
          <w:shd w:val="clear" w:color="auto" w:fill="FFFFFF"/>
        </w:rPr>
        <w:t>Available at</w:t>
      </w:r>
      <w:r w:rsidRPr="00C55E8B">
        <w:rPr>
          <w:rFonts w:ascii="Arial" w:hAnsi="Arial" w:cs="Arial"/>
        </w:rPr>
        <w:t xml:space="preserve"> </w:t>
      </w:r>
      <w:r w:rsidRPr="00C55E8B">
        <w:rPr>
          <w:rStyle w:val="Hyperlink"/>
          <w:rFonts w:ascii="Arial" w:hAnsi="Arial" w:cs="Arial"/>
        </w:rPr>
        <w:t xml:space="preserve">https://www.futurework.org.au/the_value_of_public_sector_work_in_queensland </w:t>
      </w:r>
      <w:r w:rsidRPr="00C55E8B">
        <w:rPr>
          <w:rFonts w:ascii="Arial" w:hAnsi="Arial" w:cs="Arial"/>
        </w:rPr>
        <w:t>(accessed 6 October 2020).</w:t>
      </w:r>
    </w:p>
    <w:p w14:paraId="5DCC5BA4" w14:textId="2088AF65" w:rsidR="00387AF7" w:rsidRPr="00C55E8B" w:rsidRDefault="00387AF7" w:rsidP="00B1258E">
      <w:pPr>
        <w:ind w:left="720" w:hanging="720"/>
        <w:rPr>
          <w:rFonts w:ascii="Arial" w:hAnsi="Arial" w:cs="Arial"/>
          <w:sz w:val="20"/>
          <w:szCs w:val="20"/>
        </w:rPr>
      </w:pPr>
      <w:r w:rsidRPr="00C55E8B">
        <w:rPr>
          <w:rFonts w:ascii="Arial" w:hAnsi="Arial" w:cs="Arial"/>
          <w:sz w:val="20"/>
          <w:szCs w:val="20"/>
        </w:rPr>
        <w:t xml:space="preserve">O’Farrell, G. (2002). Public sector reform in Queensland. </w:t>
      </w:r>
      <w:r w:rsidRPr="00C55E8B">
        <w:rPr>
          <w:rFonts w:ascii="Arial" w:hAnsi="Arial" w:cs="Arial"/>
          <w:i/>
          <w:iCs/>
          <w:sz w:val="20"/>
          <w:szCs w:val="20"/>
        </w:rPr>
        <w:t>Canberra Bulletin of Public Administration</w:t>
      </w:r>
      <w:r w:rsidRPr="00C55E8B">
        <w:rPr>
          <w:rFonts w:ascii="Arial" w:hAnsi="Arial" w:cs="Arial"/>
          <w:sz w:val="20"/>
          <w:szCs w:val="20"/>
        </w:rPr>
        <w:t>, no. 104, pp. 6-8).</w:t>
      </w:r>
    </w:p>
    <w:p w14:paraId="7F0C8E1B" w14:textId="38B464B9" w:rsidR="00BA79C5" w:rsidRPr="00C55E8B" w:rsidRDefault="00BA79C5" w:rsidP="00B1258E">
      <w:pPr>
        <w:ind w:left="720" w:hanging="720"/>
        <w:rPr>
          <w:rFonts w:ascii="Arial" w:hAnsi="Arial" w:cs="Arial"/>
          <w:sz w:val="20"/>
          <w:szCs w:val="20"/>
        </w:rPr>
      </w:pPr>
      <w:r w:rsidRPr="00C55E8B">
        <w:rPr>
          <w:rFonts w:ascii="Arial" w:hAnsi="Arial" w:cs="Arial"/>
          <w:sz w:val="20"/>
          <w:szCs w:val="20"/>
        </w:rPr>
        <w:t xml:space="preserve">OPSME (1999). </w:t>
      </w:r>
      <w:r w:rsidRPr="00C55E8B">
        <w:rPr>
          <w:rFonts w:ascii="Arial" w:hAnsi="Arial" w:cs="Arial"/>
          <w:i/>
          <w:iCs/>
          <w:sz w:val="20"/>
          <w:szCs w:val="20"/>
        </w:rPr>
        <w:t>EEO Statistical Bulletin: Individual Agency EEO Census Data Statistics as at 30 June 1999</w:t>
      </w:r>
      <w:r w:rsidRPr="00C55E8B">
        <w:rPr>
          <w:rFonts w:ascii="Arial" w:hAnsi="Arial" w:cs="Arial"/>
          <w:sz w:val="20"/>
          <w:szCs w:val="20"/>
        </w:rPr>
        <w:t xml:space="preserve">. </w:t>
      </w:r>
      <w:r w:rsidR="00A43C19" w:rsidRPr="00C55E8B">
        <w:rPr>
          <w:rFonts w:ascii="Arial" w:hAnsi="Arial" w:cs="Arial"/>
          <w:sz w:val="20"/>
          <w:szCs w:val="20"/>
        </w:rPr>
        <w:t>Office of Public Service Merit and Equity</w:t>
      </w:r>
      <w:r w:rsidRPr="00C55E8B">
        <w:rPr>
          <w:rFonts w:ascii="Arial" w:hAnsi="Arial" w:cs="Arial"/>
          <w:sz w:val="20"/>
          <w:szCs w:val="20"/>
        </w:rPr>
        <w:t>.</w:t>
      </w:r>
    </w:p>
    <w:p w14:paraId="7A618AE8" w14:textId="772DA8F8" w:rsidR="00A43C19" w:rsidRPr="00C55E8B" w:rsidRDefault="00A43C19" w:rsidP="00B1258E">
      <w:pPr>
        <w:ind w:left="720" w:hanging="720"/>
        <w:rPr>
          <w:rFonts w:ascii="Arial" w:hAnsi="Arial" w:cs="Arial"/>
          <w:sz w:val="20"/>
          <w:szCs w:val="20"/>
        </w:rPr>
      </w:pPr>
      <w:r w:rsidRPr="00C55E8B">
        <w:rPr>
          <w:rFonts w:ascii="Arial" w:hAnsi="Arial" w:cs="Arial"/>
          <w:sz w:val="20"/>
          <w:szCs w:val="20"/>
        </w:rPr>
        <w:t xml:space="preserve">OPSME (2002). </w:t>
      </w:r>
      <w:r w:rsidRPr="00C55E8B">
        <w:rPr>
          <w:rFonts w:ascii="Arial" w:hAnsi="Arial" w:cs="Arial"/>
          <w:i/>
          <w:iCs/>
          <w:sz w:val="20"/>
          <w:szCs w:val="20"/>
        </w:rPr>
        <w:t>EEO Statistical Bulletin: Individual Agency EEO Census Data Statistics as at 30 June 2001</w:t>
      </w:r>
      <w:r w:rsidRPr="00C55E8B">
        <w:rPr>
          <w:rFonts w:ascii="Arial" w:hAnsi="Arial" w:cs="Arial"/>
          <w:sz w:val="20"/>
          <w:szCs w:val="20"/>
        </w:rPr>
        <w:t>. Office of Public Service Merit and Equity.</w:t>
      </w:r>
    </w:p>
    <w:p w14:paraId="11ADD8D2" w14:textId="4EFBD698" w:rsidR="009721B3" w:rsidRPr="00C55E8B" w:rsidRDefault="009721B3" w:rsidP="009721B3">
      <w:pPr>
        <w:ind w:left="720" w:hanging="720"/>
        <w:rPr>
          <w:rFonts w:ascii="Arial" w:hAnsi="Arial" w:cs="Arial"/>
          <w:sz w:val="20"/>
          <w:szCs w:val="20"/>
        </w:rPr>
      </w:pPr>
      <w:r w:rsidRPr="00C55E8B">
        <w:rPr>
          <w:rFonts w:ascii="Arial" w:hAnsi="Arial" w:cs="Arial"/>
          <w:sz w:val="20"/>
          <w:szCs w:val="20"/>
        </w:rPr>
        <w:t xml:space="preserve">Palasczcuk, A. (2021). Queensland senior leadership changes. Media Statement, 15 March. Retrieved from </w:t>
      </w:r>
      <w:hyperlink r:id="rId61" w:history="1">
        <w:r w:rsidRPr="00C55E8B">
          <w:rPr>
            <w:rStyle w:val="Hyperlink"/>
            <w:rFonts w:ascii="Arial" w:hAnsi="Arial" w:cs="Arial"/>
            <w:sz w:val="20"/>
            <w:szCs w:val="20"/>
          </w:rPr>
          <w:t>https://statements.qld.gov.au/statements/91684</w:t>
        </w:r>
      </w:hyperlink>
      <w:r w:rsidRPr="00C55E8B">
        <w:rPr>
          <w:rFonts w:ascii="Arial" w:hAnsi="Arial" w:cs="Arial"/>
          <w:sz w:val="20"/>
          <w:szCs w:val="20"/>
        </w:rPr>
        <w:t xml:space="preserve"> on 3 Jun 2021.</w:t>
      </w:r>
    </w:p>
    <w:p w14:paraId="31BE5E16" w14:textId="4920972A" w:rsidR="009721B3" w:rsidRPr="00C55E8B" w:rsidRDefault="009721B3" w:rsidP="009721B3">
      <w:pPr>
        <w:ind w:left="720" w:hanging="720"/>
        <w:rPr>
          <w:rFonts w:ascii="Arial" w:hAnsi="Arial" w:cs="Arial"/>
          <w:sz w:val="20"/>
          <w:szCs w:val="20"/>
        </w:rPr>
      </w:pPr>
      <w:r w:rsidRPr="00C55E8B">
        <w:rPr>
          <w:rFonts w:ascii="Arial" w:hAnsi="Arial" w:cs="Arial"/>
          <w:sz w:val="20"/>
          <w:szCs w:val="20"/>
        </w:rPr>
        <w:t>Palaszczuk, A. (2020</w:t>
      </w:r>
      <w:r w:rsidR="00246786" w:rsidRPr="00C55E8B">
        <w:rPr>
          <w:rFonts w:ascii="Arial" w:hAnsi="Arial" w:cs="Arial"/>
          <w:sz w:val="20"/>
          <w:szCs w:val="20"/>
        </w:rPr>
        <w:t>a</w:t>
      </w:r>
      <w:r w:rsidRPr="00C55E8B">
        <w:rPr>
          <w:rFonts w:ascii="Arial" w:hAnsi="Arial" w:cs="Arial"/>
          <w:sz w:val="20"/>
          <w:szCs w:val="20"/>
        </w:rPr>
        <w:t xml:space="preserve">). Introduction: Public Service and Other Legislation Amendment Bill. Queensland Parliament: </w:t>
      </w:r>
      <w:r w:rsidRPr="00C55E8B">
        <w:rPr>
          <w:rFonts w:ascii="Arial" w:hAnsi="Arial" w:cs="Arial"/>
          <w:i/>
          <w:iCs/>
          <w:sz w:val="20"/>
          <w:szCs w:val="20"/>
        </w:rPr>
        <w:t>Hansard</w:t>
      </w:r>
      <w:r w:rsidRPr="00C55E8B">
        <w:rPr>
          <w:rFonts w:ascii="Arial" w:hAnsi="Arial" w:cs="Arial"/>
          <w:sz w:val="20"/>
          <w:szCs w:val="20"/>
        </w:rPr>
        <w:t xml:space="preserve">, 16 July, pp 1743–1744. Retrieved from </w:t>
      </w:r>
      <w:hyperlink r:id="rId62" w:anchor="page=31" w:history="1">
        <w:r w:rsidRPr="00C55E8B">
          <w:rPr>
            <w:rStyle w:val="Hyperlink"/>
            <w:rFonts w:ascii="Arial" w:hAnsi="Arial" w:cs="Arial"/>
            <w:sz w:val="20"/>
            <w:szCs w:val="20"/>
          </w:rPr>
          <w:t>https://www.parliament.qld.gov.au/documents/hansard/2020/2020_07_16_WEEKLY.pdf#page=31</w:t>
        </w:r>
      </w:hyperlink>
      <w:r w:rsidRPr="00C55E8B">
        <w:rPr>
          <w:rFonts w:ascii="Arial" w:hAnsi="Arial" w:cs="Arial"/>
          <w:sz w:val="20"/>
          <w:szCs w:val="20"/>
        </w:rPr>
        <w:t xml:space="preserve"> on 5 Aug 2020.</w:t>
      </w:r>
    </w:p>
    <w:p w14:paraId="79DD9B85" w14:textId="31DAE8D4" w:rsidR="00246786" w:rsidRPr="00C55E8B" w:rsidRDefault="00246786" w:rsidP="00246786">
      <w:pPr>
        <w:pStyle w:val="reference"/>
        <w:rPr>
          <w:rFonts w:ascii="Arial" w:hAnsi="Arial" w:cs="Arial"/>
        </w:rPr>
      </w:pPr>
      <w:r w:rsidRPr="00C55E8B">
        <w:rPr>
          <w:rFonts w:ascii="Arial" w:hAnsi="Arial" w:cs="Arial"/>
        </w:rPr>
        <w:t xml:space="preserve">Palaszczuk, A. (2020b). Response to question on notice no. 399 of 22 April 2020. Queensland Parliament. Available at </w:t>
      </w:r>
      <w:hyperlink r:id="rId63" w:history="1">
        <w:r w:rsidRPr="00C55E8B">
          <w:rPr>
            <w:rStyle w:val="Hyperlink"/>
            <w:rFonts w:ascii="Arial" w:hAnsi="Arial" w:cs="Arial"/>
          </w:rPr>
          <w:t>https://www.parliament.qld.gov.au/documents/TableOffice/questionsAnswers/2020/399-2020.pdf</w:t>
        </w:r>
      </w:hyperlink>
      <w:r w:rsidRPr="00C55E8B">
        <w:rPr>
          <w:rFonts w:ascii="Arial" w:hAnsi="Arial" w:cs="Arial"/>
        </w:rPr>
        <w:t xml:space="preserve"> (accessed 15 December 2020).</w:t>
      </w:r>
    </w:p>
    <w:p w14:paraId="22BC4989" w14:textId="20F53421" w:rsidR="006C64BF" w:rsidRPr="00C55E8B" w:rsidRDefault="006C64BF" w:rsidP="00B1258E">
      <w:pPr>
        <w:ind w:left="720" w:hanging="720"/>
        <w:rPr>
          <w:rFonts w:ascii="Arial" w:hAnsi="Arial" w:cs="Arial"/>
          <w:sz w:val="20"/>
          <w:szCs w:val="20"/>
        </w:rPr>
      </w:pPr>
      <w:r w:rsidRPr="00C55E8B">
        <w:rPr>
          <w:rFonts w:ascii="Arial" w:hAnsi="Arial" w:cs="Arial"/>
          <w:sz w:val="20"/>
          <w:szCs w:val="20"/>
        </w:rPr>
        <w:t xml:space="preserve">Palaszczuk, A. (2015). </w:t>
      </w:r>
      <w:r w:rsidRPr="00C55E8B">
        <w:rPr>
          <w:rFonts w:ascii="Arial" w:hAnsi="Arial" w:cs="Arial"/>
          <w:color w:val="000000"/>
          <w:sz w:val="20"/>
          <w:szCs w:val="20"/>
        </w:rPr>
        <w:t xml:space="preserve">Premier axes public servant bonuses, two senior DGs appointed. Media Statement. Retrieved from </w:t>
      </w:r>
      <w:hyperlink r:id="rId64" w:history="1">
        <w:r w:rsidRPr="00C55E8B">
          <w:rPr>
            <w:rStyle w:val="Hyperlink"/>
            <w:rFonts w:ascii="Arial" w:hAnsi="Arial" w:cs="Arial"/>
            <w:sz w:val="20"/>
            <w:szCs w:val="20"/>
            <w:shd w:val="clear" w:color="auto" w:fill="FFFFFF"/>
          </w:rPr>
          <w:t>http://statements.qld.gov.au/Statement/2015/5/8/premier-axes-public-servant-bonuses-two-senior-dgs-appointed</w:t>
        </w:r>
      </w:hyperlink>
      <w:r w:rsidRPr="00C55E8B">
        <w:rPr>
          <w:rFonts w:ascii="Arial" w:hAnsi="Arial" w:cs="Arial"/>
          <w:sz w:val="20"/>
          <w:szCs w:val="20"/>
        </w:rPr>
        <w:t xml:space="preserve"> on 17 Apr 2020.</w:t>
      </w:r>
    </w:p>
    <w:p w14:paraId="325C3EF3" w14:textId="2E5D44BB" w:rsidR="00A5513B" w:rsidRPr="00C55E8B" w:rsidRDefault="00A5513B" w:rsidP="00A5513B">
      <w:pPr>
        <w:ind w:left="720" w:hanging="720"/>
        <w:rPr>
          <w:rFonts w:ascii="Arial" w:hAnsi="Arial" w:cs="Arial"/>
          <w:color w:val="0000FF" w:themeColor="hyperlink"/>
          <w:sz w:val="20"/>
          <w:szCs w:val="20"/>
          <w:u w:val="single"/>
        </w:rPr>
      </w:pPr>
      <w:r w:rsidRPr="00C55E8B">
        <w:rPr>
          <w:rStyle w:val="Hyperlink"/>
          <w:rFonts w:ascii="Arial" w:hAnsi="Arial" w:cs="Arial"/>
          <w:color w:val="auto"/>
          <w:sz w:val="20"/>
          <w:szCs w:val="20"/>
          <w:u w:val="none"/>
        </w:rPr>
        <w:t>Parnell, S. (2021, Jun 2). Senior staffers furious they face five years without a pay rise</w:t>
      </w:r>
      <w:r w:rsidRPr="00C55E8B">
        <w:rPr>
          <w:rStyle w:val="Hyperlink"/>
          <w:rFonts w:ascii="Arial" w:hAnsi="Arial" w:cs="Arial"/>
          <w:i/>
          <w:iCs/>
          <w:color w:val="auto"/>
          <w:sz w:val="20"/>
          <w:szCs w:val="20"/>
          <w:u w:val="none"/>
        </w:rPr>
        <w:t>. InQueensland</w:t>
      </w:r>
      <w:r w:rsidRPr="00C55E8B">
        <w:rPr>
          <w:rStyle w:val="Hyperlink"/>
          <w:rFonts w:ascii="Arial" w:hAnsi="Arial" w:cs="Arial"/>
          <w:color w:val="auto"/>
          <w:sz w:val="20"/>
          <w:szCs w:val="20"/>
          <w:u w:val="none"/>
        </w:rPr>
        <w:t xml:space="preserve">. Retrieved from </w:t>
      </w:r>
      <w:hyperlink r:id="rId65" w:history="1">
        <w:r w:rsidRPr="00C55E8B">
          <w:rPr>
            <w:rStyle w:val="Hyperlink"/>
            <w:rFonts w:ascii="Arial" w:hAnsi="Arial" w:cs="Arial"/>
            <w:sz w:val="20"/>
            <w:szCs w:val="20"/>
          </w:rPr>
          <w:t>https://inqld.com.au/news/2021/06/02/stuck-in-the-middle-senior-staffers-furious-they-will-go-five-years-without-a-pay-rise/</w:t>
        </w:r>
      </w:hyperlink>
      <w:r w:rsidRPr="00C55E8B">
        <w:rPr>
          <w:rStyle w:val="Hyperlink"/>
          <w:rFonts w:ascii="Arial" w:hAnsi="Arial" w:cs="Arial"/>
          <w:sz w:val="20"/>
          <w:szCs w:val="20"/>
        </w:rPr>
        <w:t xml:space="preserve"> </w:t>
      </w:r>
      <w:r w:rsidRPr="00C55E8B">
        <w:rPr>
          <w:rStyle w:val="Hyperlink"/>
          <w:rFonts w:ascii="Arial" w:hAnsi="Arial" w:cs="Arial"/>
          <w:color w:val="auto"/>
          <w:sz w:val="20"/>
          <w:szCs w:val="20"/>
          <w:u w:val="none"/>
        </w:rPr>
        <w:t>on 3 Jun 2021.</w:t>
      </w:r>
    </w:p>
    <w:p w14:paraId="3660D421" w14:textId="5348FE9A" w:rsidR="009721B3" w:rsidRPr="00C55E8B" w:rsidRDefault="009721B3" w:rsidP="009721B3">
      <w:pPr>
        <w:ind w:left="720" w:hanging="720"/>
        <w:rPr>
          <w:rFonts w:ascii="Arial" w:hAnsi="Arial" w:cs="Arial"/>
          <w:sz w:val="20"/>
          <w:szCs w:val="20"/>
        </w:rPr>
      </w:pPr>
      <w:r w:rsidRPr="00C55E8B">
        <w:rPr>
          <w:rFonts w:ascii="Arial" w:hAnsi="Arial" w:cs="Arial"/>
          <w:sz w:val="20"/>
          <w:szCs w:val="20"/>
        </w:rPr>
        <w:t xml:space="preserve">Parnell, S. (2020, Aug 5). Bonuses for 210,000 Queensland public servants amid pay freeze. </w:t>
      </w:r>
      <w:r w:rsidRPr="00C55E8B">
        <w:rPr>
          <w:rFonts w:ascii="Arial" w:hAnsi="Arial" w:cs="Arial"/>
          <w:i/>
          <w:iCs/>
          <w:sz w:val="20"/>
          <w:szCs w:val="20"/>
        </w:rPr>
        <w:t>InQueensland</w:t>
      </w:r>
      <w:r w:rsidRPr="00C55E8B">
        <w:rPr>
          <w:rFonts w:ascii="Arial" w:hAnsi="Arial" w:cs="Arial"/>
          <w:sz w:val="20"/>
          <w:szCs w:val="20"/>
        </w:rPr>
        <w:t xml:space="preserve">. Retrieved from </w:t>
      </w:r>
      <w:hyperlink r:id="rId66" w:history="1">
        <w:r w:rsidRPr="00C55E8B">
          <w:rPr>
            <w:rStyle w:val="Hyperlink"/>
            <w:rFonts w:ascii="Arial" w:hAnsi="Arial" w:cs="Arial"/>
            <w:sz w:val="20"/>
            <w:szCs w:val="20"/>
          </w:rPr>
          <w:t>https://inqld.com.au/news/2020/08/05/bonuses-for-210000-queensland-public-servants-amid-pay-freeze/</w:t>
        </w:r>
      </w:hyperlink>
      <w:r w:rsidRPr="00C55E8B">
        <w:rPr>
          <w:rFonts w:ascii="Arial" w:hAnsi="Arial" w:cs="Arial"/>
          <w:sz w:val="20"/>
          <w:szCs w:val="20"/>
        </w:rPr>
        <w:t xml:space="preserve"> on 11 Aug 2020.</w:t>
      </w:r>
    </w:p>
    <w:p w14:paraId="7E22D2B0" w14:textId="77777777" w:rsidR="009721B3" w:rsidRPr="00C55E8B" w:rsidRDefault="009721B3" w:rsidP="009721B3">
      <w:pPr>
        <w:ind w:left="720" w:hanging="720"/>
        <w:rPr>
          <w:rFonts w:ascii="Arial" w:hAnsi="Arial" w:cs="Arial"/>
          <w:sz w:val="20"/>
          <w:szCs w:val="20"/>
        </w:rPr>
      </w:pPr>
      <w:r w:rsidRPr="00C55E8B">
        <w:rPr>
          <w:rFonts w:ascii="Arial" w:hAnsi="Arial" w:cs="Arial"/>
          <w:color w:val="212529"/>
          <w:sz w:val="20"/>
          <w:szCs w:val="20"/>
          <w:shd w:val="clear" w:color="auto" w:fill="FFFFFF"/>
        </w:rPr>
        <w:t>Parnell, S. (2020, May 7). Questions remain over how many public servants may join welfare queue.</w:t>
      </w:r>
      <w:r w:rsidRPr="00C55E8B">
        <w:rPr>
          <w:rFonts w:ascii="Arial" w:hAnsi="Arial" w:cs="Arial"/>
          <w:sz w:val="20"/>
          <w:szCs w:val="20"/>
        </w:rPr>
        <w:t xml:space="preserve"> </w:t>
      </w:r>
      <w:r w:rsidRPr="00C55E8B">
        <w:rPr>
          <w:rFonts w:ascii="Arial" w:hAnsi="Arial" w:cs="Arial"/>
          <w:i/>
          <w:iCs/>
          <w:sz w:val="20"/>
          <w:szCs w:val="20"/>
        </w:rPr>
        <w:t>InQueensland</w:t>
      </w:r>
      <w:r w:rsidRPr="00C55E8B">
        <w:rPr>
          <w:rFonts w:ascii="Arial" w:hAnsi="Arial" w:cs="Arial"/>
          <w:sz w:val="20"/>
          <w:szCs w:val="20"/>
        </w:rPr>
        <w:t>. Retrieved from</w:t>
      </w:r>
      <w:r w:rsidRPr="00C55E8B">
        <w:rPr>
          <w:rFonts w:ascii="Arial" w:hAnsi="Arial" w:cs="Arial"/>
          <w:b/>
          <w:color w:val="333333"/>
          <w:spacing w:val="12"/>
          <w:sz w:val="20"/>
          <w:szCs w:val="20"/>
          <w:shd w:val="clear" w:color="auto" w:fill="FFFFFF"/>
        </w:rPr>
        <w:t xml:space="preserve"> </w:t>
      </w:r>
      <w:hyperlink r:id="rId67" w:history="1">
        <w:r w:rsidRPr="00C55E8B">
          <w:rPr>
            <w:rStyle w:val="Hyperlink"/>
            <w:rFonts w:ascii="Arial" w:hAnsi="Arial" w:cs="Arial"/>
            <w:bCs/>
            <w:sz w:val="20"/>
            <w:szCs w:val="20"/>
          </w:rPr>
          <w:t>https://inqld.com.au/politics/2020/05/07/questions-remain-over-how-many-public-servants-may-join-welfare-queue/</w:t>
        </w:r>
      </w:hyperlink>
      <w:r w:rsidRPr="00C55E8B">
        <w:rPr>
          <w:rFonts w:ascii="Arial" w:hAnsi="Arial" w:cs="Arial"/>
          <w:b/>
          <w:sz w:val="20"/>
          <w:szCs w:val="20"/>
        </w:rPr>
        <w:t xml:space="preserve"> </w:t>
      </w:r>
      <w:r w:rsidRPr="00C55E8B">
        <w:rPr>
          <w:rFonts w:ascii="Arial" w:hAnsi="Arial" w:cs="Arial"/>
          <w:bCs/>
          <w:sz w:val="20"/>
          <w:szCs w:val="20"/>
        </w:rPr>
        <w:t>on 7 May 2020.</w:t>
      </w:r>
    </w:p>
    <w:p w14:paraId="13B82EA8" w14:textId="731EA284" w:rsidR="00340B5C" w:rsidRPr="00C55E8B" w:rsidRDefault="00340B5C" w:rsidP="00B1258E">
      <w:pPr>
        <w:shd w:val="clear" w:color="auto" w:fill="FFFFFF"/>
        <w:ind w:left="720" w:hanging="720"/>
        <w:rPr>
          <w:rFonts w:ascii="Arial" w:hAnsi="Arial" w:cs="Arial"/>
          <w:i/>
          <w:iCs/>
          <w:color w:val="212529"/>
          <w:sz w:val="20"/>
          <w:szCs w:val="20"/>
          <w:shd w:val="clear" w:color="auto" w:fill="FFFFFF"/>
        </w:rPr>
      </w:pPr>
      <w:r w:rsidRPr="00C55E8B">
        <w:rPr>
          <w:rFonts w:ascii="Arial" w:hAnsi="Arial" w:cs="Arial"/>
          <w:color w:val="212529"/>
          <w:sz w:val="20"/>
          <w:szCs w:val="20"/>
          <w:shd w:val="clear" w:color="auto" w:fill="FFFFFF"/>
        </w:rPr>
        <w:t xml:space="preserve">Parnell, S. (2020, May 5). Premier’s right-hand man signs new three-year deal but ‘frozen’ at $750k. </w:t>
      </w:r>
      <w:r w:rsidRPr="00C55E8B">
        <w:rPr>
          <w:rFonts w:ascii="Arial" w:hAnsi="Arial" w:cs="Arial"/>
          <w:i/>
          <w:iCs/>
          <w:color w:val="212529"/>
          <w:sz w:val="20"/>
          <w:szCs w:val="20"/>
          <w:shd w:val="clear" w:color="auto" w:fill="FFFFFF"/>
        </w:rPr>
        <w:t xml:space="preserve">InQueensland. </w:t>
      </w:r>
      <w:r w:rsidRPr="00C55E8B">
        <w:rPr>
          <w:rFonts w:ascii="Arial" w:hAnsi="Arial" w:cs="Arial"/>
          <w:color w:val="212529"/>
          <w:sz w:val="20"/>
          <w:szCs w:val="20"/>
          <w:shd w:val="clear" w:color="auto" w:fill="FFFFFF"/>
        </w:rPr>
        <w:t>Retrieved from</w:t>
      </w:r>
      <w:r w:rsidRPr="00C55E8B">
        <w:rPr>
          <w:rFonts w:ascii="Arial" w:hAnsi="Arial" w:cs="Arial"/>
          <w:i/>
          <w:iCs/>
          <w:color w:val="212529"/>
          <w:sz w:val="20"/>
          <w:szCs w:val="20"/>
          <w:shd w:val="clear" w:color="auto" w:fill="FFFFFF"/>
        </w:rPr>
        <w:t xml:space="preserve"> </w:t>
      </w:r>
      <w:hyperlink r:id="rId68" w:history="1">
        <w:r w:rsidRPr="00C55E8B">
          <w:rPr>
            <w:rStyle w:val="Hyperlink"/>
            <w:rFonts w:ascii="Arial" w:hAnsi="Arial" w:cs="Arial"/>
            <w:sz w:val="20"/>
            <w:szCs w:val="20"/>
          </w:rPr>
          <w:t>https://inqld.com.au/news/2020/05/05/states-top-bureaucrat-locks-in-new-750k-three-year-deal/</w:t>
        </w:r>
      </w:hyperlink>
      <w:r w:rsidRPr="00C55E8B">
        <w:rPr>
          <w:rFonts w:ascii="Arial" w:hAnsi="Arial" w:cs="Arial"/>
          <w:sz w:val="20"/>
          <w:szCs w:val="20"/>
        </w:rPr>
        <w:t xml:space="preserve"> on 7 May 2020.</w:t>
      </w:r>
    </w:p>
    <w:p w14:paraId="7A5BFE2D" w14:textId="50CF3F27" w:rsidR="00B6721C" w:rsidRPr="00C55E8B" w:rsidRDefault="00B6721C" w:rsidP="00B6721C">
      <w:pPr>
        <w:pStyle w:val="reference"/>
        <w:rPr>
          <w:rFonts w:ascii="Arial" w:hAnsi="Arial" w:cs="Arial"/>
        </w:rPr>
      </w:pPr>
      <w:bookmarkStart w:id="81" w:name="_Hlk54169691"/>
      <w:bookmarkStart w:id="82" w:name="_Hlk49321208"/>
      <w:r w:rsidRPr="00C55E8B">
        <w:rPr>
          <w:rFonts w:ascii="Arial" w:hAnsi="Arial" w:cs="Arial"/>
        </w:rPr>
        <w:t xml:space="preserve">Per Capita (2020) </w:t>
      </w:r>
      <w:r w:rsidRPr="00C55E8B">
        <w:rPr>
          <w:rFonts w:ascii="Arial" w:hAnsi="Arial" w:cs="Arial"/>
          <w:i/>
          <w:iCs/>
        </w:rPr>
        <w:t>Austerity or prosperity? Policy options for resilience and recovery</w:t>
      </w:r>
      <w:r w:rsidRPr="00C55E8B">
        <w:rPr>
          <w:rFonts w:ascii="Arial" w:hAnsi="Arial" w:cs="Arial"/>
        </w:rPr>
        <w:t xml:space="preserve">. Discussion paper for Together Queensland. </w:t>
      </w:r>
      <w:r w:rsidRPr="00C55E8B">
        <w:rPr>
          <w:rFonts w:ascii="Arial" w:hAnsi="Arial" w:cs="Arial"/>
          <w:shd w:val="clear" w:color="auto" w:fill="FFFFFF"/>
        </w:rPr>
        <w:t>Available at</w:t>
      </w:r>
      <w:r w:rsidRPr="00C55E8B">
        <w:rPr>
          <w:rFonts w:ascii="Arial" w:hAnsi="Arial" w:cs="Arial"/>
        </w:rPr>
        <w:t xml:space="preserve"> </w:t>
      </w:r>
      <w:hyperlink r:id="rId69" w:history="1">
        <w:r w:rsidRPr="00C55E8B">
          <w:rPr>
            <w:rStyle w:val="Hyperlink"/>
            <w:rFonts w:ascii="Arial" w:hAnsi="Arial" w:cs="Arial"/>
          </w:rPr>
          <w:t>https://percapita.org.au/our_work/austerity-or-prosperity-policy-options-for-resilience-and-recovery/</w:t>
        </w:r>
      </w:hyperlink>
      <w:r w:rsidRPr="00C55E8B">
        <w:rPr>
          <w:rFonts w:ascii="Arial" w:hAnsi="Arial" w:cs="Arial"/>
        </w:rPr>
        <w:t xml:space="preserve"> (accessed 21 October 2020).</w:t>
      </w:r>
      <w:bookmarkEnd w:id="81"/>
      <w:bookmarkEnd w:id="82"/>
    </w:p>
    <w:p w14:paraId="775605F6" w14:textId="6F1E597D" w:rsidR="004C50AA" w:rsidRPr="00C55E8B" w:rsidRDefault="004C50AA" w:rsidP="00B1258E">
      <w:pPr>
        <w:ind w:left="720" w:hanging="720"/>
        <w:rPr>
          <w:rFonts w:ascii="Arial" w:hAnsi="Arial" w:cs="Arial"/>
          <w:sz w:val="20"/>
          <w:szCs w:val="20"/>
        </w:rPr>
      </w:pPr>
      <w:r w:rsidRPr="00C55E8B">
        <w:rPr>
          <w:rFonts w:ascii="Arial" w:hAnsi="Arial" w:cs="Arial"/>
          <w:sz w:val="20"/>
          <w:szCs w:val="20"/>
        </w:rPr>
        <w:t xml:space="preserve">Prasser, S. (2007, Sep 13). Smart State or dumb distraction. </w:t>
      </w:r>
      <w:r w:rsidRPr="00C55E8B">
        <w:rPr>
          <w:rFonts w:ascii="Arial" w:hAnsi="Arial" w:cs="Arial"/>
          <w:i/>
          <w:iCs/>
          <w:sz w:val="20"/>
          <w:szCs w:val="20"/>
        </w:rPr>
        <w:t>ABC News</w:t>
      </w:r>
      <w:r w:rsidRPr="00C55E8B">
        <w:rPr>
          <w:rFonts w:ascii="Arial" w:hAnsi="Arial" w:cs="Arial"/>
          <w:sz w:val="20"/>
          <w:szCs w:val="20"/>
        </w:rPr>
        <w:t xml:space="preserve">. Retrieved from </w:t>
      </w:r>
      <w:hyperlink r:id="rId70" w:history="1">
        <w:r w:rsidRPr="00C55E8B">
          <w:rPr>
            <w:rStyle w:val="Hyperlink"/>
            <w:rFonts w:ascii="Arial" w:hAnsi="Arial" w:cs="Arial"/>
            <w:sz w:val="20"/>
            <w:szCs w:val="20"/>
          </w:rPr>
          <w:t>https://www.abc.net.au/news/2007-09-13/smart-state-or-dumb-distraction/668726</w:t>
        </w:r>
      </w:hyperlink>
      <w:r w:rsidRPr="00C55E8B">
        <w:rPr>
          <w:rFonts w:ascii="Arial" w:hAnsi="Arial" w:cs="Arial"/>
          <w:sz w:val="20"/>
          <w:szCs w:val="20"/>
        </w:rPr>
        <w:t xml:space="preserve"> on 6 May 2020.</w:t>
      </w:r>
    </w:p>
    <w:p w14:paraId="1B4F690D" w14:textId="77777777" w:rsidR="00FF2EB1" w:rsidRPr="00C55E8B" w:rsidRDefault="00FF2EB1" w:rsidP="00B1258E">
      <w:pPr>
        <w:ind w:left="720" w:hanging="720"/>
        <w:rPr>
          <w:rFonts w:ascii="Arial" w:hAnsi="Arial" w:cs="Arial"/>
          <w:sz w:val="20"/>
          <w:szCs w:val="20"/>
        </w:rPr>
      </w:pPr>
      <w:r w:rsidRPr="00C55E8B">
        <w:rPr>
          <w:rFonts w:ascii="Arial" w:hAnsi="Arial" w:cs="Arial"/>
          <w:sz w:val="20"/>
          <w:szCs w:val="20"/>
        </w:rPr>
        <w:t xml:space="preserve">PSC (2000–2019). </w:t>
      </w:r>
      <w:r w:rsidRPr="00C55E8B">
        <w:rPr>
          <w:rFonts w:ascii="Arial" w:hAnsi="Arial" w:cs="Arial"/>
          <w:i/>
          <w:iCs/>
          <w:sz w:val="20"/>
          <w:szCs w:val="20"/>
        </w:rPr>
        <w:t>Annual Report</w:t>
      </w:r>
      <w:r w:rsidRPr="00C55E8B">
        <w:rPr>
          <w:rFonts w:ascii="Arial" w:hAnsi="Arial" w:cs="Arial"/>
          <w:sz w:val="20"/>
          <w:szCs w:val="20"/>
        </w:rPr>
        <w:t>. Brisbane: Public Service Commission.</w:t>
      </w:r>
    </w:p>
    <w:p w14:paraId="094819ED" w14:textId="2F8FD9E9" w:rsidR="00F614AB" w:rsidRPr="00C55E8B" w:rsidRDefault="00F614AB" w:rsidP="00B1258E">
      <w:pPr>
        <w:ind w:left="720" w:hanging="720"/>
        <w:rPr>
          <w:rFonts w:ascii="Arial" w:hAnsi="Arial" w:cs="Arial"/>
          <w:sz w:val="20"/>
          <w:szCs w:val="20"/>
        </w:rPr>
      </w:pPr>
      <w:r w:rsidRPr="00C55E8B">
        <w:rPr>
          <w:rFonts w:ascii="Arial" w:hAnsi="Arial" w:cs="Arial"/>
          <w:sz w:val="20"/>
          <w:szCs w:val="20"/>
        </w:rPr>
        <w:t xml:space="preserve">PSC (2008). Guideline: </w:t>
      </w:r>
      <w:r w:rsidRPr="00C55E8B">
        <w:rPr>
          <w:rFonts w:ascii="Arial" w:hAnsi="Arial" w:cs="Arial"/>
          <w:i/>
          <w:iCs/>
          <w:sz w:val="20"/>
          <w:szCs w:val="20"/>
        </w:rPr>
        <w:t>Appointment, Secondment and Interchange Arrangements Senior Executive Service</w:t>
      </w:r>
      <w:r w:rsidRPr="00C55E8B">
        <w:rPr>
          <w:rFonts w:ascii="Arial" w:hAnsi="Arial" w:cs="Arial"/>
          <w:sz w:val="20"/>
          <w:szCs w:val="20"/>
        </w:rPr>
        <w:t xml:space="preserve">. Retrieved from </w:t>
      </w:r>
      <w:hyperlink r:id="rId71" w:history="1">
        <w:r w:rsidRPr="00C55E8B">
          <w:rPr>
            <w:rStyle w:val="Hyperlink"/>
            <w:rFonts w:ascii="Arial" w:hAnsi="Arial" w:cs="Arial"/>
            <w:sz w:val="20"/>
            <w:szCs w:val="20"/>
          </w:rPr>
          <w:t>https://www.forgov.qld.gov.au/system/files/documents/appointment-secondment-and-interchange-arrangements-ses_0.pdf</w:t>
        </w:r>
      </w:hyperlink>
      <w:r w:rsidRPr="00C55E8B">
        <w:rPr>
          <w:rFonts w:ascii="Arial" w:hAnsi="Arial" w:cs="Arial"/>
          <w:sz w:val="20"/>
          <w:szCs w:val="20"/>
        </w:rPr>
        <w:t xml:space="preserve"> on 20 Aug 2020.</w:t>
      </w:r>
    </w:p>
    <w:p w14:paraId="5D3B6B66" w14:textId="13DC662A" w:rsidR="00CC2189" w:rsidRPr="00C55E8B" w:rsidRDefault="00CC2189" w:rsidP="00B1258E">
      <w:pPr>
        <w:ind w:left="720" w:hanging="720"/>
        <w:rPr>
          <w:rFonts w:ascii="Arial" w:hAnsi="Arial" w:cs="Arial"/>
          <w:sz w:val="20"/>
          <w:szCs w:val="20"/>
        </w:rPr>
      </w:pPr>
      <w:r w:rsidRPr="00C55E8B">
        <w:rPr>
          <w:rFonts w:ascii="Arial" w:hAnsi="Arial" w:cs="Arial"/>
          <w:sz w:val="20"/>
          <w:szCs w:val="20"/>
        </w:rPr>
        <w:t xml:space="preserve">PSC (2010). </w:t>
      </w:r>
      <w:r w:rsidRPr="00C55E8B">
        <w:rPr>
          <w:rFonts w:ascii="Arial" w:hAnsi="Arial" w:cs="Arial"/>
          <w:i/>
          <w:iCs/>
          <w:sz w:val="20"/>
          <w:szCs w:val="20"/>
        </w:rPr>
        <w:t>State of the Service Report 2010</w:t>
      </w:r>
      <w:r w:rsidRPr="00C55E8B">
        <w:rPr>
          <w:rFonts w:ascii="Arial" w:hAnsi="Arial" w:cs="Arial"/>
          <w:sz w:val="20"/>
          <w:szCs w:val="20"/>
        </w:rPr>
        <w:t xml:space="preserve">. Retrieved </w:t>
      </w:r>
      <w:r w:rsidR="00FF2EB1" w:rsidRPr="00C55E8B">
        <w:rPr>
          <w:rFonts w:ascii="Arial" w:hAnsi="Arial" w:cs="Arial"/>
          <w:sz w:val="20"/>
          <w:szCs w:val="20"/>
        </w:rPr>
        <w:t>from</w:t>
      </w:r>
      <w:r w:rsidRPr="00C55E8B">
        <w:rPr>
          <w:rFonts w:ascii="Arial" w:hAnsi="Arial" w:cs="Arial"/>
          <w:sz w:val="20"/>
          <w:szCs w:val="20"/>
        </w:rPr>
        <w:t xml:space="preserve"> </w:t>
      </w:r>
      <w:hyperlink r:id="rId72" w:history="1">
        <w:r w:rsidRPr="00C55E8B">
          <w:rPr>
            <w:rStyle w:val="Hyperlink"/>
            <w:rFonts w:ascii="Arial" w:hAnsi="Arial" w:cs="Arial"/>
            <w:sz w:val="20"/>
            <w:szCs w:val="20"/>
          </w:rPr>
          <w:t>https://www.forgov.qld.gov.au/state-sector-report</w:t>
        </w:r>
      </w:hyperlink>
      <w:r w:rsidRPr="00C55E8B">
        <w:rPr>
          <w:rStyle w:val="Hyperlink"/>
          <w:rFonts w:ascii="Arial" w:hAnsi="Arial" w:cs="Arial"/>
          <w:sz w:val="20"/>
          <w:szCs w:val="20"/>
        </w:rPr>
        <w:t xml:space="preserve"> </w:t>
      </w:r>
      <w:r w:rsidRPr="00C55E8B">
        <w:rPr>
          <w:rStyle w:val="Hyperlink"/>
          <w:rFonts w:ascii="Arial" w:hAnsi="Arial" w:cs="Arial"/>
          <w:color w:val="auto"/>
          <w:sz w:val="20"/>
          <w:szCs w:val="20"/>
          <w:u w:val="none"/>
        </w:rPr>
        <w:t>on 26 Nov 2019.</w:t>
      </w:r>
    </w:p>
    <w:p w14:paraId="4843CA40" w14:textId="3A8AC8F6" w:rsidR="00A97886" w:rsidRPr="00C55E8B" w:rsidRDefault="00A97886" w:rsidP="000F7E93">
      <w:pPr>
        <w:ind w:left="720" w:hanging="720"/>
        <w:rPr>
          <w:rFonts w:ascii="Arial" w:hAnsi="Arial" w:cs="Arial"/>
          <w:sz w:val="20"/>
          <w:szCs w:val="20"/>
        </w:rPr>
      </w:pPr>
      <w:r w:rsidRPr="00C55E8B">
        <w:rPr>
          <w:rFonts w:ascii="Arial" w:hAnsi="Arial" w:cs="Arial"/>
          <w:color w:val="000000"/>
          <w:sz w:val="20"/>
          <w:szCs w:val="20"/>
        </w:rPr>
        <w:t>PSC (2013</w:t>
      </w:r>
      <w:r w:rsidR="00185971" w:rsidRPr="00C55E8B">
        <w:rPr>
          <w:rFonts w:ascii="Arial" w:hAnsi="Arial" w:cs="Arial"/>
          <w:color w:val="000000"/>
          <w:sz w:val="20"/>
          <w:szCs w:val="20"/>
        </w:rPr>
        <w:t>a</w:t>
      </w:r>
      <w:r w:rsidRPr="00C55E8B">
        <w:rPr>
          <w:rFonts w:ascii="Arial" w:hAnsi="Arial" w:cs="Arial"/>
          <w:color w:val="000000"/>
          <w:sz w:val="20"/>
          <w:szCs w:val="20"/>
        </w:rPr>
        <w:t xml:space="preserve">). </w:t>
      </w:r>
      <w:r w:rsidRPr="00C55E8B">
        <w:rPr>
          <w:rFonts w:ascii="Arial" w:hAnsi="Arial" w:cs="Arial"/>
          <w:i/>
          <w:iCs/>
          <w:color w:val="000000"/>
          <w:sz w:val="20"/>
          <w:szCs w:val="20"/>
        </w:rPr>
        <w:t>A State of Change: Better Value for the People of Queensland – State of the Service Report 2013</w:t>
      </w:r>
      <w:r w:rsidRPr="00C55E8B">
        <w:rPr>
          <w:rFonts w:ascii="Arial" w:hAnsi="Arial" w:cs="Arial"/>
          <w:color w:val="000000"/>
          <w:sz w:val="20"/>
          <w:szCs w:val="20"/>
        </w:rPr>
        <w:t xml:space="preserve">. </w:t>
      </w:r>
      <w:r w:rsidR="00FF2EB1" w:rsidRPr="00C55E8B">
        <w:rPr>
          <w:rFonts w:ascii="Arial" w:hAnsi="Arial" w:cs="Arial"/>
          <w:color w:val="000000"/>
          <w:sz w:val="20"/>
          <w:szCs w:val="20"/>
        </w:rPr>
        <w:t>R</w:t>
      </w:r>
      <w:r w:rsidRPr="00C55E8B">
        <w:rPr>
          <w:rFonts w:ascii="Arial" w:hAnsi="Arial" w:cs="Arial"/>
          <w:color w:val="000000"/>
          <w:sz w:val="20"/>
          <w:szCs w:val="20"/>
        </w:rPr>
        <w:t>etrieved from</w:t>
      </w:r>
      <w:r w:rsidR="00FF2EB1" w:rsidRPr="00C55E8B">
        <w:rPr>
          <w:rFonts w:ascii="Arial" w:hAnsi="Arial" w:cs="Arial"/>
          <w:color w:val="000000"/>
          <w:sz w:val="20"/>
          <w:szCs w:val="20"/>
        </w:rPr>
        <w:t xml:space="preserve"> </w:t>
      </w:r>
      <w:hyperlink r:id="rId73" w:history="1">
        <w:r w:rsidR="00FF2EB1" w:rsidRPr="00C55E8B">
          <w:rPr>
            <w:rStyle w:val="Hyperlink"/>
            <w:rFonts w:ascii="Arial" w:hAnsi="Arial" w:cs="Arial"/>
            <w:sz w:val="20"/>
            <w:szCs w:val="20"/>
          </w:rPr>
          <w:t>https://www.cabinet.qld.gov.au/documents/2013/nov/stateofservice%20employee%20survey/Attachments/SOS%20Report%202013.pdf</w:t>
        </w:r>
      </w:hyperlink>
      <w:r w:rsidRPr="00C55E8B">
        <w:rPr>
          <w:rFonts w:ascii="Arial" w:hAnsi="Arial" w:cs="Arial"/>
          <w:color w:val="000000"/>
          <w:sz w:val="20"/>
          <w:szCs w:val="20"/>
        </w:rPr>
        <w:t xml:space="preserve"> on 8 May 2020.</w:t>
      </w:r>
    </w:p>
    <w:p w14:paraId="5CAB9B67" w14:textId="1BE3D13F" w:rsidR="00185971" w:rsidRPr="00C55E8B" w:rsidRDefault="00185971" w:rsidP="00B1258E">
      <w:pPr>
        <w:ind w:left="720" w:hanging="720"/>
        <w:rPr>
          <w:rFonts w:ascii="Arial" w:hAnsi="Arial" w:cs="Arial"/>
          <w:color w:val="000000"/>
          <w:sz w:val="20"/>
          <w:szCs w:val="20"/>
        </w:rPr>
      </w:pPr>
      <w:r w:rsidRPr="00C55E8B">
        <w:rPr>
          <w:rFonts w:ascii="Arial" w:hAnsi="Arial" w:cs="Arial"/>
          <w:color w:val="000000"/>
          <w:sz w:val="20"/>
          <w:szCs w:val="20"/>
        </w:rPr>
        <w:t xml:space="preserve">PSC (2013b). </w:t>
      </w:r>
      <w:r w:rsidRPr="00C55E8B">
        <w:rPr>
          <w:rFonts w:ascii="Arial" w:hAnsi="Arial" w:cs="Arial"/>
          <w:i/>
          <w:iCs/>
          <w:color w:val="000000"/>
          <w:sz w:val="20"/>
          <w:szCs w:val="20"/>
        </w:rPr>
        <w:t>Recruitment and Selection (Directive 15/13).</w:t>
      </w:r>
      <w:r w:rsidRPr="00C55E8B">
        <w:rPr>
          <w:rFonts w:ascii="Arial" w:hAnsi="Arial" w:cs="Arial"/>
          <w:color w:val="000000"/>
          <w:sz w:val="20"/>
          <w:szCs w:val="20"/>
        </w:rPr>
        <w:t xml:space="preserve"> Retrieved from </w:t>
      </w:r>
      <w:hyperlink r:id="rId74" w:history="1">
        <w:r w:rsidRPr="00C55E8B">
          <w:rPr>
            <w:rStyle w:val="Hyperlink"/>
            <w:rFonts w:ascii="Arial" w:hAnsi="Arial" w:cs="Arial"/>
            <w:sz w:val="20"/>
            <w:szCs w:val="20"/>
          </w:rPr>
          <w:t>https://www.forgov.qld.gov.au/documents/directive/1513/recruitment-and-selection</w:t>
        </w:r>
      </w:hyperlink>
      <w:r w:rsidRPr="00C55E8B">
        <w:rPr>
          <w:rFonts w:ascii="Arial" w:hAnsi="Arial" w:cs="Arial"/>
          <w:sz w:val="20"/>
          <w:szCs w:val="20"/>
        </w:rPr>
        <w:t xml:space="preserve"> on 14 May 2020.</w:t>
      </w:r>
    </w:p>
    <w:p w14:paraId="0E517E24" w14:textId="063FE7C8" w:rsidR="00343829" w:rsidRPr="00C55E8B" w:rsidRDefault="00343829" w:rsidP="00B1258E">
      <w:pPr>
        <w:ind w:left="720" w:hanging="720"/>
        <w:rPr>
          <w:rFonts w:ascii="Arial" w:hAnsi="Arial" w:cs="Arial"/>
          <w:color w:val="000000"/>
          <w:sz w:val="20"/>
          <w:szCs w:val="20"/>
        </w:rPr>
      </w:pPr>
      <w:r w:rsidRPr="00C55E8B">
        <w:rPr>
          <w:rFonts w:ascii="Arial" w:hAnsi="Arial" w:cs="Arial"/>
          <w:color w:val="000000"/>
          <w:sz w:val="20"/>
          <w:szCs w:val="20"/>
        </w:rPr>
        <w:t xml:space="preserve">PSC (2014). </w:t>
      </w:r>
      <w:r w:rsidRPr="00C55E8B">
        <w:rPr>
          <w:rFonts w:ascii="Arial" w:hAnsi="Arial" w:cs="Arial"/>
          <w:i/>
          <w:iCs/>
          <w:color w:val="000000"/>
          <w:sz w:val="20"/>
          <w:szCs w:val="20"/>
        </w:rPr>
        <w:t>Workforce Profile and Work Performance Information (Directive 05/14).</w:t>
      </w:r>
      <w:r w:rsidRPr="00C55E8B">
        <w:rPr>
          <w:rFonts w:ascii="Arial" w:hAnsi="Arial" w:cs="Arial"/>
          <w:color w:val="000000"/>
          <w:sz w:val="20"/>
          <w:szCs w:val="20"/>
        </w:rPr>
        <w:t xml:space="preserve"> Retrieved from </w:t>
      </w:r>
      <w:hyperlink r:id="rId75" w:history="1">
        <w:r w:rsidRPr="00C55E8B">
          <w:rPr>
            <w:rStyle w:val="Hyperlink"/>
            <w:rFonts w:ascii="Arial" w:hAnsi="Arial" w:cs="Arial"/>
            <w:sz w:val="20"/>
            <w:szCs w:val="20"/>
          </w:rPr>
          <w:t>https://www.forgov.qld.gov.au/documents/directive/0514/workforce-profile-and-work-performance-information</w:t>
        </w:r>
      </w:hyperlink>
      <w:r w:rsidRPr="00C55E8B">
        <w:rPr>
          <w:rFonts w:ascii="Arial" w:hAnsi="Arial" w:cs="Arial"/>
          <w:sz w:val="20"/>
          <w:szCs w:val="20"/>
        </w:rPr>
        <w:t xml:space="preserve"> on 14 May 2020.</w:t>
      </w:r>
    </w:p>
    <w:p w14:paraId="13928336" w14:textId="156EAA3A" w:rsidR="006E75CD" w:rsidRPr="00C55E8B" w:rsidRDefault="006E75CD" w:rsidP="00B1258E">
      <w:pPr>
        <w:ind w:left="720" w:hanging="720"/>
        <w:rPr>
          <w:rFonts w:ascii="Arial" w:hAnsi="Arial" w:cs="Arial"/>
          <w:color w:val="000000"/>
          <w:sz w:val="20"/>
          <w:szCs w:val="20"/>
        </w:rPr>
      </w:pPr>
      <w:r w:rsidRPr="00C55E8B">
        <w:rPr>
          <w:rFonts w:ascii="Arial" w:hAnsi="Arial" w:cs="Arial"/>
          <w:color w:val="000000"/>
          <w:sz w:val="20"/>
          <w:szCs w:val="20"/>
        </w:rPr>
        <w:t xml:space="preserve">PSC (2015). </w:t>
      </w:r>
      <w:r w:rsidRPr="00C55E8B">
        <w:rPr>
          <w:rFonts w:ascii="Arial" w:hAnsi="Arial" w:cs="Arial"/>
          <w:i/>
          <w:iCs/>
          <w:color w:val="000000"/>
          <w:sz w:val="20"/>
          <w:szCs w:val="20"/>
        </w:rPr>
        <w:t>Queensland Public Service Workforce Characteristics 2013/14</w:t>
      </w:r>
      <w:r w:rsidRPr="00C55E8B">
        <w:rPr>
          <w:rFonts w:ascii="Arial" w:hAnsi="Arial" w:cs="Arial"/>
          <w:color w:val="000000"/>
          <w:sz w:val="20"/>
          <w:szCs w:val="20"/>
        </w:rPr>
        <w:t>. Public Service Commission.</w:t>
      </w:r>
    </w:p>
    <w:p w14:paraId="395930B2" w14:textId="35442D81" w:rsidR="003541E6" w:rsidRPr="00C55E8B" w:rsidRDefault="003541E6" w:rsidP="00B1258E">
      <w:pPr>
        <w:ind w:left="720" w:hanging="720"/>
        <w:rPr>
          <w:rFonts w:ascii="Arial" w:hAnsi="Arial" w:cs="Arial"/>
          <w:color w:val="000000"/>
          <w:sz w:val="20"/>
          <w:szCs w:val="20"/>
        </w:rPr>
      </w:pPr>
      <w:r w:rsidRPr="00C55E8B">
        <w:rPr>
          <w:rFonts w:ascii="Arial" w:hAnsi="Arial" w:cs="Arial"/>
          <w:color w:val="000000"/>
          <w:sz w:val="20"/>
          <w:szCs w:val="20"/>
        </w:rPr>
        <w:t xml:space="preserve">PSC (2016). </w:t>
      </w:r>
      <w:r w:rsidRPr="00C55E8B">
        <w:rPr>
          <w:rFonts w:ascii="Arial" w:hAnsi="Arial" w:cs="Arial"/>
          <w:i/>
          <w:iCs/>
          <w:color w:val="000000"/>
          <w:sz w:val="20"/>
          <w:szCs w:val="20"/>
        </w:rPr>
        <w:t>Leadership in the Queensland Public Sector – Profile and Perceptions 2014-15</w:t>
      </w:r>
      <w:r w:rsidRPr="00C55E8B">
        <w:rPr>
          <w:rFonts w:ascii="Arial" w:hAnsi="Arial" w:cs="Arial"/>
          <w:color w:val="000000"/>
          <w:sz w:val="20"/>
          <w:szCs w:val="20"/>
        </w:rPr>
        <w:t xml:space="preserve">. Retrieved from </w:t>
      </w:r>
      <w:hyperlink r:id="rId76" w:history="1">
        <w:r w:rsidRPr="00C55E8B">
          <w:rPr>
            <w:rStyle w:val="Hyperlink"/>
            <w:rFonts w:ascii="Arial" w:hAnsi="Arial" w:cs="Arial"/>
            <w:sz w:val="20"/>
            <w:szCs w:val="20"/>
          </w:rPr>
          <w:t>https://www.forgov.qld.gov.au/queensland-public-service-workforce-statistics</w:t>
        </w:r>
      </w:hyperlink>
      <w:r w:rsidRPr="00C55E8B">
        <w:rPr>
          <w:rFonts w:ascii="Arial" w:hAnsi="Arial" w:cs="Arial"/>
          <w:sz w:val="20"/>
          <w:szCs w:val="20"/>
        </w:rPr>
        <w:t xml:space="preserve"> on 15 May 2020.</w:t>
      </w:r>
    </w:p>
    <w:p w14:paraId="1FE7FABA" w14:textId="34EE69AF" w:rsidR="00E314EE" w:rsidRPr="00C55E8B" w:rsidRDefault="005D0175" w:rsidP="00B1258E">
      <w:pPr>
        <w:ind w:left="720" w:hanging="720"/>
        <w:rPr>
          <w:rFonts w:ascii="Arial" w:hAnsi="Arial" w:cs="Arial"/>
          <w:sz w:val="20"/>
          <w:szCs w:val="20"/>
        </w:rPr>
      </w:pPr>
      <w:r w:rsidRPr="00C55E8B">
        <w:rPr>
          <w:rFonts w:ascii="Arial" w:hAnsi="Arial" w:cs="Arial"/>
          <w:color w:val="000000"/>
          <w:sz w:val="20"/>
          <w:szCs w:val="20"/>
        </w:rPr>
        <w:t>PSC</w:t>
      </w:r>
      <w:r w:rsidR="00E314EE" w:rsidRPr="00C55E8B">
        <w:rPr>
          <w:rFonts w:ascii="Arial" w:hAnsi="Arial" w:cs="Arial"/>
          <w:color w:val="000000"/>
          <w:sz w:val="20"/>
          <w:szCs w:val="20"/>
        </w:rPr>
        <w:t xml:space="preserve"> (2017</w:t>
      </w:r>
      <w:r w:rsidR="00733A84" w:rsidRPr="00C55E8B">
        <w:rPr>
          <w:rFonts w:ascii="Arial" w:hAnsi="Arial" w:cs="Arial"/>
          <w:color w:val="000000"/>
          <w:sz w:val="20"/>
          <w:szCs w:val="20"/>
        </w:rPr>
        <w:t>a</w:t>
      </w:r>
      <w:r w:rsidR="00E314EE" w:rsidRPr="00C55E8B">
        <w:rPr>
          <w:rFonts w:ascii="Arial" w:hAnsi="Arial" w:cs="Arial"/>
          <w:color w:val="000000"/>
          <w:sz w:val="20"/>
          <w:szCs w:val="20"/>
        </w:rPr>
        <w:t xml:space="preserve">). </w:t>
      </w:r>
      <w:r w:rsidR="00E314EE" w:rsidRPr="00C55E8B">
        <w:rPr>
          <w:rFonts w:ascii="Arial" w:hAnsi="Arial" w:cs="Arial"/>
          <w:i/>
          <w:iCs/>
          <w:color w:val="000000"/>
          <w:sz w:val="20"/>
          <w:szCs w:val="20"/>
        </w:rPr>
        <w:t xml:space="preserve">10 Year Human Capital Outlook: A Different Workforce by Design. </w:t>
      </w:r>
      <w:r w:rsidR="00E314EE" w:rsidRPr="00C55E8B">
        <w:rPr>
          <w:rFonts w:ascii="Arial" w:hAnsi="Arial" w:cs="Arial"/>
          <w:color w:val="000000"/>
          <w:sz w:val="20"/>
          <w:szCs w:val="20"/>
        </w:rPr>
        <w:t xml:space="preserve"> </w:t>
      </w:r>
      <w:r w:rsidRPr="00C55E8B">
        <w:rPr>
          <w:rFonts w:ascii="Arial" w:hAnsi="Arial" w:cs="Arial"/>
          <w:color w:val="000000"/>
          <w:sz w:val="20"/>
          <w:szCs w:val="20"/>
        </w:rPr>
        <w:t xml:space="preserve">Public Service Commission. </w:t>
      </w:r>
      <w:r w:rsidR="00E314EE" w:rsidRPr="00C55E8B">
        <w:rPr>
          <w:rFonts w:ascii="Arial" w:hAnsi="Arial" w:cs="Arial"/>
          <w:color w:val="000000"/>
          <w:sz w:val="20"/>
          <w:szCs w:val="20"/>
        </w:rPr>
        <w:t>Retrieved from</w:t>
      </w:r>
      <w:r w:rsidR="00457271" w:rsidRPr="00C55E8B">
        <w:rPr>
          <w:rFonts w:ascii="Arial" w:hAnsi="Arial" w:cs="Arial"/>
          <w:color w:val="000000"/>
          <w:sz w:val="20"/>
          <w:szCs w:val="20"/>
        </w:rPr>
        <w:t xml:space="preserve"> </w:t>
      </w:r>
      <w:hyperlink r:id="rId77" w:history="1">
        <w:r w:rsidR="00E314EE" w:rsidRPr="00C55E8B">
          <w:rPr>
            <w:rStyle w:val="Hyperlink"/>
            <w:rFonts w:ascii="Arial" w:hAnsi="Arial" w:cs="Arial"/>
            <w:sz w:val="20"/>
            <w:szCs w:val="20"/>
          </w:rPr>
          <w:t>https://www.forgov.qld.gov.au/about-outlook-and-roadmap</w:t>
        </w:r>
      </w:hyperlink>
      <w:r w:rsidR="00E314EE" w:rsidRPr="00C55E8B">
        <w:rPr>
          <w:rFonts w:ascii="Arial" w:hAnsi="Arial" w:cs="Arial"/>
          <w:color w:val="009CA6"/>
          <w:sz w:val="20"/>
          <w:szCs w:val="20"/>
        </w:rPr>
        <w:t xml:space="preserve"> </w:t>
      </w:r>
      <w:r w:rsidR="00E314EE" w:rsidRPr="00C55E8B">
        <w:rPr>
          <w:rFonts w:ascii="Arial" w:hAnsi="Arial" w:cs="Arial"/>
          <w:sz w:val="20"/>
          <w:szCs w:val="20"/>
        </w:rPr>
        <w:t>on 6 May 2020.</w:t>
      </w:r>
    </w:p>
    <w:p w14:paraId="75538448" w14:textId="3D38719A" w:rsidR="00A266F9" w:rsidRPr="00C55E8B" w:rsidRDefault="00A266F9" w:rsidP="00B1258E">
      <w:pPr>
        <w:ind w:left="720" w:hanging="720"/>
        <w:rPr>
          <w:rFonts w:ascii="Arial" w:hAnsi="Arial" w:cs="Arial"/>
          <w:sz w:val="20"/>
          <w:szCs w:val="20"/>
        </w:rPr>
      </w:pPr>
      <w:r w:rsidRPr="00C55E8B">
        <w:rPr>
          <w:rFonts w:ascii="Arial" w:hAnsi="Arial" w:cs="Arial"/>
          <w:sz w:val="20"/>
          <w:szCs w:val="20"/>
        </w:rPr>
        <w:t>PSC (2017</w:t>
      </w:r>
      <w:r w:rsidR="00733A84" w:rsidRPr="00C55E8B">
        <w:rPr>
          <w:rFonts w:ascii="Arial" w:hAnsi="Arial" w:cs="Arial"/>
          <w:sz w:val="20"/>
          <w:szCs w:val="20"/>
        </w:rPr>
        <w:t>b</w:t>
      </w:r>
      <w:r w:rsidRPr="00C55E8B">
        <w:rPr>
          <w:rFonts w:ascii="Arial" w:hAnsi="Arial" w:cs="Arial"/>
          <w:sz w:val="20"/>
          <w:szCs w:val="20"/>
        </w:rPr>
        <w:t xml:space="preserve">). </w:t>
      </w:r>
      <w:r w:rsidRPr="00C55E8B">
        <w:rPr>
          <w:rFonts w:ascii="Arial" w:hAnsi="Arial" w:cs="Arial"/>
          <w:i/>
          <w:iCs/>
          <w:sz w:val="20"/>
          <w:szCs w:val="20"/>
        </w:rPr>
        <w:t>Senior Executive Service – Employment Conditions</w:t>
      </w:r>
      <w:r w:rsidRPr="00C55E8B">
        <w:rPr>
          <w:rFonts w:ascii="Arial" w:hAnsi="Arial" w:cs="Arial"/>
          <w:sz w:val="20"/>
          <w:szCs w:val="20"/>
        </w:rPr>
        <w:t xml:space="preserve"> (Directive 10/17). Retrieved from </w:t>
      </w:r>
      <w:hyperlink r:id="rId78" w:history="1">
        <w:r w:rsidRPr="00C55E8B">
          <w:rPr>
            <w:rStyle w:val="Hyperlink"/>
            <w:rFonts w:ascii="Arial" w:hAnsi="Arial" w:cs="Arial"/>
            <w:sz w:val="20"/>
            <w:szCs w:val="20"/>
          </w:rPr>
          <w:t>https://www.forgov.qld.gov.au/documents/directive/1017/senior-executive-service-employment-conditions</w:t>
        </w:r>
      </w:hyperlink>
      <w:r w:rsidRPr="00C55E8B">
        <w:rPr>
          <w:rFonts w:ascii="Arial" w:hAnsi="Arial" w:cs="Arial"/>
          <w:sz w:val="20"/>
          <w:szCs w:val="20"/>
        </w:rPr>
        <w:t xml:space="preserve"> on 14 Apr 2020.</w:t>
      </w:r>
    </w:p>
    <w:p w14:paraId="34ECB623" w14:textId="12BAD19B" w:rsidR="00274897" w:rsidRPr="00C55E8B" w:rsidRDefault="00274897" w:rsidP="00B1258E">
      <w:pPr>
        <w:ind w:left="720" w:hanging="720"/>
        <w:rPr>
          <w:rFonts w:ascii="Arial" w:hAnsi="Arial" w:cs="Arial"/>
          <w:sz w:val="20"/>
          <w:szCs w:val="20"/>
        </w:rPr>
      </w:pPr>
      <w:r w:rsidRPr="00C55E8B">
        <w:rPr>
          <w:rFonts w:ascii="Arial" w:hAnsi="Arial" w:cs="Arial"/>
          <w:sz w:val="20"/>
          <w:szCs w:val="20"/>
        </w:rPr>
        <w:t xml:space="preserve">PSC (2018). </w:t>
      </w:r>
      <w:r w:rsidRPr="00C55E8B">
        <w:rPr>
          <w:rFonts w:ascii="Arial" w:hAnsi="Arial" w:cs="Arial"/>
          <w:i/>
          <w:iCs/>
          <w:sz w:val="20"/>
          <w:szCs w:val="20"/>
        </w:rPr>
        <w:t>Fixed Term Contract of Employment – Executive Employees (Directive 18/18).</w:t>
      </w:r>
      <w:r w:rsidRPr="00C55E8B">
        <w:rPr>
          <w:rFonts w:ascii="Arial" w:hAnsi="Arial" w:cs="Arial"/>
          <w:sz w:val="20"/>
          <w:szCs w:val="20"/>
        </w:rPr>
        <w:t xml:space="preserve"> Retrieved from </w:t>
      </w:r>
      <w:hyperlink r:id="rId79" w:history="1">
        <w:r w:rsidRPr="00C55E8B">
          <w:rPr>
            <w:rStyle w:val="Hyperlink"/>
            <w:rFonts w:ascii="Arial" w:hAnsi="Arial" w:cs="Arial"/>
            <w:sz w:val="20"/>
            <w:szCs w:val="20"/>
          </w:rPr>
          <w:t>https://www.forgov.qld.gov.au/documents/directive/1818/fixed-term-contracts-employment-executive-employees</w:t>
        </w:r>
      </w:hyperlink>
      <w:r w:rsidRPr="00C55E8B">
        <w:rPr>
          <w:rFonts w:ascii="Arial" w:hAnsi="Arial" w:cs="Arial"/>
          <w:sz w:val="20"/>
          <w:szCs w:val="20"/>
        </w:rPr>
        <w:t xml:space="preserve"> on 14 Apr 2020.</w:t>
      </w:r>
    </w:p>
    <w:p w14:paraId="52238594" w14:textId="7A93F667" w:rsidR="001402E3" w:rsidRPr="00C55E8B" w:rsidRDefault="001402E3" w:rsidP="00B1258E">
      <w:pPr>
        <w:ind w:left="720" w:hanging="720"/>
        <w:rPr>
          <w:rFonts w:ascii="Arial" w:hAnsi="Arial" w:cs="Arial"/>
          <w:sz w:val="20"/>
          <w:szCs w:val="20"/>
        </w:rPr>
      </w:pPr>
      <w:r w:rsidRPr="00C55E8B">
        <w:rPr>
          <w:rFonts w:ascii="Arial" w:hAnsi="Arial" w:cs="Arial"/>
          <w:sz w:val="20"/>
          <w:szCs w:val="20"/>
        </w:rPr>
        <w:t>PSC (2019</w:t>
      </w:r>
      <w:r w:rsidR="00CC1F13" w:rsidRPr="00C55E8B">
        <w:rPr>
          <w:rFonts w:ascii="Arial" w:hAnsi="Arial" w:cs="Arial"/>
          <w:sz w:val="20"/>
          <w:szCs w:val="20"/>
        </w:rPr>
        <w:t>a</w:t>
      </w:r>
      <w:r w:rsidRPr="00C55E8B">
        <w:rPr>
          <w:rFonts w:ascii="Arial" w:hAnsi="Arial" w:cs="Arial"/>
          <w:sz w:val="20"/>
          <w:szCs w:val="20"/>
        </w:rPr>
        <w:t xml:space="preserve">). </w:t>
      </w:r>
      <w:r w:rsidRPr="00C55E8B">
        <w:rPr>
          <w:rFonts w:ascii="Arial" w:hAnsi="Arial" w:cs="Arial"/>
          <w:i/>
          <w:iCs/>
          <w:sz w:val="20"/>
          <w:szCs w:val="20"/>
        </w:rPr>
        <w:t>Appoint a senior executive</w:t>
      </w:r>
      <w:r w:rsidRPr="00C55E8B">
        <w:rPr>
          <w:rFonts w:ascii="Arial" w:hAnsi="Arial" w:cs="Arial"/>
          <w:sz w:val="20"/>
          <w:szCs w:val="20"/>
        </w:rPr>
        <w:t xml:space="preserve">. Retrieved from </w:t>
      </w:r>
      <w:hyperlink r:id="rId80" w:history="1">
        <w:r w:rsidRPr="00C55E8B">
          <w:rPr>
            <w:rStyle w:val="Hyperlink"/>
            <w:rFonts w:ascii="Arial" w:hAnsi="Arial" w:cs="Arial"/>
            <w:sz w:val="20"/>
            <w:szCs w:val="20"/>
          </w:rPr>
          <w:t>https://www.forgov.qld.gov.au/appoint-senior-executive</w:t>
        </w:r>
      </w:hyperlink>
      <w:r w:rsidRPr="00C55E8B">
        <w:rPr>
          <w:rFonts w:ascii="Arial" w:hAnsi="Arial" w:cs="Arial"/>
          <w:sz w:val="20"/>
          <w:szCs w:val="20"/>
        </w:rPr>
        <w:t xml:space="preserve"> on 14 Apr 2020.</w:t>
      </w:r>
    </w:p>
    <w:p w14:paraId="460DA882" w14:textId="170264BD" w:rsidR="009F0AD0" w:rsidRPr="00C55E8B" w:rsidRDefault="00CC1F13" w:rsidP="00B1258E">
      <w:pPr>
        <w:ind w:left="720" w:hanging="720"/>
        <w:rPr>
          <w:rFonts w:ascii="Arial" w:hAnsi="Arial" w:cs="Arial"/>
          <w:sz w:val="20"/>
          <w:szCs w:val="20"/>
        </w:rPr>
      </w:pPr>
      <w:r w:rsidRPr="00C55E8B">
        <w:rPr>
          <w:rFonts w:ascii="Arial" w:hAnsi="Arial" w:cs="Arial"/>
          <w:sz w:val="20"/>
          <w:szCs w:val="20"/>
        </w:rPr>
        <w:t xml:space="preserve">PSC (2019b). </w:t>
      </w:r>
      <w:r w:rsidRPr="00C55E8B">
        <w:rPr>
          <w:rFonts w:ascii="Arial" w:hAnsi="Arial" w:cs="Arial"/>
          <w:i/>
          <w:iCs/>
          <w:sz w:val="20"/>
          <w:szCs w:val="20"/>
        </w:rPr>
        <w:t>Employ officers under a Section 122 contract</w:t>
      </w:r>
      <w:r w:rsidRPr="00C55E8B">
        <w:rPr>
          <w:rFonts w:ascii="Arial" w:hAnsi="Arial" w:cs="Arial"/>
          <w:sz w:val="20"/>
          <w:szCs w:val="20"/>
        </w:rPr>
        <w:t xml:space="preserve">. Retrieved from </w:t>
      </w:r>
      <w:hyperlink r:id="rId81" w:history="1">
        <w:r w:rsidRPr="00C55E8B">
          <w:rPr>
            <w:rStyle w:val="Hyperlink"/>
            <w:rFonts w:ascii="Arial" w:hAnsi="Arial" w:cs="Arial"/>
            <w:sz w:val="20"/>
            <w:szCs w:val="20"/>
          </w:rPr>
          <w:t>https://www.forgov.qld.gov.au/employ-officers-under-section-122-contract</w:t>
        </w:r>
      </w:hyperlink>
      <w:r w:rsidRPr="00C55E8B">
        <w:rPr>
          <w:rFonts w:ascii="Arial" w:hAnsi="Arial" w:cs="Arial"/>
          <w:sz w:val="20"/>
          <w:szCs w:val="20"/>
        </w:rPr>
        <w:t xml:space="preserve"> on 15 May 2020.</w:t>
      </w:r>
    </w:p>
    <w:p w14:paraId="0FDB738C" w14:textId="62BB49DE" w:rsidR="008F647C" w:rsidRPr="00C55E8B" w:rsidRDefault="008F647C" w:rsidP="00B1258E">
      <w:pPr>
        <w:ind w:left="720" w:hanging="720"/>
        <w:rPr>
          <w:rFonts w:ascii="Arial" w:hAnsi="Arial" w:cs="Arial"/>
          <w:sz w:val="20"/>
          <w:szCs w:val="20"/>
        </w:rPr>
      </w:pPr>
      <w:r w:rsidRPr="00C55E8B">
        <w:rPr>
          <w:rFonts w:ascii="Arial" w:hAnsi="Arial" w:cs="Arial"/>
          <w:sz w:val="20"/>
          <w:szCs w:val="20"/>
        </w:rPr>
        <w:t xml:space="preserve">PSC (2020a). </w:t>
      </w:r>
      <w:r w:rsidRPr="00C55E8B">
        <w:rPr>
          <w:rFonts w:ascii="Arial" w:hAnsi="Arial" w:cs="Arial"/>
          <w:i/>
          <w:iCs/>
          <w:sz w:val="20"/>
          <w:szCs w:val="20"/>
        </w:rPr>
        <w:t>Executive performance agreements</w:t>
      </w:r>
      <w:r w:rsidRPr="00C55E8B">
        <w:rPr>
          <w:rFonts w:ascii="Arial" w:hAnsi="Arial" w:cs="Arial"/>
          <w:sz w:val="20"/>
          <w:szCs w:val="20"/>
        </w:rPr>
        <w:t xml:space="preserve">. Retrieved from </w:t>
      </w:r>
      <w:hyperlink r:id="rId82" w:history="1">
        <w:r w:rsidRPr="00C55E8B">
          <w:rPr>
            <w:rStyle w:val="Hyperlink"/>
            <w:rFonts w:ascii="Arial" w:hAnsi="Arial" w:cs="Arial"/>
            <w:sz w:val="20"/>
            <w:szCs w:val="20"/>
          </w:rPr>
          <w:t>https://www.forgov.qld.gov.au/executive-performance-agreements</w:t>
        </w:r>
      </w:hyperlink>
      <w:r w:rsidRPr="00C55E8B">
        <w:rPr>
          <w:rFonts w:ascii="Arial" w:hAnsi="Arial" w:cs="Arial"/>
          <w:sz w:val="20"/>
          <w:szCs w:val="20"/>
        </w:rPr>
        <w:t xml:space="preserve"> on 15 May 2020.</w:t>
      </w:r>
    </w:p>
    <w:p w14:paraId="49CE3ED5" w14:textId="31C890E0" w:rsidR="00B37D2A" w:rsidRPr="00C55E8B" w:rsidRDefault="00B37D2A" w:rsidP="00B37D2A">
      <w:pPr>
        <w:ind w:left="720" w:hanging="720"/>
        <w:rPr>
          <w:rFonts w:ascii="Arial" w:hAnsi="Arial" w:cs="Arial"/>
          <w:sz w:val="20"/>
          <w:szCs w:val="20"/>
        </w:rPr>
      </w:pPr>
      <w:r w:rsidRPr="00C55E8B">
        <w:rPr>
          <w:rFonts w:ascii="Arial" w:hAnsi="Arial" w:cs="Arial"/>
          <w:sz w:val="20"/>
          <w:szCs w:val="20"/>
        </w:rPr>
        <w:t>PSC (2020</w:t>
      </w:r>
      <w:r w:rsidR="00F75DE5" w:rsidRPr="00C55E8B">
        <w:rPr>
          <w:rFonts w:ascii="Arial" w:hAnsi="Arial" w:cs="Arial"/>
          <w:sz w:val="20"/>
          <w:szCs w:val="20"/>
        </w:rPr>
        <w:t>b</w:t>
      </w:r>
      <w:r w:rsidRPr="00C55E8B">
        <w:rPr>
          <w:rFonts w:ascii="Arial" w:hAnsi="Arial" w:cs="Arial"/>
          <w:sz w:val="20"/>
          <w:szCs w:val="20"/>
        </w:rPr>
        <w:t xml:space="preserve">). </w:t>
      </w:r>
      <w:r w:rsidRPr="00C55E8B">
        <w:rPr>
          <w:rFonts w:ascii="Arial" w:hAnsi="Arial" w:cs="Arial"/>
          <w:i/>
          <w:iCs/>
          <w:sz w:val="20"/>
          <w:szCs w:val="20"/>
        </w:rPr>
        <w:t>Public Service Commission 2019–2020 Annual Report</w:t>
      </w:r>
      <w:r w:rsidRPr="00C55E8B">
        <w:rPr>
          <w:rFonts w:ascii="Arial" w:hAnsi="Arial" w:cs="Arial"/>
          <w:sz w:val="20"/>
          <w:szCs w:val="20"/>
        </w:rPr>
        <w:t xml:space="preserve">. Retrieved from </w:t>
      </w:r>
      <w:hyperlink r:id="rId83" w:history="1">
        <w:r w:rsidRPr="00C55E8B">
          <w:rPr>
            <w:rStyle w:val="Hyperlink"/>
            <w:rFonts w:ascii="Arial" w:hAnsi="Arial" w:cs="Arial"/>
            <w:sz w:val="20"/>
            <w:szCs w:val="20"/>
          </w:rPr>
          <w:t>https://www.qld.gov.au/__data/assets/pdf_file/0016/140308/Public-Service-Commission-annual-report-2019-20.pdf</w:t>
        </w:r>
      </w:hyperlink>
      <w:r w:rsidRPr="00C55E8B">
        <w:rPr>
          <w:rFonts w:ascii="Arial" w:hAnsi="Arial" w:cs="Arial"/>
          <w:sz w:val="20"/>
          <w:szCs w:val="20"/>
        </w:rPr>
        <w:t xml:space="preserve"> on 21 Oct 2020.</w:t>
      </w:r>
    </w:p>
    <w:p w14:paraId="4379B6D2" w14:textId="680129C6" w:rsidR="009F0AD0" w:rsidRPr="00C55E8B" w:rsidRDefault="009F0AD0" w:rsidP="00F75DE5">
      <w:pPr>
        <w:ind w:left="720" w:hanging="720"/>
        <w:rPr>
          <w:rStyle w:val="Hyperlink"/>
          <w:rFonts w:ascii="Arial" w:hAnsi="Arial" w:cs="Arial"/>
          <w:sz w:val="20"/>
          <w:szCs w:val="20"/>
        </w:rPr>
      </w:pPr>
      <w:r w:rsidRPr="00C55E8B">
        <w:rPr>
          <w:rFonts w:ascii="Arial" w:hAnsi="Arial" w:cs="Arial"/>
          <w:sz w:val="20"/>
          <w:szCs w:val="20"/>
        </w:rPr>
        <w:t>PSC (2020</w:t>
      </w:r>
      <w:r w:rsidR="00F75DE5" w:rsidRPr="00C55E8B">
        <w:rPr>
          <w:rFonts w:ascii="Arial" w:hAnsi="Arial" w:cs="Arial"/>
          <w:sz w:val="20"/>
          <w:szCs w:val="20"/>
        </w:rPr>
        <w:t>c</w:t>
      </w:r>
      <w:r w:rsidRPr="00C55E8B">
        <w:rPr>
          <w:rFonts w:ascii="Arial" w:hAnsi="Arial" w:cs="Arial"/>
          <w:sz w:val="20"/>
          <w:szCs w:val="20"/>
        </w:rPr>
        <w:t xml:space="preserve">). </w:t>
      </w:r>
      <w:r w:rsidRPr="00C55E8B">
        <w:rPr>
          <w:rFonts w:ascii="Arial" w:hAnsi="Arial" w:cs="Arial"/>
          <w:i/>
          <w:iCs/>
          <w:sz w:val="20"/>
          <w:szCs w:val="20"/>
        </w:rPr>
        <w:t>Public Service Commission Annual Report 2019–2020</w:t>
      </w:r>
      <w:r w:rsidRPr="00C55E8B">
        <w:rPr>
          <w:rFonts w:ascii="Arial" w:hAnsi="Arial" w:cs="Arial"/>
          <w:sz w:val="20"/>
          <w:szCs w:val="20"/>
        </w:rPr>
        <w:t xml:space="preserve">. Brisbane: State of Queensland. Available at </w:t>
      </w:r>
      <w:hyperlink r:id="rId84" w:history="1">
        <w:r w:rsidRPr="00C55E8B">
          <w:rPr>
            <w:rStyle w:val="Hyperlink"/>
            <w:rFonts w:ascii="Arial" w:hAnsi="Arial" w:cs="Arial"/>
            <w:sz w:val="20"/>
            <w:szCs w:val="20"/>
          </w:rPr>
          <w:t>https://www.qld.gov.au/__data/assets/pdf_file/0016/140308/Public-Service-Commission-annual-report-2019-20.pdf</w:t>
        </w:r>
      </w:hyperlink>
    </w:p>
    <w:p w14:paraId="37E20620" w14:textId="7C9CEEBB" w:rsidR="009F0AD0" w:rsidRPr="00C55E8B" w:rsidRDefault="009F0AD0" w:rsidP="00F75DE5">
      <w:pPr>
        <w:ind w:left="720" w:hanging="720"/>
        <w:rPr>
          <w:rFonts w:ascii="Arial" w:hAnsi="Arial" w:cs="Arial"/>
          <w:sz w:val="20"/>
          <w:szCs w:val="20"/>
        </w:rPr>
      </w:pPr>
      <w:r w:rsidRPr="00C55E8B">
        <w:rPr>
          <w:rFonts w:ascii="Arial" w:hAnsi="Arial" w:cs="Arial"/>
          <w:sz w:val="20"/>
          <w:szCs w:val="20"/>
        </w:rPr>
        <w:t>PSC (2020</w:t>
      </w:r>
      <w:r w:rsidR="00B37D2A" w:rsidRPr="00C55E8B">
        <w:rPr>
          <w:rFonts w:ascii="Arial" w:hAnsi="Arial" w:cs="Arial"/>
          <w:sz w:val="20"/>
          <w:szCs w:val="20"/>
        </w:rPr>
        <w:t>d</w:t>
      </w:r>
      <w:r w:rsidRPr="00C55E8B">
        <w:rPr>
          <w:rFonts w:ascii="Arial" w:hAnsi="Arial" w:cs="Arial"/>
          <w:sz w:val="20"/>
          <w:szCs w:val="20"/>
        </w:rPr>
        <w:t xml:space="preserve">). Recruitment and selection (Directive 12/20). Retrieved from </w:t>
      </w:r>
      <w:hyperlink r:id="rId85" w:history="1">
        <w:r w:rsidRPr="00C55E8B">
          <w:rPr>
            <w:rStyle w:val="Hyperlink"/>
            <w:rFonts w:ascii="Arial" w:hAnsi="Arial" w:cs="Arial"/>
            <w:sz w:val="20"/>
            <w:szCs w:val="20"/>
          </w:rPr>
          <w:t>https://www.forgov.qld.gov.au/system/files/documents/directive-12-20-recruitment-and-selection_0.pdf</w:t>
        </w:r>
      </w:hyperlink>
    </w:p>
    <w:p w14:paraId="34B4B32F" w14:textId="51DF696C" w:rsidR="00CF1587" w:rsidRPr="00C55E8B" w:rsidRDefault="00CF1587" w:rsidP="00B1258E">
      <w:pPr>
        <w:ind w:left="720" w:hanging="720"/>
        <w:rPr>
          <w:rFonts w:ascii="Arial" w:hAnsi="Arial" w:cs="Arial"/>
          <w:sz w:val="20"/>
          <w:szCs w:val="20"/>
        </w:rPr>
      </w:pPr>
      <w:r w:rsidRPr="00C55E8B">
        <w:rPr>
          <w:rFonts w:ascii="Arial" w:hAnsi="Arial" w:cs="Arial"/>
          <w:sz w:val="20"/>
          <w:szCs w:val="20"/>
        </w:rPr>
        <w:t>PSC (2020</w:t>
      </w:r>
      <w:r w:rsidR="00B37D2A" w:rsidRPr="00C55E8B">
        <w:rPr>
          <w:rFonts w:ascii="Arial" w:hAnsi="Arial" w:cs="Arial"/>
          <w:sz w:val="20"/>
          <w:szCs w:val="20"/>
        </w:rPr>
        <w:t>e</w:t>
      </w:r>
      <w:r w:rsidRPr="00C55E8B">
        <w:rPr>
          <w:rFonts w:ascii="Arial" w:hAnsi="Arial" w:cs="Arial"/>
          <w:sz w:val="20"/>
          <w:szCs w:val="20"/>
        </w:rPr>
        <w:t xml:space="preserve">). </w:t>
      </w:r>
      <w:r w:rsidRPr="00C55E8B">
        <w:rPr>
          <w:rFonts w:ascii="Arial" w:hAnsi="Arial" w:cs="Arial"/>
          <w:i/>
          <w:iCs/>
          <w:sz w:val="20"/>
          <w:szCs w:val="20"/>
        </w:rPr>
        <w:t>Review of public employment laws</w:t>
      </w:r>
      <w:r w:rsidRPr="00C55E8B">
        <w:rPr>
          <w:rFonts w:ascii="Arial" w:hAnsi="Arial" w:cs="Arial"/>
          <w:sz w:val="20"/>
          <w:szCs w:val="20"/>
        </w:rPr>
        <w:t xml:space="preserve">. Retrieved from </w:t>
      </w:r>
      <w:hyperlink r:id="rId86" w:history="1">
        <w:r w:rsidRPr="00C55E8B">
          <w:rPr>
            <w:rStyle w:val="Hyperlink"/>
            <w:rFonts w:ascii="Arial" w:hAnsi="Arial" w:cs="Arial"/>
            <w:sz w:val="20"/>
            <w:szCs w:val="20"/>
          </w:rPr>
          <w:t>https://www.qld.gov.au/about/how-government-works/government-structure/public-service-commission/what-we-do/review-of-public-employment-laws</w:t>
        </w:r>
      </w:hyperlink>
      <w:r w:rsidRPr="00C55E8B">
        <w:rPr>
          <w:rFonts w:ascii="Arial" w:hAnsi="Arial" w:cs="Arial"/>
          <w:sz w:val="20"/>
          <w:szCs w:val="20"/>
        </w:rPr>
        <w:t xml:space="preserve"> on 13 May 2020.</w:t>
      </w:r>
    </w:p>
    <w:p w14:paraId="488A900B" w14:textId="02DC2802" w:rsidR="00495450" w:rsidRPr="00C55E8B" w:rsidRDefault="00495450" w:rsidP="00B1258E">
      <w:pPr>
        <w:ind w:left="720" w:hanging="720"/>
        <w:rPr>
          <w:rFonts w:ascii="Arial" w:hAnsi="Arial" w:cs="Arial"/>
          <w:sz w:val="20"/>
          <w:szCs w:val="20"/>
        </w:rPr>
      </w:pPr>
      <w:r w:rsidRPr="00C55E8B">
        <w:rPr>
          <w:rFonts w:ascii="Arial" w:hAnsi="Arial" w:cs="Arial"/>
          <w:sz w:val="20"/>
          <w:szCs w:val="20"/>
        </w:rPr>
        <w:t>PSC (2020</w:t>
      </w:r>
      <w:r w:rsidR="00B37D2A" w:rsidRPr="00C55E8B">
        <w:rPr>
          <w:rFonts w:ascii="Arial" w:hAnsi="Arial" w:cs="Arial"/>
          <w:sz w:val="20"/>
          <w:szCs w:val="20"/>
        </w:rPr>
        <w:t>f</w:t>
      </w:r>
      <w:r w:rsidRPr="00C55E8B">
        <w:rPr>
          <w:rFonts w:ascii="Arial" w:hAnsi="Arial" w:cs="Arial"/>
          <w:sz w:val="20"/>
          <w:szCs w:val="20"/>
        </w:rPr>
        <w:t xml:space="preserve">). </w:t>
      </w:r>
      <w:r w:rsidRPr="00C55E8B">
        <w:rPr>
          <w:rFonts w:ascii="Arial" w:hAnsi="Arial" w:cs="Arial"/>
          <w:i/>
          <w:iCs/>
          <w:sz w:val="20"/>
          <w:szCs w:val="20"/>
        </w:rPr>
        <w:t>Strategic Plan 2020–2024</w:t>
      </w:r>
      <w:r w:rsidRPr="00C55E8B">
        <w:rPr>
          <w:rFonts w:ascii="Arial" w:hAnsi="Arial" w:cs="Arial"/>
          <w:sz w:val="20"/>
          <w:szCs w:val="20"/>
        </w:rPr>
        <w:t xml:space="preserve">. Retrieved from </w:t>
      </w:r>
      <w:hyperlink r:id="rId87" w:history="1">
        <w:r w:rsidRPr="00C55E8B">
          <w:rPr>
            <w:rStyle w:val="Hyperlink"/>
            <w:rFonts w:ascii="Arial" w:hAnsi="Arial" w:cs="Arial"/>
            <w:sz w:val="20"/>
            <w:szCs w:val="20"/>
          </w:rPr>
          <w:t>https://www.qld.gov.au/__data/assets/pdf_file/0015/132180/PSC-Strategic-Plan-2020-2024.pdf</w:t>
        </w:r>
      </w:hyperlink>
      <w:r w:rsidRPr="00C55E8B">
        <w:rPr>
          <w:rFonts w:ascii="Arial" w:hAnsi="Arial" w:cs="Arial"/>
          <w:sz w:val="20"/>
          <w:szCs w:val="20"/>
        </w:rPr>
        <w:t xml:space="preserve"> on 19 Aug 2020</w:t>
      </w:r>
      <w:r w:rsidR="00293394" w:rsidRPr="00C55E8B">
        <w:rPr>
          <w:rFonts w:ascii="Arial" w:hAnsi="Arial" w:cs="Arial"/>
          <w:sz w:val="20"/>
          <w:szCs w:val="20"/>
        </w:rPr>
        <w:t xml:space="preserve"> </w:t>
      </w:r>
    </w:p>
    <w:p w14:paraId="0279B4B2" w14:textId="6F638D57" w:rsidR="00293394" w:rsidRPr="00C55E8B" w:rsidRDefault="00293394" w:rsidP="00B1258E">
      <w:pPr>
        <w:ind w:left="720" w:hanging="720"/>
        <w:rPr>
          <w:rFonts w:ascii="Arial" w:hAnsi="Arial" w:cs="Arial"/>
          <w:sz w:val="20"/>
          <w:szCs w:val="20"/>
        </w:rPr>
      </w:pPr>
      <w:r w:rsidRPr="00C55E8B">
        <w:rPr>
          <w:rFonts w:ascii="Arial" w:hAnsi="Arial" w:cs="Arial"/>
          <w:sz w:val="20"/>
          <w:szCs w:val="20"/>
        </w:rPr>
        <w:t>PSC (2020</w:t>
      </w:r>
      <w:r w:rsidR="00B37D2A" w:rsidRPr="00C55E8B">
        <w:rPr>
          <w:rFonts w:ascii="Arial" w:hAnsi="Arial" w:cs="Arial"/>
          <w:sz w:val="20"/>
          <w:szCs w:val="20"/>
        </w:rPr>
        <w:t>g</w:t>
      </w:r>
      <w:r w:rsidRPr="00C55E8B">
        <w:rPr>
          <w:rFonts w:ascii="Arial" w:hAnsi="Arial" w:cs="Arial"/>
          <w:sz w:val="20"/>
          <w:szCs w:val="20"/>
        </w:rPr>
        <w:t xml:space="preserve">). Queensland Public Service Biannual Workforce Profile, March 2020. Retrieved from </w:t>
      </w:r>
      <w:hyperlink r:id="rId88" w:history="1">
        <w:r w:rsidRPr="00C55E8B">
          <w:rPr>
            <w:rStyle w:val="Hyperlink"/>
            <w:rFonts w:ascii="Arial" w:hAnsi="Arial" w:cs="Arial"/>
            <w:sz w:val="20"/>
            <w:szCs w:val="20"/>
          </w:rPr>
          <w:t>https://www.forgov.qld.gov.au/queensland-public-service-workforce-statistics</w:t>
        </w:r>
      </w:hyperlink>
      <w:r w:rsidRPr="00C55E8B">
        <w:rPr>
          <w:rFonts w:ascii="Arial" w:hAnsi="Arial" w:cs="Arial"/>
          <w:sz w:val="20"/>
          <w:szCs w:val="20"/>
        </w:rPr>
        <w:t xml:space="preserve"> on 21 Oct 2020.</w:t>
      </w:r>
    </w:p>
    <w:p w14:paraId="3D133F40" w14:textId="766AB165" w:rsidR="00B37D2A" w:rsidRPr="00C55E8B" w:rsidRDefault="00B37D2A" w:rsidP="005128BA">
      <w:pPr>
        <w:ind w:left="720" w:hanging="720"/>
        <w:rPr>
          <w:rStyle w:val="Hyperlink"/>
          <w:rFonts w:ascii="Arial" w:hAnsi="Arial" w:cs="Arial"/>
          <w:sz w:val="20"/>
          <w:szCs w:val="20"/>
        </w:rPr>
      </w:pPr>
      <w:r w:rsidRPr="00C55E8B">
        <w:rPr>
          <w:rStyle w:val="Hyperlink"/>
          <w:rFonts w:ascii="Arial" w:hAnsi="Arial" w:cs="Arial"/>
          <w:color w:val="auto"/>
          <w:sz w:val="20"/>
          <w:szCs w:val="20"/>
          <w:u w:val="none"/>
        </w:rPr>
        <w:t>PSC (2020h). Working for Queensland: Sector-Wide Highlight Report. Retrieved from</w:t>
      </w:r>
      <w:r w:rsidRPr="00C55E8B">
        <w:rPr>
          <w:rStyle w:val="Hyperlink"/>
          <w:rFonts w:ascii="Arial" w:hAnsi="Arial" w:cs="Arial"/>
          <w:color w:val="auto"/>
          <w:sz w:val="20"/>
          <w:szCs w:val="20"/>
        </w:rPr>
        <w:t xml:space="preserve"> </w:t>
      </w:r>
      <w:hyperlink r:id="rId89" w:history="1">
        <w:r w:rsidRPr="00C55E8B">
          <w:rPr>
            <w:rStyle w:val="Hyperlink"/>
            <w:rFonts w:ascii="Arial" w:hAnsi="Arial" w:cs="Arial"/>
            <w:sz w:val="20"/>
            <w:szCs w:val="20"/>
          </w:rPr>
          <w:t>https://www.forgov.qld.gov.au/2020-working-queensland-survey-results</w:t>
        </w:r>
      </w:hyperlink>
    </w:p>
    <w:p w14:paraId="028927F3" w14:textId="61329387" w:rsidR="00A76B53" w:rsidRPr="00C55E8B" w:rsidRDefault="00A76B53" w:rsidP="005128BA">
      <w:pPr>
        <w:ind w:left="720" w:hanging="720"/>
        <w:rPr>
          <w:rStyle w:val="Hyperlink"/>
          <w:rFonts w:ascii="Arial" w:hAnsi="Arial" w:cs="Arial"/>
          <w:color w:val="auto"/>
          <w:sz w:val="20"/>
          <w:szCs w:val="20"/>
          <w:u w:val="none"/>
        </w:rPr>
      </w:pPr>
      <w:r w:rsidRPr="00C55E8B">
        <w:rPr>
          <w:rStyle w:val="Hyperlink"/>
          <w:rFonts w:ascii="Arial" w:hAnsi="Arial" w:cs="Arial"/>
          <w:color w:val="auto"/>
          <w:sz w:val="20"/>
          <w:szCs w:val="20"/>
          <w:u w:val="none"/>
        </w:rPr>
        <w:t xml:space="preserve">PSC (2021a). Chief executive recruitment and selection (Directive 01/21). Retrieved from </w:t>
      </w:r>
      <w:hyperlink r:id="rId90" w:history="1">
        <w:r w:rsidRPr="00C55E8B">
          <w:rPr>
            <w:rStyle w:val="Hyperlink"/>
            <w:rFonts w:ascii="Arial" w:hAnsi="Arial" w:cs="Arial"/>
            <w:sz w:val="20"/>
            <w:szCs w:val="20"/>
          </w:rPr>
          <w:t>https://www.forgov.qld.gov.au/documents/directive/0121/recruitment-and-selection</w:t>
        </w:r>
      </w:hyperlink>
      <w:r w:rsidRPr="00C55E8B">
        <w:rPr>
          <w:rStyle w:val="Hyperlink"/>
          <w:rFonts w:ascii="Arial" w:hAnsi="Arial" w:cs="Arial"/>
          <w:color w:val="auto"/>
          <w:sz w:val="20"/>
          <w:szCs w:val="20"/>
          <w:u w:val="none"/>
        </w:rPr>
        <w:t xml:space="preserve"> in July 2021.</w:t>
      </w:r>
    </w:p>
    <w:p w14:paraId="76246F97" w14:textId="37B70009" w:rsidR="002F6449" w:rsidRPr="00C55E8B" w:rsidRDefault="002F6449" w:rsidP="005128BA">
      <w:pPr>
        <w:ind w:left="720" w:hanging="720"/>
        <w:rPr>
          <w:rStyle w:val="Hyperlink"/>
          <w:rFonts w:ascii="Arial" w:hAnsi="Arial" w:cs="Arial"/>
          <w:sz w:val="20"/>
          <w:szCs w:val="20"/>
        </w:rPr>
      </w:pPr>
      <w:r w:rsidRPr="00C55E8B">
        <w:rPr>
          <w:rStyle w:val="Hyperlink"/>
          <w:rFonts w:ascii="Arial" w:hAnsi="Arial" w:cs="Arial"/>
          <w:color w:val="auto"/>
          <w:sz w:val="20"/>
          <w:szCs w:val="20"/>
          <w:u w:val="none"/>
        </w:rPr>
        <w:t>PSC (2021</w:t>
      </w:r>
      <w:r w:rsidR="00A76B53" w:rsidRPr="00C55E8B">
        <w:rPr>
          <w:rStyle w:val="Hyperlink"/>
          <w:rFonts w:ascii="Arial" w:hAnsi="Arial" w:cs="Arial"/>
          <w:color w:val="auto"/>
          <w:sz w:val="20"/>
          <w:szCs w:val="20"/>
          <w:u w:val="none"/>
        </w:rPr>
        <w:t>b</w:t>
      </w:r>
      <w:r w:rsidRPr="00C55E8B">
        <w:rPr>
          <w:rStyle w:val="Hyperlink"/>
          <w:rFonts w:ascii="Arial" w:hAnsi="Arial" w:cs="Arial"/>
          <w:color w:val="auto"/>
          <w:sz w:val="20"/>
          <w:szCs w:val="20"/>
          <w:u w:val="none"/>
        </w:rPr>
        <w:t xml:space="preserve">). Understand changes to the public service employment framework. Retrieved from </w:t>
      </w:r>
      <w:hyperlink r:id="rId91" w:history="1">
        <w:r w:rsidRPr="00C55E8B">
          <w:rPr>
            <w:rStyle w:val="Hyperlink"/>
            <w:rFonts w:ascii="Arial" w:hAnsi="Arial" w:cs="Arial"/>
            <w:sz w:val="20"/>
            <w:szCs w:val="20"/>
          </w:rPr>
          <w:t>https://www.forgov.qld.gov.au/understand-changes-public-service-employment-framework</w:t>
        </w:r>
      </w:hyperlink>
      <w:r w:rsidRPr="00C55E8B">
        <w:rPr>
          <w:rStyle w:val="Hyperlink"/>
          <w:rFonts w:ascii="Arial" w:hAnsi="Arial" w:cs="Arial"/>
          <w:color w:val="auto"/>
          <w:sz w:val="20"/>
          <w:szCs w:val="20"/>
          <w:u w:val="none"/>
        </w:rPr>
        <w:t xml:space="preserve"> in July 2021.</w:t>
      </w:r>
    </w:p>
    <w:p w14:paraId="7D840D8F" w14:textId="13CE891D" w:rsidR="00FF2863" w:rsidRPr="00C55E8B" w:rsidRDefault="00FF2863" w:rsidP="00B1258E">
      <w:pPr>
        <w:ind w:left="720" w:hanging="720"/>
        <w:rPr>
          <w:rFonts w:ascii="Arial" w:hAnsi="Arial" w:cs="Arial"/>
          <w:sz w:val="20"/>
          <w:szCs w:val="20"/>
        </w:rPr>
      </w:pPr>
      <w:r w:rsidRPr="00C55E8B">
        <w:rPr>
          <w:rFonts w:ascii="Arial" w:hAnsi="Arial" w:cs="Arial"/>
          <w:sz w:val="20"/>
          <w:szCs w:val="20"/>
        </w:rPr>
        <w:t xml:space="preserve">PSMC (1995). </w:t>
      </w:r>
      <w:r w:rsidRPr="00C55E8B">
        <w:rPr>
          <w:rFonts w:ascii="Arial" w:hAnsi="Arial" w:cs="Arial"/>
          <w:i/>
          <w:iCs/>
          <w:sz w:val="20"/>
          <w:szCs w:val="20"/>
        </w:rPr>
        <w:t>EEO Annual Reports 1993-94 % EEO Management Planning</w:t>
      </w:r>
      <w:r w:rsidR="00004FBC" w:rsidRPr="00C55E8B">
        <w:rPr>
          <w:rFonts w:ascii="Arial" w:hAnsi="Arial" w:cs="Arial"/>
          <w:i/>
          <w:iCs/>
          <w:sz w:val="20"/>
          <w:szCs w:val="20"/>
        </w:rPr>
        <w:t xml:space="preserve"> for 1995-95 and Beyond</w:t>
      </w:r>
      <w:r w:rsidR="00004FBC" w:rsidRPr="00C55E8B">
        <w:rPr>
          <w:rFonts w:ascii="Arial" w:hAnsi="Arial" w:cs="Arial"/>
          <w:sz w:val="20"/>
          <w:szCs w:val="20"/>
        </w:rPr>
        <w:t>. Public Sector Management Commission.</w:t>
      </w:r>
    </w:p>
    <w:p w14:paraId="055A735F" w14:textId="0CA4060E" w:rsidR="005B3066" w:rsidRPr="00C55E8B" w:rsidRDefault="005B3066" w:rsidP="00B1258E">
      <w:pPr>
        <w:ind w:left="720" w:hanging="720"/>
        <w:rPr>
          <w:rFonts w:ascii="Arial" w:hAnsi="Arial" w:cs="Arial"/>
          <w:sz w:val="20"/>
          <w:szCs w:val="20"/>
        </w:rPr>
      </w:pPr>
      <w:r w:rsidRPr="00C55E8B">
        <w:rPr>
          <w:rFonts w:ascii="Arial" w:hAnsi="Arial" w:cs="Arial"/>
          <w:sz w:val="20"/>
          <w:szCs w:val="20"/>
        </w:rPr>
        <w:t xml:space="preserve">PSNews (2020, Jul 28). Union surveys members on PS changes. Retrieved from </w:t>
      </w:r>
      <w:hyperlink r:id="rId92" w:history="1">
        <w:r w:rsidRPr="00C55E8B">
          <w:rPr>
            <w:rStyle w:val="Hyperlink"/>
            <w:rFonts w:ascii="Arial" w:hAnsi="Arial" w:cs="Arial"/>
            <w:sz w:val="20"/>
            <w:szCs w:val="20"/>
          </w:rPr>
          <w:t>https://psnews.com.au/2020/07/28/union-surveys-members-on-ps-changes/?state=qld</w:t>
        </w:r>
      </w:hyperlink>
      <w:r w:rsidRPr="00C55E8B">
        <w:rPr>
          <w:rFonts w:ascii="Arial" w:hAnsi="Arial" w:cs="Arial"/>
          <w:sz w:val="20"/>
          <w:szCs w:val="20"/>
        </w:rPr>
        <w:t xml:space="preserve"> on 45 Aug 2020.</w:t>
      </w:r>
    </w:p>
    <w:p w14:paraId="06CAA56E" w14:textId="1D7CAAD8" w:rsidR="001A2C19" w:rsidRPr="00C55E8B" w:rsidRDefault="001A2C19" w:rsidP="00B1258E">
      <w:pPr>
        <w:ind w:left="720" w:hanging="720"/>
        <w:rPr>
          <w:rFonts w:ascii="Arial" w:hAnsi="Arial" w:cs="Arial"/>
          <w:color w:val="C00000"/>
          <w:sz w:val="20"/>
          <w:szCs w:val="20"/>
        </w:rPr>
      </w:pPr>
      <w:r w:rsidRPr="00C55E8B">
        <w:rPr>
          <w:rFonts w:ascii="Arial" w:hAnsi="Arial" w:cs="Arial"/>
          <w:sz w:val="20"/>
          <w:szCs w:val="20"/>
        </w:rPr>
        <w:t xml:space="preserve">Public Service and Other Legislation Amendment Bill 2020. </w:t>
      </w:r>
      <w:hyperlink r:id="rId93" w:history="1">
        <w:r w:rsidRPr="00C55E8B">
          <w:rPr>
            <w:rStyle w:val="Hyperlink"/>
            <w:rFonts w:ascii="Arial" w:hAnsi="Arial" w:cs="Arial"/>
            <w:sz w:val="20"/>
            <w:szCs w:val="20"/>
          </w:rPr>
          <w:t>https://www.legislation.qld.gov.au/view/pdf/bill.first/bill-2019-086</w:t>
        </w:r>
      </w:hyperlink>
    </w:p>
    <w:p w14:paraId="3F2CC84A" w14:textId="2070D696" w:rsidR="001A2C19" w:rsidRPr="00C55E8B" w:rsidRDefault="001A2C19" w:rsidP="00B1258E">
      <w:pPr>
        <w:ind w:left="720" w:hanging="720"/>
        <w:rPr>
          <w:rFonts w:ascii="Arial" w:hAnsi="Arial" w:cs="Arial"/>
          <w:sz w:val="20"/>
          <w:szCs w:val="20"/>
        </w:rPr>
      </w:pPr>
      <w:r w:rsidRPr="00C55E8B">
        <w:rPr>
          <w:rFonts w:ascii="Arial" w:hAnsi="Arial" w:cs="Arial"/>
          <w:color w:val="C00000"/>
          <w:sz w:val="20"/>
          <w:szCs w:val="20"/>
        </w:rPr>
        <w:tab/>
      </w:r>
      <w:r w:rsidRPr="00C55E8B">
        <w:rPr>
          <w:rFonts w:ascii="Arial" w:hAnsi="Arial" w:cs="Arial"/>
          <w:sz w:val="20"/>
          <w:szCs w:val="20"/>
        </w:rPr>
        <w:t xml:space="preserve">Statement of Compatibility </w:t>
      </w:r>
      <w:hyperlink r:id="rId94" w:history="1">
        <w:r w:rsidRPr="00C55E8B">
          <w:rPr>
            <w:rStyle w:val="Hyperlink"/>
            <w:rFonts w:ascii="Arial" w:hAnsi="Arial" w:cs="Arial"/>
            <w:sz w:val="20"/>
            <w:szCs w:val="20"/>
          </w:rPr>
          <w:t>https://www.parliament.qld.gov.au/documents/tableOffice/TabledPapers/2020/5620T1193.pdf</w:t>
        </w:r>
      </w:hyperlink>
    </w:p>
    <w:p w14:paraId="54E4BA9B" w14:textId="65305EAD" w:rsidR="00855C3F" w:rsidRPr="00C55E8B" w:rsidRDefault="000C518D" w:rsidP="008837BF">
      <w:pPr>
        <w:ind w:left="720" w:hanging="720"/>
        <w:rPr>
          <w:rFonts w:ascii="Arial" w:hAnsi="Arial" w:cs="Arial"/>
          <w:sz w:val="20"/>
          <w:szCs w:val="20"/>
        </w:rPr>
      </w:pPr>
      <w:bookmarkStart w:id="83" w:name="_Hlk73689271"/>
      <w:r w:rsidRPr="00C55E8B">
        <w:rPr>
          <w:rFonts w:ascii="Arial" w:hAnsi="Arial" w:cs="Arial"/>
          <w:sz w:val="20"/>
          <w:szCs w:val="20"/>
        </w:rPr>
        <w:t xml:space="preserve">QIRT (2021). Remuneration Determination 25/2021: Review of base and additional salary levels of members of the Queensland Legislative Assembly. Queensland Independent Remuneration Tribunal, 31 May. Retrieved from </w:t>
      </w:r>
      <w:hyperlink r:id="rId95" w:history="1">
        <w:r w:rsidRPr="00C55E8B">
          <w:rPr>
            <w:rStyle w:val="Hyperlink"/>
            <w:rFonts w:ascii="Arial" w:hAnsi="Arial" w:cs="Arial"/>
            <w:sz w:val="20"/>
            <w:szCs w:val="20"/>
          </w:rPr>
          <w:t>https://www.remunerationtribunal.qld.gov.au/assets/2021-determination/determination-25-2021.pdf</w:t>
        </w:r>
      </w:hyperlink>
      <w:r w:rsidRPr="00C55E8B">
        <w:rPr>
          <w:rFonts w:ascii="Arial" w:hAnsi="Arial" w:cs="Arial"/>
          <w:sz w:val="20"/>
          <w:szCs w:val="20"/>
        </w:rPr>
        <w:t xml:space="preserve"> on 3 Jun 2021.</w:t>
      </w:r>
      <w:bookmarkEnd w:id="83"/>
      <w:r w:rsidR="00855C3F" w:rsidRPr="00C55E8B">
        <w:rPr>
          <w:rFonts w:ascii="Arial" w:hAnsi="Arial" w:cs="Arial"/>
          <w:sz w:val="20"/>
          <w:szCs w:val="20"/>
        </w:rPr>
        <w:t>Queensland Government (202</w:t>
      </w:r>
      <w:r w:rsidR="00AD765D" w:rsidRPr="00C55E8B">
        <w:rPr>
          <w:rFonts w:ascii="Arial" w:hAnsi="Arial" w:cs="Arial"/>
          <w:sz w:val="20"/>
          <w:szCs w:val="20"/>
        </w:rPr>
        <w:t>1</w:t>
      </w:r>
      <w:r w:rsidR="00855C3F" w:rsidRPr="00C55E8B">
        <w:rPr>
          <w:rFonts w:ascii="Arial" w:hAnsi="Arial" w:cs="Arial"/>
          <w:sz w:val="20"/>
          <w:szCs w:val="20"/>
        </w:rPr>
        <w:t xml:space="preserve">). </w:t>
      </w:r>
      <w:r w:rsidR="00AD765D" w:rsidRPr="00C55E8B">
        <w:rPr>
          <w:rFonts w:ascii="Arial" w:hAnsi="Arial" w:cs="Arial"/>
          <w:sz w:val="20"/>
          <w:szCs w:val="20"/>
        </w:rPr>
        <w:t xml:space="preserve">Understand changes to the public service employment framework. </w:t>
      </w:r>
      <w:r w:rsidR="00855C3F" w:rsidRPr="00C55E8B">
        <w:rPr>
          <w:rFonts w:ascii="Arial" w:hAnsi="Arial" w:cs="Arial"/>
          <w:sz w:val="20"/>
          <w:szCs w:val="20"/>
        </w:rPr>
        <w:t xml:space="preserve">Retrieved from </w:t>
      </w:r>
      <w:r w:rsidR="00AD765D" w:rsidRPr="00C55E8B">
        <w:rPr>
          <w:rFonts w:ascii="Arial" w:hAnsi="Arial" w:cs="Arial"/>
          <w:sz w:val="20"/>
          <w:szCs w:val="20"/>
        </w:rPr>
        <w:t>https://www.forgov.qld.gov.au/understand-changes-public-service-employment-framework</w:t>
      </w:r>
      <w:r w:rsidR="00855C3F" w:rsidRPr="00C55E8B">
        <w:rPr>
          <w:rFonts w:ascii="Arial" w:hAnsi="Arial" w:cs="Arial"/>
          <w:sz w:val="20"/>
          <w:szCs w:val="20"/>
        </w:rPr>
        <w:t xml:space="preserve"> on 8 Jun 2021.</w:t>
      </w:r>
    </w:p>
    <w:p w14:paraId="381DED92" w14:textId="522AF423" w:rsidR="008837BF" w:rsidRPr="00C55E8B" w:rsidRDefault="008837BF" w:rsidP="008837BF">
      <w:pPr>
        <w:ind w:left="720" w:hanging="720"/>
        <w:rPr>
          <w:rFonts w:ascii="Arial" w:hAnsi="Arial" w:cs="Arial"/>
          <w:sz w:val="20"/>
          <w:szCs w:val="20"/>
        </w:rPr>
      </w:pPr>
      <w:r w:rsidRPr="00C55E8B">
        <w:rPr>
          <w:rFonts w:ascii="Arial" w:hAnsi="Arial" w:cs="Arial"/>
          <w:sz w:val="20"/>
          <w:szCs w:val="20"/>
        </w:rPr>
        <w:t xml:space="preserve">Queensland Government (2019a). Achievements and milestones for Queensland women. Retrieved from </w:t>
      </w:r>
      <w:hyperlink r:id="rId96" w:history="1">
        <w:r w:rsidRPr="00C55E8B">
          <w:rPr>
            <w:rStyle w:val="Hyperlink"/>
            <w:rFonts w:ascii="Arial" w:hAnsi="Arial" w:cs="Arial"/>
            <w:sz w:val="20"/>
            <w:szCs w:val="20"/>
          </w:rPr>
          <w:t>https://www.qld.gov.au/about/about-queensland/history/women/achievements on 18 Mar 2020</w:t>
        </w:r>
      </w:hyperlink>
      <w:r w:rsidRPr="00C55E8B">
        <w:rPr>
          <w:rFonts w:ascii="Arial" w:hAnsi="Arial" w:cs="Arial"/>
          <w:sz w:val="20"/>
          <w:szCs w:val="20"/>
        </w:rPr>
        <w:t>.</w:t>
      </w:r>
    </w:p>
    <w:p w14:paraId="6F2FDBD1" w14:textId="77777777" w:rsidR="008837BF" w:rsidRPr="00C55E8B" w:rsidRDefault="008837BF" w:rsidP="008837BF">
      <w:pPr>
        <w:ind w:left="720" w:hanging="720"/>
        <w:rPr>
          <w:rFonts w:ascii="Arial" w:hAnsi="Arial" w:cs="Arial"/>
          <w:sz w:val="20"/>
          <w:szCs w:val="20"/>
        </w:rPr>
      </w:pPr>
      <w:r w:rsidRPr="00C55E8B">
        <w:rPr>
          <w:rFonts w:ascii="Arial" w:hAnsi="Arial" w:cs="Arial"/>
          <w:sz w:val="20"/>
          <w:szCs w:val="20"/>
        </w:rPr>
        <w:t xml:space="preserve">Queensland Government (2019b). </w:t>
      </w:r>
      <w:r w:rsidRPr="00C55E8B">
        <w:rPr>
          <w:rFonts w:ascii="Arial" w:hAnsi="Arial" w:cs="Arial"/>
          <w:i/>
          <w:iCs/>
          <w:sz w:val="20"/>
          <w:szCs w:val="20"/>
        </w:rPr>
        <w:t>Budget Paper No. 2</w:t>
      </w:r>
      <w:r w:rsidRPr="00C55E8B">
        <w:rPr>
          <w:rFonts w:ascii="Arial" w:hAnsi="Arial" w:cs="Arial"/>
          <w:i/>
          <w:iCs/>
          <w:sz w:val="20"/>
          <w:szCs w:val="20"/>
        </w:rPr>
        <w:softHyphen/>
        <w:t xml:space="preserve"> – Budget Strategy and Outlook</w:t>
      </w:r>
      <w:r w:rsidRPr="00C55E8B">
        <w:rPr>
          <w:rFonts w:ascii="Arial" w:hAnsi="Arial" w:cs="Arial"/>
          <w:sz w:val="20"/>
          <w:szCs w:val="20"/>
        </w:rPr>
        <w:t xml:space="preserve">. Queensland Budget 2019-20. Retrieved from </w:t>
      </w:r>
      <w:hyperlink r:id="rId97" w:history="1">
        <w:r w:rsidRPr="00C55E8B">
          <w:rPr>
            <w:rStyle w:val="Hyperlink"/>
            <w:rFonts w:ascii="Arial" w:hAnsi="Arial" w:cs="Arial"/>
            <w:sz w:val="20"/>
            <w:szCs w:val="20"/>
          </w:rPr>
          <w:t>https://budget.qld.gov.au/files/BP2.pdf</w:t>
        </w:r>
      </w:hyperlink>
      <w:r w:rsidRPr="00C55E8B">
        <w:rPr>
          <w:rFonts w:ascii="Arial" w:hAnsi="Arial" w:cs="Arial"/>
          <w:sz w:val="20"/>
          <w:szCs w:val="20"/>
        </w:rPr>
        <w:t xml:space="preserve"> on 18 May 2020.</w:t>
      </w:r>
    </w:p>
    <w:p w14:paraId="1A10E2B4" w14:textId="26C28641" w:rsidR="008837BF" w:rsidRPr="00C55E8B" w:rsidRDefault="008837BF" w:rsidP="008837BF">
      <w:pPr>
        <w:ind w:left="720" w:hanging="720"/>
        <w:rPr>
          <w:rFonts w:ascii="Arial" w:hAnsi="Arial" w:cs="Arial"/>
          <w:sz w:val="20"/>
          <w:szCs w:val="20"/>
        </w:rPr>
      </w:pPr>
      <w:r w:rsidRPr="00C55E8B">
        <w:rPr>
          <w:rFonts w:ascii="Arial" w:hAnsi="Arial" w:cs="Arial"/>
          <w:sz w:val="20"/>
          <w:szCs w:val="20"/>
        </w:rPr>
        <w:t>Queensland Ombudsman (</w:t>
      </w:r>
      <w:r w:rsidR="004D571D" w:rsidRPr="00C55E8B">
        <w:rPr>
          <w:rFonts w:ascii="Arial" w:hAnsi="Arial" w:cs="Arial"/>
          <w:sz w:val="20"/>
          <w:szCs w:val="20"/>
        </w:rPr>
        <w:t>2020</w:t>
      </w:r>
      <w:r w:rsidRPr="00C55E8B">
        <w:rPr>
          <w:rFonts w:ascii="Arial" w:hAnsi="Arial" w:cs="Arial"/>
          <w:sz w:val="20"/>
          <w:szCs w:val="20"/>
        </w:rPr>
        <w:t xml:space="preserve">). What is a public interest disclosure? Retrieved from </w:t>
      </w:r>
      <w:hyperlink r:id="rId98" w:history="1">
        <w:r w:rsidRPr="00C55E8B">
          <w:rPr>
            <w:rStyle w:val="Hyperlink"/>
            <w:rFonts w:ascii="Arial" w:hAnsi="Arial" w:cs="Arial"/>
            <w:sz w:val="20"/>
            <w:szCs w:val="20"/>
          </w:rPr>
          <w:t>https://www.ombudsman.qld.gov.au/improve-public-administration/public-interest-disclosures/what-is-a-public-interest-disclosure</w:t>
        </w:r>
      </w:hyperlink>
      <w:r w:rsidRPr="00C55E8B">
        <w:rPr>
          <w:rFonts w:ascii="Arial" w:hAnsi="Arial" w:cs="Arial"/>
          <w:sz w:val="20"/>
          <w:szCs w:val="20"/>
        </w:rPr>
        <w:t xml:space="preserve"> on </w:t>
      </w:r>
      <w:r w:rsidR="004D571D" w:rsidRPr="00C55E8B">
        <w:rPr>
          <w:rFonts w:ascii="Arial" w:hAnsi="Arial" w:cs="Arial"/>
          <w:sz w:val="20"/>
          <w:szCs w:val="20"/>
        </w:rPr>
        <w:t>21 Jun 2021.</w:t>
      </w:r>
    </w:p>
    <w:p w14:paraId="719B3EA1" w14:textId="5A8DDD08" w:rsidR="00262CE0" w:rsidRPr="00C55E8B" w:rsidRDefault="00262CE0" w:rsidP="00B1258E">
      <w:pPr>
        <w:ind w:left="720" w:hanging="720"/>
        <w:rPr>
          <w:rFonts w:ascii="Arial" w:hAnsi="Arial" w:cs="Arial"/>
          <w:sz w:val="20"/>
          <w:szCs w:val="20"/>
        </w:rPr>
      </w:pPr>
      <w:r w:rsidRPr="00C55E8B">
        <w:rPr>
          <w:rFonts w:ascii="Arial" w:hAnsi="Arial" w:cs="Arial"/>
          <w:sz w:val="20"/>
          <w:szCs w:val="20"/>
        </w:rPr>
        <w:t>Queensland Government (2017</w:t>
      </w:r>
      <w:r w:rsidR="00073A37" w:rsidRPr="00C55E8B">
        <w:rPr>
          <w:rFonts w:ascii="Arial" w:hAnsi="Arial" w:cs="Arial"/>
          <w:sz w:val="20"/>
          <w:szCs w:val="20"/>
        </w:rPr>
        <w:t>a</w:t>
      </w:r>
      <w:r w:rsidRPr="00C55E8B">
        <w:rPr>
          <w:rFonts w:ascii="Arial" w:hAnsi="Arial" w:cs="Arial"/>
          <w:sz w:val="20"/>
          <w:szCs w:val="20"/>
        </w:rPr>
        <w:t xml:space="preserve">). </w:t>
      </w:r>
      <w:r w:rsidR="00AD4C15" w:rsidRPr="00C55E8B">
        <w:rPr>
          <w:rFonts w:ascii="Arial" w:hAnsi="Arial" w:cs="Arial"/>
          <w:i/>
          <w:iCs/>
          <w:sz w:val="20"/>
          <w:szCs w:val="20"/>
        </w:rPr>
        <w:t xml:space="preserve">History of Queensland: </w:t>
      </w:r>
      <w:r w:rsidRPr="00C55E8B">
        <w:rPr>
          <w:rFonts w:ascii="Arial" w:hAnsi="Arial" w:cs="Arial"/>
          <w:i/>
          <w:iCs/>
          <w:sz w:val="20"/>
          <w:szCs w:val="20"/>
        </w:rPr>
        <w:t>Queensland Premiers</w:t>
      </w:r>
      <w:r w:rsidRPr="00C55E8B">
        <w:rPr>
          <w:rFonts w:ascii="Arial" w:hAnsi="Arial" w:cs="Arial"/>
          <w:sz w:val="20"/>
          <w:szCs w:val="20"/>
        </w:rPr>
        <w:t xml:space="preserve">. Retrieved from </w:t>
      </w:r>
      <w:hyperlink r:id="rId99" w:history="1">
        <w:r w:rsidR="00466219" w:rsidRPr="00C55E8B">
          <w:rPr>
            <w:rStyle w:val="Hyperlink"/>
            <w:rFonts w:ascii="Arial" w:hAnsi="Arial" w:cs="Arial"/>
            <w:sz w:val="20"/>
            <w:szCs w:val="20"/>
          </w:rPr>
          <w:t>https://www.qld.gov.au/about/about-queensland/history/premiers</w:t>
        </w:r>
      </w:hyperlink>
      <w:r w:rsidR="00466219" w:rsidRPr="00C55E8B">
        <w:rPr>
          <w:rFonts w:ascii="Arial" w:hAnsi="Arial" w:cs="Arial"/>
          <w:sz w:val="20"/>
          <w:szCs w:val="20"/>
        </w:rPr>
        <w:t xml:space="preserve"> on 24 Apr 2020</w:t>
      </w:r>
      <w:r w:rsidRPr="00C55E8B">
        <w:rPr>
          <w:rFonts w:ascii="Arial" w:hAnsi="Arial" w:cs="Arial"/>
          <w:sz w:val="20"/>
          <w:szCs w:val="20"/>
        </w:rPr>
        <w:t>.</w:t>
      </w:r>
    </w:p>
    <w:p w14:paraId="6E98ACA5" w14:textId="6B847C26" w:rsidR="000F438B" w:rsidRPr="00C55E8B" w:rsidRDefault="000F438B" w:rsidP="00B1258E">
      <w:pPr>
        <w:ind w:left="720" w:hanging="720"/>
        <w:rPr>
          <w:rFonts w:ascii="Arial" w:hAnsi="Arial" w:cs="Arial"/>
          <w:sz w:val="20"/>
          <w:szCs w:val="20"/>
        </w:rPr>
      </w:pPr>
      <w:r w:rsidRPr="00C55E8B">
        <w:rPr>
          <w:rFonts w:ascii="Arial" w:hAnsi="Arial" w:cs="Arial"/>
          <w:sz w:val="20"/>
          <w:szCs w:val="20"/>
        </w:rPr>
        <w:t>Queensland Government (2018</w:t>
      </w:r>
      <w:r w:rsidR="00C0744C" w:rsidRPr="00C55E8B">
        <w:rPr>
          <w:rFonts w:ascii="Arial" w:hAnsi="Arial" w:cs="Arial"/>
          <w:sz w:val="20"/>
          <w:szCs w:val="20"/>
        </w:rPr>
        <w:t>a</w:t>
      </w:r>
      <w:r w:rsidRPr="00C55E8B">
        <w:rPr>
          <w:rFonts w:ascii="Arial" w:hAnsi="Arial" w:cs="Arial"/>
          <w:sz w:val="20"/>
          <w:szCs w:val="20"/>
        </w:rPr>
        <w:t xml:space="preserve">). Response to recommendations of the </w:t>
      </w:r>
      <w:r w:rsidRPr="00C55E8B">
        <w:rPr>
          <w:rFonts w:ascii="Arial" w:hAnsi="Arial" w:cs="Arial"/>
          <w:i/>
          <w:iCs/>
          <w:sz w:val="20"/>
          <w:szCs w:val="20"/>
        </w:rPr>
        <w:t>Review into Public Sector Workforce Reporting</w:t>
      </w:r>
      <w:r w:rsidRPr="00C55E8B">
        <w:rPr>
          <w:rFonts w:ascii="Arial" w:hAnsi="Arial" w:cs="Arial"/>
          <w:sz w:val="20"/>
          <w:szCs w:val="20"/>
        </w:rPr>
        <w:t xml:space="preserve">. Retrieved from </w:t>
      </w:r>
      <w:hyperlink r:id="rId100" w:history="1">
        <w:r w:rsidRPr="00C55E8B">
          <w:rPr>
            <w:rStyle w:val="Hyperlink"/>
            <w:rFonts w:ascii="Arial" w:hAnsi="Arial" w:cs="Arial"/>
            <w:sz w:val="20"/>
            <w:szCs w:val="20"/>
          </w:rPr>
          <w:t>https://www.qld.gov.au/__data/assets/pdf_file/0023/101975/government-response.pdf</w:t>
        </w:r>
      </w:hyperlink>
      <w:r w:rsidRPr="00C55E8B">
        <w:rPr>
          <w:rFonts w:ascii="Arial" w:hAnsi="Arial" w:cs="Arial"/>
          <w:sz w:val="20"/>
          <w:szCs w:val="20"/>
        </w:rPr>
        <w:t xml:space="preserve"> on 7 May 2020.</w:t>
      </w:r>
    </w:p>
    <w:p w14:paraId="0B4E87C0" w14:textId="6EACAE1A" w:rsidR="00552B0D" w:rsidRPr="00C55E8B" w:rsidRDefault="00552B0D" w:rsidP="00B1258E">
      <w:pPr>
        <w:ind w:left="720" w:hanging="720"/>
        <w:rPr>
          <w:rFonts w:ascii="Arial" w:hAnsi="Arial" w:cs="Arial"/>
          <w:sz w:val="20"/>
          <w:szCs w:val="20"/>
        </w:rPr>
      </w:pPr>
      <w:r w:rsidRPr="00C55E8B">
        <w:rPr>
          <w:rFonts w:ascii="Arial" w:hAnsi="Arial" w:cs="Arial"/>
          <w:sz w:val="20"/>
          <w:szCs w:val="20"/>
        </w:rPr>
        <w:t xml:space="preserve">Queensland Government (2018b). Review into Queensland Public Sector Workforce Reporting: Terms of Reference. Retrieved from </w:t>
      </w:r>
      <w:hyperlink r:id="rId101" w:history="1">
        <w:r w:rsidRPr="00C55E8B">
          <w:rPr>
            <w:rStyle w:val="Hyperlink"/>
            <w:rFonts w:ascii="Arial" w:hAnsi="Arial" w:cs="Arial"/>
            <w:sz w:val="20"/>
            <w:szCs w:val="20"/>
          </w:rPr>
          <w:t>https://www.qld.gov.au/__data/assets/pdf_file/0027/39816/review-into-queensland-public-sector-workforce-reporting-terms-of-reference.pdf</w:t>
        </w:r>
      </w:hyperlink>
      <w:r w:rsidRPr="00C55E8B">
        <w:rPr>
          <w:rFonts w:ascii="Arial" w:hAnsi="Arial" w:cs="Arial"/>
          <w:sz w:val="20"/>
          <w:szCs w:val="20"/>
        </w:rPr>
        <w:t xml:space="preserve"> on 19 May 2020.</w:t>
      </w:r>
    </w:p>
    <w:p w14:paraId="20263632" w14:textId="1DCBEE19" w:rsidR="00466219" w:rsidRPr="00C55E8B" w:rsidRDefault="00466219" w:rsidP="00B1258E">
      <w:pPr>
        <w:ind w:left="720" w:hanging="720"/>
        <w:rPr>
          <w:rFonts w:ascii="Arial" w:hAnsi="Arial" w:cs="Arial"/>
          <w:sz w:val="20"/>
          <w:szCs w:val="20"/>
        </w:rPr>
      </w:pPr>
      <w:r w:rsidRPr="00C55E8B">
        <w:rPr>
          <w:rFonts w:ascii="Arial" w:hAnsi="Arial" w:cs="Arial"/>
          <w:sz w:val="20"/>
          <w:szCs w:val="20"/>
        </w:rPr>
        <w:t xml:space="preserve">Queensland Parliament (2015). </w:t>
      </w:r>
      <w:r w:rsidRPr="00C55E8B">
        <w:rPr>
          <w:rFonts w:ascii="Arial" w:hAnsi="Arial" w:cs="Arial"/>
          <w:i/>
          <w:iCs/>
          <w:sz w:val="20"/>
          <w:szCs w:val="20"/>
        </w:rPr>
        <w:t>Queensland’s Public Sector</w:t>
      </w:r>
      <w:r w:rsidRPr="00C55E8B">
        <w:rPr>
          <w:rFonts w:ascii="Arial" w:hAnsi="Arial" w:cs="Arial"/>
          <w:sz w:val="20"/>
          <w:szCs w:val="20"/>
        </w:rPr>
        <w:t xml:space="preserve">. Factsheet 4.5. Retrieved from </w:t>
      </w:r>
      <w:hyperlink r:id="rId102" w:history="1">
        <w:r w:rsidRPr="00C55E8B">
          <w:rPr>
            <w:rStyle w:val="Hyperlink"/>
            <w:rFonts w:ascii="Arial" w:hAnsi="Arial" w:cs="Arial"/>
            <w:sz w:val="20"/>
            <w:szCs w:val="20"/>
          </w:rPr>
          <w:t>https://www.parliament.qld.gov.au/documents/explore/education/factsheets/Factsheet_4.5_PublicSector.pdf</w:t>
        </w:r>
      </w:hyperlink>
      <w:r w:rsidR="00FC4055" w:rsidRPr="00C55E8B">
        <w:rPr>
          <w:rFonts w:ascii="Arial" w:hAnsi="Arial" w:cs="Arial"/>
          <w:sz w:val="20"/>
          <w:szCs w:val="20"/>
        </w:rPr>
        <w:t xml:space="preserve"> on 14 Apr 2020.</w:t>
      </w:r>
    </w:p>
    <w:p w14:paraId="01A723C1" w14:textId="7CECB69A" w:rsidR="00E96D46" w:rsidRPr="00C55E8B" w:rsidRDefault="00E96D46" w:rsidP="00B1258E">
      <w:pPr>
        <w:ind w:left="720" w:hanging="720"/>
        <w:rPr>
          <w:rFonts w:ascii="Arial" w:hAnsi="Arial" w:cs="Arial"/>
          <w:sz w:val="20"/>
          <w:szCs w:val="20"/>
        </w:rPr>
      </w:pPr>
      <w:r w:rsidRPr="00C55E8B">
        <w:rPr>
          <w:rFonts w:ascii="Arial" w:hAnsi="Arial" w:cs="Arial"/>
          <w:sz w:val="20"/>
          <w:szCs w:val="20"/>
        </w:rPr>
        <w:t xml:space="preserve">Queensland Parliament (2018). </w:t>
      </w:r>
      <w:r w:rsidRPr="00C55E8B">
        <w:rPr>
          <w:rFonts w:ascii="Arial" w:hAnsi="Arial" w:cs="Arial"/>
          <w:i/>
          <w:iCs/>
          <w:sz w:val="20"/>
          <w:szCs w:val="20"/>
        </w:rPr>
        <w:t>Abolition of the Legislative Council</w:t>
      </w:r>
      <w:r w:rsidRPr="00C55E8B">
        <w:rPr>
          <w:rFonts w:ascii="Arial" w:hAnsi="Arial" w:cs="Arial"/>
          <w:sz w:val="20"/>
          <w:szCs w:val="20"/>
        </w:rPr>
        <w:t xml:space="preserve">. Queensland Parliament Factsheet. Retrieved from </w:t>
      </w:r>
      <w:hyperlink r:id="rId103" w:history="1">
        <w:r w:rsidRPr="00C55E8B">
          <w:rPr>
            <w:rStyle w:val="Hyperlink"/>
            <w:rFonts w:ascii="Arial" w:hAnsi="Arial" w:cs="Arial"/>
            <w:sz w:val="20"/>
            <w:szCs w:val="20"/>
          </w:rPr>
          <w:t>https://www.parliament.qld.gov.au/documents/explore/education/factsheets/Factsheet_3.20_AbolitionOfTheLegislativeCouncil.pdf</w:t>
        </w:r>
      </w:hyperlink>
      <w:r w:rsidRPr="00C55E8B">
        <w:rPr>
          <w:rFonts w:ascii="Arial" w:hAnsi="Arial" w:cs="Arial"/>
          <w:sz w:val="20"/>
          <w:szCs w:val="20"/>
        </w:rPr>
        <w:t xml:space="preserve"> on 23 Apr 2020.</w:t>
      </w:r>
    </w:p>
    <w:p w14:paraId="20147FBB" w14:textId="2E182948" w:rsidR="003A5D34" w:rsidRPr="00C55E8B" w:rsidRDefault="003A5D34" w:rsidP="00B1258E">
      <w:pPr>
        <w:ind w:left="720" w:hanging="720"/>
        <w:rPr>
          <w:rFonts w:ascii="Arial" w:hAnsi="Arial" w:cs="Arial"/>
          <w:sz w:val="20"/>
          <w:szCs w:val="20"/>
        </w:rPr>
      </w:pPr>
      <w:r w:rsidRPr="00C55E8B">
        <w:rPr>
          <w:rFonts w:ascii="Arial" w:hAnsi="Arial" w:cs="Arial"/>
          <w:sz w:val="20"/>
          <w:szCs w:val="20"/>
        </w:rPr>
        <w:t>Quigg</w:t>
      </w:r>
      <w:r w:rsidR="009160B0" w:rsidRPr="00C55E8B">
        <w:rPr>
          <w:rFonts w:ascii="Arial" w:hAnsi="Arial" w:cs="Arial"/>
          <w:sz w:val="20"/>
          <w:szCs w:val="20"/>
        </w:rPr>
        <w:t>i</w:t>
      </w:r>
      <w:r w:rsidRPr="00C55E8B">
        <w:rPr>
          <w:rFonts w:ascii="Arial" w:hAnsi="Arial" w:cs="Arial"/>
          <w:sz w:val="20"/>
          <w:szCs w:val="20"/>
        </w:rPr>
        <w:t xml:space="preserve">n, J. (2012, Mar 27). Asset sales: Their part in Labor’s downfall. </w:t>
      </w:r>
      <w:r w:rsidRPr="00C55E8B">
        <w:rPr>
          <w:rFonts w:ascii="Arial" w:hAnsi="Arial" w:cs="Arial"/>
          <w:i/>
          <w:iCs/>
          <w:sz w:val="20"/>
          <w:szCs w:val="20"/>
        </w:rPr>
        <w:t>The Drum</w:t>
      </w:r>
      <w:r w:rsidRPr="00C55E8B">
        <w:rPr>
          <w:rFonts w:ascii="Arial" w:hAnsi="Arial" w:cs="Arial"/>
          <w:sz w:val="20"/>
          <w:szCs w:val="20"/>
        </w:rPr>
        <w:t xml:space="preserve">. Retrieved from </w:t>
      </w:r>
      <w:hyperlink r:id="rId104" w:history="1">
        <w:r w:rsidR="006C1798" w:rsidRPr="00C55E8B">
          <w:rPr>
            <w:rStyle w:val="Hyperlink"/>
            <w:rFonts w:ascii="Arial" w:hAnsi="Arial" w:cs="Arial"/>
            <w:sz w:val="20"/>
            <w:szCs w:val="20"/>
          </w:rPr>
          <w:t>https://www.abc.net.au/news/2012-03-27/quiggin--/3913872 on 21 Apr 2020</w:t>
        </w:r>
      </w:hyperlink>
      <w:r w:rsidRPr="00C55E8B">
        <w:rPr>
          <w:rFonts w:ascii="Arial" w:hAnsi="Arial" w:cs="Arial"/>
          <w:sz w:val="20"/>
          <w:szCs w:val="20"/>
        </w:rPr>
        <w:t>.</w:t>
      </w:r>
    </w:p>
    <w:p w14:paraId="169C05EF" w14:textId="59B70800" w:rsidR="006C1798" w:rsidRPr="00C55E8B" w:rsidRDefault="006C1798" w:rsidP="00B1258E">
      <w:pPr>
        <w:ind w:left="720" w:hanging="720"/>
        <w:rPr>
          <w:rFonts w:ascii="Arial" w:hAnsi="Arial" w:cs="Arial"/>
          <w:sz w:val="20"/>
          <w:szCs w:val="20"/>
        </w:rPr>
      </w:pPr>
      <w:r w:rsidRPr="00C55E8B">
        <w:rPr>
          <w:rFonts w:ascii="Arial" w:hAnsi="Arial" w:cs="Arial"/>
          <w:sz w:val="20"/>
          <w:szCs w:val="20"/>
        </w:rPr>
        <w:t xml:space="preserve">Reynolds, P. (2002). </w:t>
      </w:r>
      <w:r w:rsidRPr="00C55E8B">
        <w:rPr>
          <w:rFonts w:ascii="Arial" w:hAnsi="Arial" w:cs="Arial"/>
          <w:i/>
          <w:iCs/>
          <w:sz w:val="20"/>
          <w:szCs w:val="20"/>
        </w:rPr>
        <w:t>Lock, stock &amp; barrel : a political biography of Mike Ahern</w:t>
      </w:r>
      <w:r w:rsidRPr="00C55E8B">
        <w:rPr>
          <w:rFonts w:ascii="Arial" w:hAnsi="Arial" w:cs="Arial"/>
          <w:sz w:val="20"/>
          <w:szCs w:val="20"/>
        </w:rPr>
        <w:t>. St Lucia: University of Queensland Press.</w:t>
      </w:r>
    </w:p>
    <w:p w14:paraId="2D602D97" w14:textId="6A488EBD" w:rsidR="00D70ADE" w:rsidRPr="00C55E8B" w:rsidRDefault="00D70ADE" w:rsidP="00B1258E">
      <w:pPr>
        <w:ind w:left="720" w:hanging="720"/>
        <w:rPr>
          <w:rFonts w:ascii="Arial" w:hAnsi="Arial" w:cs="Arial"/>
          <w:sz w:val="20"/>
          <w:szCs w:val="20"/>
        </w:rPr>
      </w:pPr>
      <w:r w:rsidRPr="00C55E8B">
        <w:rPr>
          <w:rFonts w:ascii="Arial" w:hAnsi="Arial" w:cs="Arial"/>
          <w:sz w:val="20"/>
          <w:szCs w:val="20"/>
        </w:rPr>
        <w:t>Schultz</w:t>
      </w:r>
      <w:r w:rsidR="00B30623" w:rsidRPr="00C55E8B">
        <w:rPr>
          <w:rFonts w:ascii="Arial" w:hAnsi="Arial" w:cs="Arial"/>
          <w:sz w:val="20"/>
          <w:szCs w:val="20"/>
        </w:rPr>
        <w:t>, J.</w:t>
      </w:r>
      <w:r w:rsidRPr="00C55E8B">
        <w:rPr>
          <w:rFonts w:ascii="Arial" w:hAnsi="Arial" w:cs="Arial"/>
          <w:sz w:val="20"/>
          <w:szCs w:val="20"/>
        </w:rPr>
        <w:t xml:space="preserve"> (2008). Disruptive influences. </w:t>
      </w:r>
      <w:r w:rsidRPr="00C55E8B">
        <w:rPr>
          <w:rFonts w:ascii="Arial" w:hAnsi="Arial" w:cs="Arial"/>
          <w:i/>
          <w:iCs/>
          <w:sz w:val="20"/>
          <w:szCs w:val="20"/>
        </w:rPr>
        <w:t>Griffith Review 21</w:t>
      </w:r>
      <w:r w:rsidRPr="00C55E8B">
        <w:rPr>
          <w:rFonts w:ascii="Arial" w:hAnsi="Arial" w:cs="Arial"/>
          <w:sz w:val="20"/>
          <w:szCs w:val="20"/>
        </w:rPr>
        <w:t xml:space="preserve">, Retrieved from </w:t>
      </w:r>
      <w:hyperlink r:id="rId105" w:history="1">
        <w:r w:rsidRPr="00C55E8B">
          <w:rPr>
            <w:rStyle w:val="Hyperlink"/>
            <w:rFonts w:ascii="Arial" w:hAnsi="Arial" w:cs="Arial"/>
            <w:sz w:val="20"/>
            <w:szCs w:val="20"/>
          </w:rPr>
          <w:t>https://www.griffithreview.com/articles/disruptive-influences/</w:t>
        </w:r>
      </w:hyperlink>
      <w:r w:rsidRPr="00C55E8B">
        <w:rPr>
          <w:rFonts w:ascii="Arial" w:hAnsi="Arial" w:cs="Arial"/>
          <w:sz w:val="20"/>
          <w:szCs w:val="20"/>
        </w:rPr>
        <w:t xml:space="preserve"> on 27 Apr 2020. </w:t>
      </w:r>
    </w:p>
    <w:p w14:paraId="012DF852" w14:textId="3904BE94" w:rsidR="000013BB" w:rsidRPr="00C55E8B" w:rsidRDefault="000013BB" w:rsidP="00B1258E">
      <w:pPr>
        <w:ind w:left="720" w:hanging="720"/>
        <w:rPr>
          <w:rFonts w:ascii="Arial" w:hAnsi="Arial" w:cs="Arial"/>
          <w:sz w:val="20"/>
          <w:szCs w:val="20"/>
        </w:rPr>
      </w:pPr>
      <w:r w:rsidRPr="00C55E8B">
        <w:rPr>
          <w:rFonts w:ascii="Arial" w:hAnsi="Arial" w:cs="Arial"/>
          <w:sz w:val="20"/>
          <w:szCs w:val="20"/>
        </w:rPr>
        <w:t xml:space="preserve">Scott, R. (2015, Feb 18). Amalgam of functions for Queensland bureaucrats. </w:t>
      </w:r>
      <w:r w:rsidRPr="00C55E8B">
        <w:rPr>
          <w:rFonts w:ascii="Arial" w:hAnsi="Arial" w:cs="Arial"/>
          <w:i/>
          <w:iCs/>
          <w:sz w:val="20"/>
          <w:szCs w:val="20"/>
        </w:rPr>
        <w:t>The Mandarin</w:t>
      </w:r>
      <w:r w:rsidRPr="00C55E8B">
        <w:rPr>
          <w:rFonts w:ascii="Arial" w:hAnsi="Arial" w:cs="Arial"/>
          <w:sz w:val="20"/>
          <w:szCs w:val="20"/>
        </w:rPr>
        <w:t xml:space="preserve">. Retrieved from </w:t>
      </w:r>
      <w:hyperlink r:id="rId106" w:history="1">
        <w:r w:rsidRPr="00C55E8B">
          <w:rPr>
            <w:rStyle w:val="Hyperlink"/>
            <w:rFonts w:ascii="Arial" w:hAnsi="Arial" w:cs="Arial"/>
            <w:sz w:val="20"/>
            <w:szCs w:val="20"/>
          </w:rPr>
          <w:t>https://www.themandarin.com.au/22430-roger-scott-amalgam-functions-qld-bureaucrats/</w:t>
        </w:r>
      </w:hyperlink>
      <w:r w:rsidRPr="00C55E8B">
        <w:rPr>
          <w:rFonts w:ascii="Arial" w:hAnsi="Arial" w:cs="Arial"/>
          <w:sz w:val="20"/>
          <w:szCs w:val="20"/>
        </w:rPr>
        <w:t xml:space="preserve"> on 23 Apr 2020.</w:t>
      </w:r>
    </w:p>
    <w:p w14:paraId="0C85DBB0" w14:textId="773E4B18" w:rsidR="00551DB5" w:rsidRPr="00C55E8B" w:rsidRDefault="00551DB5" w:rsidP="00B1258E">
      <w:pPr>
        <w:ind w:left="720" w:hanging="720"/>
        <w:rPr>
          <w:rFonts w:ascii="Arial" w:hAnsi="Arial" w:cs="Arial"/>
          <w:color w:val="222222"/>
          <w:sz w:val="20"/>
          <w:szCs w:val="20"/>
        </w:rPr>
      </w:pPr>
      <w:r w:rsidRPr="00C55E8B">
        <w:rPr>
          <w:rFonts w:ascii="Arial" w:hAnsi="Arial" w:cs="Arial"/>
          <w:sz w:val="20"/>
          <w:szCs w:val="20"/>
        </w:rPr>
        <w:t>Select Committee (2015). Report of the Select Committee into Certain Aspects of Queensland Government Administration related to Commonwealth Government Affairs.</w:t>
      </w:r>
      <w:r w:rsidRPr="00C55E8B">
        <w:rPr>
          <w:rFonts w:ascii="Arial" w:hAnsi="Arial" w:cs="Arial"/>
          <w:color w:val="222222"/>
          <w:sz w:val="20"/>
          <w:szCs w:val="20"/>
        </w:rPr>
        <w:t xml:space="preserve"> Retrieved from </w:t>
      </w:r>
      <w:hyperlink r:id="rId107" w:history="1">
        <w:r w:rsidRPr="00C55E8B">
          <w:rPr>
            <w:rStyle w:val="Hyperlink"/>
            <w:rFonts w:ascii="Arial" w:hAnsi="Arial" w:cs="Arial"/>
            <w:sz w:val="20"/>
            <w:szCs w:val="20"/>
          </w:rPr>
          <w:t>https://www.aph.gov.au/Parliamentary_Business/Committees/Senate/Certain_Aspects_of_Queensland_Government_Administration/Certain_Aspects_Qld_Admin/Report</w:t>
        </w:r>
      </w:hyperlink>
      <w:r w:rsidRPr="00C55E8B">
        <w:rPr>
          <w:rFonts w:ascii="Arial" w:hAnsi="Arial" w:cs="Arial"/>
          <w:sz w:val="20"/>
          <w:szCs w:val="20"/>
        </w:rPr>
        <w:t xml:space="preserve"> on 8 May 2020.</w:t>
      </w:r>
    </w:p>
    <w:p w14:paraId="43D1FDC0" w14:textId="6A52748E" w:rsidR="00482DBC" w:rsidRPr="00C55E8B" w:rsidRDefault="00482DBC" w:rsidP="00B1258E">
      <w:pPr>
        <w:ind w:left="720" w:hanging="720"/>
        <w:rPr>
          <w:rFonts w:ascii="Arial" w:hAnsi="Arial" w:cs="Arial"/>
          <w:sz w:val="20"/>
          <w:szCs w:val="20"/>
        </w:rPr>
      </w:pPr>
      <w:r w:rsidRPr="00C55E8B">
        <w:rPr>
          <w:rFonts w:ascii="Arial" w:hAnsi="Arial" w:cs="Arial"/>
          <w:sz w:val="20"/>
          <w:szCs w:val="20"/>
        </w:rPr>
        <w:t xml:space="preserve">Selth, P. (1991). The Queensland Public Sector Management Commission: An agent of change. </w:t>
      </w:r>
      <w:r w:rsidRPr="00C55E8B">
        <w:rPr>
          <w:rFonts w:ascii="Arial" w:hAnsi="Arial" w:cs="Arial"/>
          <w:i/>
          <w:iCs/>
          <w:sz w:val="20"/>
          <w:szCs w:val="20"/>
        </w:rPr>
        <w:t>Australian Journal of Public Administration 50</w:t>
      </w:r>
      <w:r w:rsidRPr="00C55E8B">
        <w:rPr>
          <w:rFonts w:ascii="Arial" w:hAnsi="Arial" w:cs="Arial"/>
          <w:sz w:val="20"/>
          <w:szCs w:val="20"/>
        </w:rPr>
        <w:t>(4), pp 421-431.</w:t>
      </w:r>
    </w:p>
    <w:p w14:paraId="23211FEC" w14:textId="77777777" w:rsidR="006243CC" w:rsidRPr="00C55E8B" w:rsidRDefault="006243CC" w:rsidP="006243CC">
      <w:pPr>
        <w:ind w:left="720" w:hanging="720"/>
        <w:rPr>
          <w:rFonts w:ascii="Arial" w:hAnsi="Arial" w:cs="Arial"/>
          <w:sz w:val="20"/>
          <w:szCs w:val="20"/>
        </w:rPr>
      </w:pPr>
      <w:r w:rsidRPr="00C55E8B">
        <w:rPr>
          <w:rFonts w:ascii="Arial" w:hAnsi="Arial" w:cs="Arial"/>
          <w:color w:val="121212"/>
          <w:sz w:val="20"/>
          <w:szCs w:val="20"/>
          <w:shd w:val="clear" w:color="auto" w:fill="FFFFFF"/>
        </w:rPr>
        <w:t xml:space="preserve">Smee, B. (2020, Apr 9). Queensland hospital workers denied promised payrise because of Covid-19 preparations. </w:t>
      </w:r>
      <w:r w:rsidRPr="00C55E8B">
        <w:rPr>
          <w:rFonts w:ascii="Arial" w:hAnsi="Arial" w:cs="Arial"/>
          <w:i/>
          <w:iCs/>
          <w:color w:val="121212"/>
          <w:sz w:val="20"/>
          <w:szCs w:val="20"/>
          <w:shd w:val="clear" w:color="auto" w:fill="FFFFFF"/>
        </w:rPr>
        <w:t>The Guardian</w:t>
      </w:r>
      <w:r w:rsidRPr="00C55E8B">
        <w:rPr>
          <w:rFonts w:ascii="Arial" w:hAnsi="Arial" w:cs="Arial"/>
          <w:color w:val="121212"/>
          <w:sz w:val="20"/>
          <w:szCs w:val="20"/>
          <w:shd w:val="clear" w:color="auto" w:fill="FFFFFF"/>
        </w:rPr>
        <w:t xml:space="preserve">. Retrieved from </w:t>
      </w:r>
      <w:hyperlink r:id="rId108" w:history="1">
        <w:r w:rsidRPr="00C55E8B">
          <w:rPr>
            <w:rStyle w:val="Hyperlink"/>
            <w:rFonts w:ascii="Arial" w:hAnsi="Arial" w:cs="Arial"/>
            <w:sz w:val="20"/>
            <w:szCs w:val="20"/>
          </w:rPr>
          <w:t>https://www.theguardian.com/australia-news/2020/apr/09/queensland-hospital-workers-denied-promised-payrise-because-of-covid-19-preparations</w:t>
        </w:r>
      </w:hyperlink>
      <w:r w:rsidRPr="00C55E8B">
        <w:rPr>
          <w:rFonts w:ascii="Arial" w:hAnsi="Arial" w:cs="Arial"/>
          <w:sz w:val="20"/>
          <w:szCs w:val="20"/>
        </w:rPr>
        <w:t xml:space="preserve"> on 6 May 2020.</w:t>
      </w:r>
    </w:p>
    <w:p w14:paraId="03368DF2" w14:textId="7DDFFAC5" w:rsidR="005D0175" w:rsidRPr="00C55E8B" w:rsidRDefault="005D0175" w:rsidP="00B1258E">
      <w:pPr>
        <w:ind w:left="720" w:hanging="720"/>
        <w:rPr>
          <w:rFonts w:ascii="Arial" w:hAnsi="Arial" w:cs="Arial"/>
          <w:sz w:val="20"/>
          <w:szCs w:val="20"/>
        </w:rPr>
      </w:pPr>
      <w:r w:rsidRPr="00C55E8B">
        <w:rPr>
          <w:rFonts w:ascii="Arial" w:hAnsi="Arial" w:cs="Arial"/>
          <w:sz w:val="20"/>
          <w:szCs w:val="20"/>
        </w:rPr>
        <w:t xml:space="preserve">Smee, B. (2020, Apr 3). Palaszczuk’s Campbell Newman moment: freezing public sector wages in a time of coronavirus. </w:t>
      </w:r>
      <w:r w:rsidRPr="00C55E8B">
        <w:rPr>
          <w:rFonts w:ascii="Arial" w:hAnsi="Arial" w:cs="Arial"/>
          <w:i/>
          <w:iCs/>
          <w:sz w:val="20"/>
          <w:szCs w:val="20"/>
        </w:rPr>
        <w:t>The Guardian</w:t>
      </w:r>
      <w:r w:rsidRPr="00C55E8B">
        <w:rPr>
          <w:rFonts w:ascii="Arial" w:hAnsi="Arial" w:cs="Arial"/>
          <w:sz w:val="20"/>
          <w:szCs w:val="20"/>
        </w:rPr>
        <w:t xml:space="preserve">. Retrieved from </w:t>
      </w:r>
      <w:hyperlink r:id="rId109" w:history="1">
        <w:r w:rsidRPr="00C55E8B">
          <w:rPr>
            <w:rStyle w:val="Hyperlink"/>
            <w:rFonts w:ascii="Arial" w:hAnsi="Arial" w:cs="Arial"/>
            <w:sz w:val="20"/>
            <w:szCs w:val="20"/>
          </w:rPr>
          <w:t>https://www.theguardian.com/australia-news/2020/apr/03/palaszczuks-campbell-newman-moment-freezing-public-sector-wages-in-a-time-of-coronavirus</w:t>
        </w:r>
      </w:hyperlink>
      <w:r w:rsidRPr="00C55E8B">
        <w:rPr>
          <w:rFonts w:ascii="Arial" w:hAnsi="Arial" w:cs="Arial"/>
          <w:sz w:val="20"/>
          <w:szCs w:val="20"/>
        </w:rPr>
        <w:t xml:space="preserve"> on 5 May 2020. </w:t>
      </w:r>
      <w:r w:rsidR="00440517" w:rsidRPr="00C55E8B">
        <w:rPr>
          <w:rFonts w:ascii="Arial" w:hAnsi="Arial" w:cs="Arial"/>
          <w:sz w:val="20"/>
          <w:szCs w:val="20"/>
        </w:rPr>
        <w:t xml:space="preserve"> on</w:t>
      </w:r>
    </w:p>
    <w:p w14:paraId="4EE141BC" w14:textId="11E9B46A" w:rsidR="00EF65BC" w:rsidRPr="00C55E8B" w:rsidRDefault="00EF65BC" w:rsidP="00B1258E">
      <w:pPr>
        <w:ind w:left="720" w:hanging="720"/>
        <w:rPr>
          <w:rFonts w:ascii="Arial" w:hAnsi="Arial" w:cs="Arial"/>
          <w:sz w:val="20"/>
          <w:szCs w:val="20"/>
        </w:rPr>
      </w:pPr>
      <w:r w:rsidRPr="00C55E8B">
        <w:rPr>
          <w:rFonts w:ascii="Arial" w:hAnsi="Arial" w:cs="Arial"/>
          <w:sz w:val="20"/>
          <w:szCs w:val="20"/>
        </w:rPr>
        <w:t xml:space="preserve">Stewart, A. (1990, Oct 19). Qld public service in historic shakeup. </w:t>
      </w:r>
      <w:r w:rsidRPr="00C55E8B">
        <w:rPr>
          <w:rFonts w:ascii="Arial" w:hAnsi="Arial" w:cs="Arial"/>
          <w:i/>
          <w:iCs/>
          <w:sz w:val="20"/>
          <w:szCs w:val="20"/>
        </w:rPr>
        <w:t>Financial Review</w:t>
      </w:r>
      <w:r w:rsidRPr="00C55E8B">
        <w:rPr>
          <w:rFonts w:ascii="Arial" w:hAnsi="Arial" w:cs="Arial"/>
          <w:sz w:val="20"/>
          <w:szCs w:val="20"/>
        </w:rPr>
        <w:t xml:space="preserve">. Retrieved from </w:t>
      </w:r>
      <w:hyperlink r:id="rId110" w:history="1">
        <w:r w:rsidR="00DD68C7" w:rsidRPr="00C55E8B">
          <w:rPr>
            <w:rStyle w:val="Hyperlink"/>
            <w:rFonts w:ascii="Arial" w:hAnsi="Arial" w:cs="Arial"/>
            <w:sz w:val="20"/>
            <w:szCs w:val="20"/>
          </w:rPr>
          <w:t>https://www.afr.com/companies/qld-public-service-in-historic-shakeup-19901019-kane3 on 3 Feb 2020</w:t>
        </w:r>
      </w:hyperlink>
      <w:r w:rsidRPr="00C55E8B">
        <w:rPr>
          <w:rFonts w:ascii="Arial" w:hAnsi="Arial" w:cs="Arial"/>
          <w:sz w:val="20"/>
          <w:szCs w:val="20"/>
        </w:rPr>
        <w:t>.</w:t>
      </w:r>
    </w:p>
    <w:p w14:paraId="6A6EA528" w14:textId="77777777" w:rsidR="00DD68C7" w:rsidRPr="00C55E8B" w:rsidRDefault="00DD68C7" w:rsidP="00DD68C7">
      <w:pPr>
        <w:ind w:left="720" w:hanging="720"/>
        <w:rPr>
          <w:rFonts w:ascii="Arial" w:hAnsi="Arial" w:cs="Arial"/>
          <w:color w:val="C00000"/>
          <w:sz w:val="20"/>
          <w:szCs w:val="20"/>
        </w:rPr>
      </w:pPr>
      <w:r w:rsidRPr="00C55E8B">
        <w:rPr>
          <w:rFonts w:ascii="Arial" w:hAnsi="Arial" w:cs="Arial"/>
          <w:sz w:val="20"/>
          <w:szCs w:val="20"/>
        </w:rPr>
        <w:t xml:space="preserve">Stone, L. (2020, Jul 9). How dollar-toting Dick plans to shave $3 billion from public sector. </w:t>
      </w:r>
      <w:r w:rsidRPr="00C55E8B">
        <w:rPr>
          <w:rFonts w:ascii="Arial" w:hAnsi="Arial" w:cs="Arial"/>
          <w:i/>
          <w:iCs/>
          <w:sz w:val="20"/>
          <w:szCs w:val="20"/>
        </w:rPr>
        <w:t>Brisbane Times</w:t>
      </w:r>
      <w:r w:rsidRPr="00C55E8B">
        <w:rPr>
          <w:rFonts w:ascii="Arial" w:hAnsi="Arial" w:cs="Arial"/>
          <w:sz w:val="20"/>
          <w:szCs w:val="20"/>
        </w:rPr>
        <w:t>. Retrieved from</w:t>
      </w:r>
      <w:r w:rsidRPr="00C55E8B">
        <w:rPr>
          <w:rFonts w:ascii="Arial" w:hAnsi="Arial" w:cs="Arial"/>
          <w:color w:val="C00000"/>
          <w:sz w:val="20"/>
          <w:szCs w:val="20"/>
        </w:rPr>
        <w:t xml:space="preserve"> </w:t>
      </w:r>
      <w:hyperlink r:id="rId111" w:history="1">
        <w:r w:rsidRPr="00C55E8B">
          <w:rPr>
            <w:rStyle w:val="Hyperlink"/>
            <w:rFonts w:ascii="Arial" w:hAnsi="Arial" w:cs="Arial"/>
            <w:sz w:val="20"/>
            <w:szCs w:val="20"/>
          </w:rPr>
          <w:t>https://www.brisbanetimes.com.au/national/queensland/how-dollar-toting-dick-plans-to-shave-3-billion-from-public-sector-20200709-p55ael.html</w:t>
        </w:r>
      </w:hyperlink>
      <w:r w:rsidRPr="00C55E8B">
        <w:rPr>
          <w:rStyle w:val="Hyperlink"/>
          <w:rFonts w:ascii="Arial" w:hAnsi="Arial" w:cs="Arial"/>
          <w:sz w:val="20"/>
          <w:szCs w:val="20"/>
        </w:rPr>
        <w:t xml:space="preserve"> </w:t>
      </w:r>
      <w:r w:rsidRPr="00C55E8B">
        <w:rPr>
          <w:rFonts w:ascii="Arial" w:hAnsi="Arial" w:cs="Arial"/>
          <w:sz w:val="20"/>
          <w:szCs w:val="20"/>
        </w:rPr>
        <w:t>on 11 Aug 2020.</w:t>
      </w:r>
    </w:p>
    <w:p w14:paraId="4640E1F5" w14:textId="77777777" w:rsidR="006243CC" w:rsidRPr="00C55E8B" w:rsidRDefault="006243CC" w:rsidP="006243CC">
      <w:pPr>
        <w:ind w:left="720" w:hanging="720"/>
        <w:rPr>
          <w:rFonts w:ascii="Arial" w:hAnsi="Arial" w:cs="Arial"/>
          <w:sz w:val="20"/>
          <w:szCs w:val="20"/>
          <w:lang w:eastAsia="en-AU"/>
        </w:rPr>
      </w:pPr>
      <w:r w:rsidRPr="00C55E8B">
        <w:rPr>
          <w:rFonts w:ascii="Arial" w:hAnsi="Arial" w:cs="Arial"/>
          <w:sz w:val="20"/>
          <w:szCs w:val="20"/>
        </w:rPr>
        <w:t xml:space="preserve">Together (2020, Jun 17). Core: What does the ‘wage freeze’ legislation mean for you? Retrieved from </w:t>
      </w:r>
      <w:hyperlink r:id="rId112" w:history="1">
        <w:r w:rsidRPr="00C55E8B">
          <w:rPr>
            <w:rStyle w:val="Hyperlink"/>
            <w:rFonts w:ascii="Arial" w:hAnsi="Arial" w:cs="Arial"/>
            <w:sz w:val="20"/>
            <w:szCs w:val="20"/>
          </w:rPr>
          <w:t>https://www.together.org.au/news/member-emails/core-what-does-the-wage-freeze-legislation-mean-for-you/</w:t>
        </w:r>
      </w:hyperlink>
      <w:r w:rsidRPr="00C55E8B">
        <w:rPr>
          <w:rFonts w:ascii="Arial" w:hAnsi="Arial" w:cs="Arial"/>
          <w:color w:val="C00000"/>
          <w:sz w:val="20"/>
          <w:szCs w:val="20"/>
        </w:rPr>
        <w:t xml:space="preserve"> </w:t>
      </w:r>
      <w:r w:rsidRPr="00C55E8B">
        <w:rPr>
          <w:rFonts w:ascii="Arial" w:hAnsi="Arial" w:cs="Arial"/>
          <w:sz w:val="20"/>
          <w:szCs w:val="20"/>
        </w:rPr>
        <w:t>on 12 Aug 2020.</w:t>
      </w:r>
    </w:p>
    <w:p w14:paraId="22C3899D" w14:textId="72E62646" w:rsidR="00B85167" w:rsidRPr="00C55E8B" w:rsidRDefault="00B85167" w:rsidP="00B1258E">
      <w:pPr>
        <w:ind w:left="720" w:hanging="720"/>
        <w:rPr>
          <w:rFonts w:ascii="Arial" w:hAnsi="Arial" w:cs="Arial"/>
          <w:sz w:val="20"/>
          <w:szCs w:val="20"/>
        </w:rPr>
      </w:pPr>
      <w:r w:rsidRPr="00C55E8B">
        <w:rPr>
          <w:rFonts w:ascii="Arial" w:hAnsi="Arial" w:cs="Arial"/>
          <w:sz w:val="20"/>
          <w:szCs w:val="20"/>
        </w:rPr>
        <w:t xml:space="preserve">Together (2019). Senior Officer and SES pay increases. Retrieved from </w:t>
      </w:r>
      <w:hyperlink r:id="rId113" w:history="1">
        <w:r w:rsidRPr="00C55E8B">
          <w:rPr>
            <w:rStyle w:val="Hyperlink"/>
            <w:rFonts w:ascii="Arial" w:hAnsi="Arial" w:cs="Arial"/>
            <w:sz w:val="20"/>
            <w:szCs w:val="20"/>
          </w:rPr>
          <w:t>https://www.together.org.au/news/member-emails/senior-officer-and-ses-pay-increases/</w:t>
        </w:r>
      </w:hyperlink>
      <w:r w:rsidRPr="00C55E8B">
        <w:rPr>
          <w:rFonts w:ascii="Arial" w:hAnsi="Arial" w:cs="Arial"/>
          <w:sz w:val="20"/>
          <w:szCs w:val="20"/>
        </w:rPr>
        <w:t xml:space="preserve"> on 15 May 2020.</w:t>
      </w:r>
    </w:p>
    <w:p w14:paraId="364C86B0" w14:textId="23B5D8CD" w:rsidR="00F24489" w:rsidRPr="00C55E8B" w:rsidRDefault="00F24489" w:rsidP="003C577A">
      <w:pPr>
        <w:ind w:left="720" w:hanging="720"/>
        <w:rPr>
          <w:rFonts w:ascii="Arial" w:hAnsi="Arial" w:cs="Arial"/>
          <w:sz w:val="20"/>
          <w:szCs w:val="20"/>
          <w:lang w:eastAsia="en-AU"/>
        </w:rPr>
      </w:pPr>
      <w:r w:rsidRPr="00C55E8B">
        <w:rPr>
          <w:rFonts w:ascii="Arial" w:hAnsi="Arial" w:cs="Arial"/>
          <w:sz w:val="20"/>
          <w:szCs w:val="20"/>
          <w:lang w:eastAsia="en-AU"/>
        </w:rPr>
        <w:t xml:space="preserve">Trad, J. (2019). Budget update focus on responsible economic management and creating more jobs in more industries. Media Statement, Treasurer. Retrieved from </w:t>
      </w:r>
      <w:hyperlink r:id="rId114" w:history="1">
        <w:r w:rsidRPr="00C55E8B">
          <w:rPr>
            <w:rStyle w:val="Hyperlink"/>
            <w:rFonts w:ascii="Arial" w:hAnsi="Arial" w:cs="Arial"/>
            <w:sz w:val="20"/>
            <w:szCs w:val="20"/>
            <w:lang w:eastAsia="en-AU"/>
          </w:rPr>
          <w:t>https://statements.qld.gov.au/statements/89058</w:t>
        </w:r>
      </w:hyperlink>
      <w:r w:rsidRPr="00C55E8B">
        <w:rPr>
          <w:rFonts w:ascii="Arial" w:hAnsi="Arial" w:cs="Arial"/>
          <w:sz w:val="20"/>
          <w:szCs w:val="20"/>
          <w:lang w:eastAsia="en-AU"/>
        </w:rPr>
        <w:t xml:space="preserve"> on 17 Jun 2021.</w:t>
      </w:r>
    </w:p>
    <w:p w14:paraId="7B0E8B82" w14:textId="7D5B655C" w:rsidR="003C577A" w:rsidRPr="00C55E8B" w:rsidRDefault="003C577A" w:rsidP="003C577A">
      <w:pPr>
        <w:ind w:left="720" w:hanging="720"/>
        <w:rPr>
          <w:rFonts w:ascii="Arial" w:hAnsi="Arial" w:cs="Arial"/>
          <w:sz w:val="20"/>
          <w:szCs w:val="20"/>
        </w:rPr>
      </w:pPr>
      <w:r w:rsidRPr="00C55E8B">
        <w:rPr>
          <w:rFonts w:ascii="Arial" w:hAnsi="Arial" w:cs="Arial"/>
          <w:sz w:val="20"/>
          <w:szCs w:val="20"/>
          <w:lang w:eastAsia="en-AU"/>
        </w:rPr>
        <w:t xml:space="preserve">Vogler, S., Tin, J., &amp; J. Miles. (2014, Sep 30). Director-General Jon Grayson earns $63,000 bonus for reaching performance targets. </w:t>
      </w:r>
      <w:r w:rsidRPr="00C55E8B">
        <w:rPr>
          <w:rFonts w:ascii="Arial" w:hAnsi="Arial" w:cs="Arial"/>
          <w:i/>
          <w:iCs/>
          <w:sz w:val="20"/>
          <w:szCs w:val="20"/>
          <w:lang w:eastAsia="en-AU"/>
        </w:rPr>
        <w:t>The Courier-Mail</w:t>
      </w:r>
      <w:r w:rsidRPr="00C55E8B">
        <w:rPr>
          <w:rFonts w:ascii="Arial" w:hAnsi="Arial" w:cs="Arial"/>
          <w:sz w:val="20"/>
          <w:szCs w:val="20"/>
          <w:lang w:eastAsia="en-AU"/>
        </w:rPr>
        <w:t xml:space="preserve">. Retrieved from </w:t>
      </w:r>
      <w:hyperlink r:id="rId115" w:history="1">
        <w:r w:rsidRPr="00C55E8B">
          <w:rPr>
            <w:rStyle w:val="Hyperlink"/>
            <w:rFonts w:ascii="Arial" w:hAnsi="Arial" w:cs="Arial"/>
            <w:sz w:val="20"/>
            <w:szCs w:val="20"/>
          </w:rPr>
          <w:t>https://www.couriermail.com.au/news/queensland/directorgeneral-jon-grayson-earns-63000-bonus-for-reaching-performance-targets/news-story/988464bc981f9b6536b4bf446b090b67</w:t>
        </w:r>
      </w:hyperlink>
      <w:r w:rsidRPr="00C55E8B">
        <w:rPr>
          <w:rFonts w:ascii="Arial" w:hAnsi="Arial" w:cs="Arial"/>
          <w:sz w:val="20"/>
          <w:szCs w:val="20"/>
        </w:rPr>
        <w:t xml:space="preserve"> on 25 May 2020.</w:t>
      </w:r>
    </w:p>
    <w:p w14:paraId="2596CE0C" w14:textId="77777777" w:rsidR="006243CC" w:rsidRPr="00C55E8B" w:rsidRDefault="006243CC" w:rsidP="006243CC">
      <w:pPr>
        <w:ind w:left="720" w:hanging="720"/>
        <w:rPr>
          <w:rFonts w:ascii="Arial" w:hAnsi="Arial" w:cs="Arial"/>
          <w:sz w:val="20"/>
          <w:szCs w:val="20"/>
        </w:rPr>
      </w:pPr>
      <w:r w:rsidRPr="00C55E8B">
        <w:rPr>
          <w:rFonts w:ascii="Arial" w:hAnsi="Arial" w:cs="Arial"/>
          <w:sz w:val="20"/>
          <w:szCs w:val="20"/>
        </w:rPr>
        <w:t xml:space="preserve">Wanna, J. (2004). An impenetrable pall hangs over the Beattie Government: Political Chronicles – Queensland, July to December 2003. </w:t>
      </w:r>
      <w:r w:rsidRPr="00C55E8B">
        <w:rPr>
          <w:rFonts w:ascii="Arial" w:hAnsi="Arial" w:cs="Arial"/>
          <w:i/>
          <w:iCs/>
          <w:sz w:val="20"/>
          <w:szCs w:val="20"/>
        </w:rPr>
        <w:t>Australian Journal of Political History 50</w:t>
      </w:r>
      <w:r w:rsidRPr="00C55E8B">
        <w:rPr>
          <w:rFonts w:ascii="Arial" w:hAnsi="Arial" w:cs="Arial"/>
          <w:sz w:val="20"/>
          <w:szCs w:val="20"/>
        </w:rPr>
        <w:t xml:space="preserve">(2): pp. 269–278. Retrieved from </w:t>
      </w:r>
      <w:hyperlink r:id="rId116" w:history="1">
        <w:r w:rsidRPr="00C55E8B">
          <w:rPr>
            <w:rStyle w:val="Hyperlink"/>
            <w:rFonts w:ascii="Arial" w:hAnsi="Arial" w:cs="Arial"/>
            <w:sz w:val="20"/>
            <w:szCs w:val="20"/>
          </w:rPr>
          <w:t>https://espace.library.uq.edu.au/data/UQ_239949/AJPH_Political_Chronicles_Qld_2004_50_2.pdf</w:t>
        </w:r>
      </w:hyperlink>
      <w:r w:rsidRPr="00C55E8B">
        <w:rPr>
          <w:rFonts w:ascii="Arial" w:hAnsi="Arial" w:cs="Arial"/>
          <w:sz w:val="20"/>
          <w:szCs w:val="20"/>
        </w:rPr>
        <w:t xml:space="preserve"> on 1 May 2020. </w:t>
      </w:r>
    </w:p>
    <w:p w14:paraId="638CFE58" w14:textId="0E91664F" w:rsidR="00577D01" w:rsidRPr="00C55E8B" w:rsidRDefault="00577D01" w:rsidP="00B1258E">
      <w:pPr>
        <w:ind w:left="720" w:hanging="720"/>
        <w:rPr>
          <w:rFonts w:ascii="Arial" w:hAnsi="Arial" w:cs="Arial"/>
          <w:sz w:val="20"/>
          <w:szCs w:val="20"/>
        </w:rPr>
      </w:pPr>
      <w:r w:rsidRPr="00C55E8B">
        <w:rPr>
          <w:rFonts w:ascii="Arial" w:hAnsi="Arial" w:cs="Arial"/>
          <w:sz w:val="20"/>
          <w:szCs w:val="20"/>
        </w:rPr>
        <w:t xml:space="preserve">Wanna, J. (1992). Trust, distrust and public sector reform: Labor’s managerialism in Queensland. </w:t>
      </w:r>
      <w:r w:rsidRPr="00C55E8B">
        <w:rPr>
          <w:rFonts w:ascii="Arial" w:hAnsi="Arial" w:cs="Arial"/>
          <w:i/>
          <w:iCs/>
          <w:sz w:val="20"/>
          <w:szCs w:val="20"/>
        </w:rPr>
        <w:t>Policy, Organisation and Society 5(</w:t>
      </w:r>
      <w:r w:rsidRPr="00C55E8B">
        <w:rPr>
          <w:rFonts w:ascii="Arial" w:hAnsi="Arial" w:cs="Arial"/>
          <w:sz w:val="20"/>
          <w:szCs w:val="20"/>
        </w:rPr>
        <w:t>1)</w:t>
      </w:r>
      <w:r w:rsidR="00E90AFB" w:rsidRPr="00C55E8B">
        <w:rPr>
          <w:rFonts w:ascii="Arial" w:hAnsi="Arial" w:cs="Arial"/>
          <w:sz w:val="20"/>
          <w:szCs w:val="20"/>
        </w:rPr>
        <w:t xml:space="preserve"> (Special Trust Issue), </w:t>
      </w:r>
      <w:r w:rsidRPr="00C55E8B">
        <w:rPr>
          <w:rFonts w:ascii="Arial" w:hAnsi="Arial" w:cs="Arial"/>
          <w:sz w:val="20"/>
          <w:szCs w:val="20"/>
        </w:rPr>
        <w:t>pp. 74–82.</w:t>
      </w:r>
    </w:p>
    <w:p w14:paraId="18D11F0F" w14:textId="19776221" w:rsidR="008E50E7" w:rsidRPr="00C55E8B" w:rsidRDefault="008E50E7" w:rsidP="00B1258E">
      <w:pPr>
        <w:ind w:left="720" w:hanging="720"/>
        <w:rPr>
          <w:rFonts w:ascii="Arial" w:hAnsi="Arial" w:cs="Arial"/>
          <w:sz w:val="20"/>
          <w:szCs w:val="20"/>
        </w:rPr>
      </w:pPr>
      <w:r w:rsidRPr="00C55E8B">
        <w:rPr>
          <w:rFonts w:ascii="Arial" w:hAnsi="Arial" w:cs="Arial"/>
          <w:sz w:val="20"/>
          <w:szCs w:val="20"/>
        </w:rPr>
        <w:t xml:space="preserve">Wanna, J. &amp; T. Arklay (2010). </w:t>
      </w:r>
      <w:r w:rsidRPr="00C55E8B">
        <w:rPr>
          <w:rFonts w:ascii="Arial" w:hAnsi="Arial" w:cs="Arial"/>
          <w:i/>
          <w:iCs/>
          <w:sz w:val="20"/>
          <w:szCs w:val="20"/>
        </w:rPr>
        <w:t>The Ayes Have It: The History of the Queensland Parliament, 1957–1989</w:t>
      </w:r>
      <w:r w:rsidRPr="00C55E8B">
        <w:rPr>
          <w:rFonts w:ascii="Arial" w:hAnsi="Arial" w:cs="Arial"/>
          <w:sz w:val="20"/>
          <w:szCs w:val="20"/>
        </w:rPr>
        <w:t xml:space="preserve">. Canberra: ANU Press. </w:t>
      </w:r>
    </w:p>
    <w:p w14:paraId="56E4699E" w14:textId="4E17F657" w:rsidR="00BE29FD" w:rsidRPr="00C55E8B" w:rsidRDefault="005367C4" w:rsidP="00B1258E">
      <w:pPr>
        <w:ind w:left="720" w:hanging="720"/>
        <w:rPr>
          <w:rFonts w:ascii="Arial" w:hAnsi="Arial" w:cs="Arial"/>
          <w:sz w:val="20"/>
          <w:szCs w:val="20"/>
        </w:rPr>
      </w:pPr>
      <w:r w:rsidRPr="00C55E8B">
        <w:rPr>
          <w:rFonts w:ascii="Arial" w:hAnsi="Arial" w:cs="Arial"/>
          <w:sz w:val="20"/>
          <w:szCs w:val="20"/>
        </w:rPr>
        <w:t xml:space="preserve">Wear, R. (2011). ‘Never-ending story’: Public accountability and public administration reform in Queensland since 1989. </w:t>
      </w:r>
      <w:r w:rsidRPr="00C55E8B">
        <w:rPr>
          <w:rFonts w:ascii="Arial" w:hAnsi="Arial" w:cs="Arial"/>
          <w:i/>
          <w:iCs/>
          <w:sz w:val="20"/>
          <w:szCs w:val="20"/>
        </w:rPr>
        <w:t>Queensland Review 18</w:t>
      </w:r>
      <w:r w:rsidRPr="00C55E8B">
        <w:rPr>
          <w:rFonts w:ascii="Arial" w:hAnsi="Arial" w:cs="Arial"/>
          <w:sz w:val="20"/>
          <w:szCs w:val="20"/>
        </w:rPr>
        <w:t>(2): pp 175-189.</w:t>
      </w:r>
    </w:p>
    <w:p w14:paraId="56FBC034" w14:textId="77777777" w:rsidR="00237779" w:rsidRPr="00C55E8B" w:rsidRDefault="00237779" w:rsidP="00B1258E">
      <w:pPr>
        <w:ind w:left="720" w:hanging="720"/>
        <w:rPr>
          <w:rFonts w:ascii="Arial" w:hAnsi="Arial" w:cs="Arial"/>
          <w:sz w:val="20"/>
          <w:szCs w:val="20"/>
        </w:rPr>
      </w:pPr>
      <w:r w:rsidRPr="00C55E8B">
        <w:rPr>
          <w:rFonts w:ascii="Arial" w:hAnsi="Arial" w:cs="Arial"/>
          <w:sz w:val="20"/>
          <w:szCs w:val="20"/>
        </w:rPr>
        <w:t xml:space="preserve">Webbe, S. &amp; P. Weller (2009). </w:t>
      </w:r>
      <w:r w:rsidRPr="00C55E8B">
        <w:rPr>
          <w:rFonts w:ascii="Arial" w:hAnsi="Arial" w:cs="Arial"/>
          <w:i/>
          <w:iCs/>
          <w:sz w:val="20"/>
          <w:szCs w:val="20"/>
        </w:rPr>
        <w:t>Brokering Balance: A Public Interest Map for Queensland Government Bodies</w:t>
      </w:r>
      <w:r w:rsidRPr="00C55E8B">
        <w:rPr>
          <w:rFonts w:ascii="Arial" w:hAnsi="Arial" w:cs="Arial"/>
          <w:sz w:val="20"/>
          <w:szCs w:val="20"/>
        </w:rPr>
        <w:t xml:space="preserve">. Retrieved from </w:t>
      </w:r>
      <w:hyperlink r:id="rId117" w:history="1">
        <w:r w:rsidRPr="00C55E8B">
          <w:rPr>
            <w:rStyle w:val="Hyperlink"/>
            <w:rFonts w:ascii="Arial" w:hAnsi="Arial" w:cs="Arial"/>
            <w:sz w:val="20"/>
            <w:szCs w:val="20"/>
          </w:rPr>
          <w:t>https://www.cabinet.qld.gov.au/documents/2009/apr/brokering%20balance/Attachments/Government%20Response%20to%20Part%20B%20Report.pdf</w:t>
        </w:r>
      </w:hyperlink>
      <w:r w:rsidRPr="00C55E8B">
        <w:rPr>
          <w:rFonts w:ascii="Arial" w:hAnsi="Arial" w:cs="Arial"/>
          <w:sz w:val="20"/>
          <w:szCs w:val="20"/>
        </w:rPr>
        <w:t xml:space="preserve"> on 27 Apr 2020.</w:t>
      </w:r>
    </w:p>
    <w:p w14:paraId="68C717D9" w14:textId="77777777" w:rsidR="006243CC" w:rsidRPr="00C55E8B" w:rsidRDefault="006243CC" w:rsidP="006243CC">
      <w:pPr>
        <w:ind w:left="720" w:hanging="720"/>
        <w:rPr>
          <w:rFonts w:ascii="Arial" w:hAnsi="Arial" w:cs="Arial"/>
          <w:sz w:val="20"/>
          <w:szCs w:val="20"/>
          <w:lang w:val="en-US"/>
        </w:rPr>
      </w:pPr>
      <w:r w:rsidRPr="00C55E8B">
        <w:rPr>
          <w:rFonts w:ascii="Arial" w:hAnsi="Arial" w:cs="Arial"/>
          <w:sz w:val="20"/>
          <w:szCs w:val="20"/>
          <w:lang w:val="en-US"/>
        </w:rPr>
        <w:t xml:space="preserve">Whittaker, J. (2015, Feb 27). Qld public servants ‘must be patient’ in bureaucracy shake-up. </w:t>
      </w:r>
      <w:r w:rsidRPr="00C55E8B">
        <w:rPr>
          <w:rFonts w:ascii="Arial" w:hAnsi="Arial" w:cs="Arial"/>
          <w:i/>
          <w:iCs/>
          <w:sz w:val="20"/>
          <w:szCs w:val="20"/>
          <w:lang w:val="en-US"/>
        </w:rPr>
        <w:t>The Mandarin</w:t>
      </w:r>
      <w:r w:rsidRPr="00C55E8B">
        <w:rPr>
          <w:rFonts w:ascii="Arial" w:hAnsi="Arial" w:cs="Arial"/>
          <w:sz w:val="20"/>
          <w:szCs w:val="20"/>
          <w:lang w:val="en-US"/>
        </w:rPr>
        <w:t xml:space="preserve">. Retrieved from </w:t>
      </w:r>
      <w:hyperlink r:id="rId118" w:history="1">
        <w:r w:rsidRPr="00C55E8B">
          <w:rPr>
            <w:rStyle w:val="Hyperlink"/>
            <w:rFonts w:ascii="Arial" w:hAnsi="Arial" w:cs="Arial"/>
            <w:sz w:val="20"/>
            <w:szCs w:val="20"/>
          </w:rPr>
          <w:t>https://www.themandarin.com.au/23989-health-boss-public-service-chief-walk-qld-shake/</w:t>
        </w:r>
      </w:hyperlink>
      <w:r w:rsidRPr="00C55E8B">
        <w:rPr>
          <w:rFonts w:ascii="Arial" w:hAnsi="Arial" w:cs="Arial"/>
          <w:sz w:val="20"/>
          <w:szCs w:val="20"/>
        </w:rPr>
        <w:t xml:space="preserve"> on 21 Apr 2020.</w:t>
      </w:r>
    </w:p>
    <w:p w14:paraId="7CC2079A" w14:textId="347C2C90" w:rsidR="00AC1B4A" w:rsidRPr="00C55E8B" w:rsidRDefault="00AC1B4A" w:rsidP="00B1258E">
      <w:pPr>
        <w:ind w:left="720" w:hanging="720"/>
        <w:rPr>
          <w:rFonts w:ascii="Arial" w:hAnsi="Arial" w:cs="Arial"/>
          <w:sz w:val="20"/>
          <w:szCs w:val="20"/>
          <w:lang w:val="en-US"/>
        </w:rPr>
      </w:pPr>
      <w:r w:rsidRPr="00C55E8B">
        <w:rPr>
          <w:rFonts w:ascii="Arial" w:hAnsi="Arial" w:cs="Arial"/>
          <w:sz w:val="20"/>
          <w:szCs w:val="20"/>
          <w:lang w:val="en-US"/>
        </w:rPr>
        <w:t xml:space="preserve">Whittaker, J. (2015, Feb 20). Qld Premier vows minimal change, ‘return to Westminster’. </w:t>
      </w:r>
      <w:r w:rsidRPr="00C55E8B">
        <w:rPr>
          <w:rFonts w:ascii="Arial" w:hAnsi="Arial" w:cs="Arial"/>
          <w:i/>
          <w:iCs/>
          <w:sz w:val="20"/>
          <w:szCs w:val="20"/>
          <w:lang w:val="en-US"/>
        </w:rPr>
        <w:t>The Mandarin</w:t>
      </w:r>
      <w:r w:rsidRPr="00C55E8B">
        <w:rPr>
          <w:rFonts w:ascii="Arial" w:hAnsi="Arial" w:cs="Arial"/>
          <w:sz w:val="20"/>
          <w:szCs w:val="20"/>
          <w:lang w:val="en-US"/>
        </w:rPr>
        <w:t xml:space="preserve">. Retrieved from </w:t>
      </w:r>
      <w:hyperlink r:id="rId119" w:history="1">
        <w:r w:rsidRPr="00C55E8B">
          <w:rPr>
            <w:rStyle w:val="Hyperlink"/>
            <w:rFonts w:ascii="Arial" w:hAnsi="Arial" w:cs="Arial"/>
            <w:sz w:val="20"/>
            <w:szCs w:val="20"/>
          </w:rPr>
          <w:t>https://www.themandarin.com.au/22871-qld-premier-vows-minimal-change-return-westminster-gov/</w:t>
        </w:r>
      </w:hyperlink>
      <w:r w:rsidRPr="00C55E8B">
        <w:rPr>
          <w:rFonts w:ascii="Arial" w:hAnsi="Arial" w:cs="Arial"/>
          <w:sz w:val="20"/>
          <w:szCs w:val="20"/>
        </w:rPr>
        <w:t xml:space="preserve"> on 8 May 2020.</w:t>
      </w:r>
    </w:p>
    <w:p w14:paraId="3F72A28D" w14:textId="03838079" w:rsidR="00D750FB" w:rsidRPr="00C55E8B" w:rsidRDefault="00D750FB" w:rsidP="00B1258E">
      <w:pPr>
        <w:ind w:left="720" w:hanging="720"/>
        <w:rPr>
          <w:rFonts w:ascii="Arial" w:hAnsi="Arial" w:cs="Arial"/>
          <w:sz w:val="20"/>
          <w:szCs w:val="20"/>
        </w:rPr>
      </w:pPr>
      <w:r w:rsidRPr="00C55E8B">
        <w:rPr>
          <w:rFonts w:ascii="Arial" w:hAnsi="Arial" w:cs="Arial"/>
          <w:sz w:val="20"/>
          <w:szCs w:val="20"/>
        </w:rPr>
        <w:t xml:space="preserve">Williams, P.D. (2010). Time of transition: The Queensland Parliament and electoral volatility, 2009–09. </w:t>
      </w:r>
      <w:r w:rsidRPr="00C55E8B">
        <w:rPr>
          <w:rFonts w:ascii="Arial" w:hAnsi="Arial" w:cs="Arial"/>
          <w:i/>
          <w:iCs/>
          <w:sz w:val="20"/>
          <w:szCs w:val="20"/>
        </w:rPr>
        <w:t>Australasian Parliamentary Review 25</w:t>
      </w:r>
      <w:r w:rsidRPr="00C55E8B">
        <w:rPr>
          <w:rFonts w:ascii="Arial" w:hAnsi="Arial" w:cs="Arial"/>
          <w:sz w:val="20"/>
          <w:szCs w:val="20"/>
        </w:rPr>
        <w:t>(1): pp 224-239.</w:t>
      </w:r>
    </w:p>
    <w:p w14:paraId="24FBAE41" w14:textId="1F579F70" w:rsidR="00A535DE" w:rsidRPr="00C55E8B" w:rsidRDefault="00A535DE" w:rsidP="00B1258E">
      <w:pPr>
        <w:ind w:left="720" w:hanging="720"/>
        <w:rPr>
          <w:rFonts w:ascii="Arial" w:hAnsi="Arial" w:cs="Arial"/>
          <w:sz w:val="20"/>
          <w:szCs w:val="20"/>
        </w:rPr>
      </w:pPr>
      <w:r w:rsidRPr="00C55E8B">
        <w:rPr>
          <w:rFonts w:ascii="Arial" w:hAnsi="Arial" w:cs="Arial"/>
          <w:sz w:val="20"/>
          <w:szCs w:val="20"/>
        </w:rPr>
        <w:t>Williamson, S., Colley, L, Foley, M &amp; R. Cooper (2018)</w:t>
      </w:r>
      <w:r w:rsidRPr="00C55E8B">
        <w:rPr>
          <w:rFonts w:ascii="Arial" w:hAnsi="Arial" w:cs="Arial"/>
          <w:i/>
          <w:iCs/>
          <w:sz w:val="20"/>
          <w:szCs w:val="20"/>
        </w:rPr>
        <w:t>. The Role of Middle Managers in Progressing Gender Equity in the Public Sector</w:t>
      </w:r>
      <w:r w:rsidRPr="00C55E8B">
        <w:rPr>
          <w:rFonts w:ascii="Arial" w:hAnsi="Arial" w:cs="Arial"/>
          <w:sz w:val="20"/>
          <w:szCs w:val="20"/>
        </w:rPr>
        <w:t xml:space="preserve">. Canberra: UNSW. Retrieved from </w:t>
      </w:r>
      <w:hyperlink r:id="rId120" w:history="1">
        <w:r w:rsidRPr="00C55E8B">
          <w:rPr>
            <w:rStyle w:val="Hyperlink"/>
            <w:rFonts w:ascii="Arial" w:hAnsi="Arial" w:cs="Arial"/>
            <w:sz w:val="20"/>
            <w:szCs w:val="20"/>
          </w:rPr>
          <w:t>https://static1.squarespace.com/static/5c04c321f93fd4b5529e0d5b/t/5e4e16f2fc99d173403e8e95/1582175996044/2018Aug+The+Role+of+Middle+Managers+in+Progressing+Gender+Equity+in+the+Public+Sector.pdf</w:t>
        </w:r>
      </w:hyperlink>
      <w:r w:rsidRPr="00C55E8B">
        <w:rPr>
          <w:rFonts w:ascii="Arial" w:hAnsi="Arial" w:cs="Arial"/>
          <w:sz w:val="20"/>
          <w:szCs w:val="20"/>
        </w:rPr>
        <w:t xml:space="preserve"> on 19 May 2020.</w:t>
      </w:r>
    </w:p>
    <w:p w14:paraId="338F4A74" w14:textId="532A9DFC" w:rsidR="00DA29CA" w:rsidRPr="00C55E8B" w:rsidRDefault="00DA29CA" w:rsidP="00B1258E">
      <w:pPr>
        <w:ind w:left="720" w:hanging="720"/>
        <w:rPr>
          <w:rFonts w:ascii="Arial" w:hAnsi="Arial" w:cs="Arial"/>
          <w:sz w:val="20"/>
          <w:szCs w:val="20"/>
        </w:rPr>
      </w:pPr>
      <w:r w:rsidRPr="00C55E8B">
        <w:rPr>
          <w:rFonts w:ascii="Arial" w:hAnsi="Arial" w:cs="Arial"/>
          <w:sz w:val="20"/>
          <w:szCs w:val="20"/>
        </w:rPr>
        <w:t>Wordsworth, M. (2018</w:t>
      </w:r>
      <w:r w:rsidR="009D5D9A" w:rsidRPr="00C55E8B">
        <w:rPr>
          <w:rFonts w:ascii="Arial" w:hAnsi="Arial" w:cs="Arial"/>
          <w:sz w:val="20"/>
          <w:szCs w:val="20"/>
        </w:rPr>
        <w:t xml:space="preserve">, Oct 1). </w:t>
      </w:r>
      <w:r w:rsidRPr="00C55E8B">
        <w:rPr>
          <w:rFonts w:ascii="Arial" w:hAnsi="Arial" w:cs="Arial"/>
          <w:sz w:val="20"/>
          <w:szCs w:val="20"/>
        </w:rPr>
        <w:t>Queensland Government’s top bureaucrats earn more than the Premier – but most are men</w:t>
      </w:r>
      <w:r w:rsidR="009D5D9A" w:rsidRPr="00C55E8B">
        <w:rPr>
          <w:rFonts w:ascii="Arial" w:hAnsi="Arial" w:cs="Arial"/>
          <w:sz w:val="20"/>
          <w:szCs w:val="20"/>
        </w:rPr>
        <w:t xml:space="preserve">. </w:t>
      </w:r>
      <w:r w:rsidRPr="00C55E8B">
        <w:rPr>
          <w:rFonts w:ascii="Arial" w:hAnsi="Arial" w:cs="Arial"/>
          <w:sz w:val="20"/>
          <w:szCs w:val="20"/>
        </w:rPr>
        <w:t xml:space="preserve"> </w:t>
      </w:r>
      <w:r w:rsidRPr="00C55E8B">
        <w:rPr>
          <w:rFonts w:ascii="Arial" w:hAnsi="Arial" w:cs="Arial"/>
          <w:i/>
          <w:iCs/>
          <w:sz w:val="20"/>
          <w:szCs w:val="20"/>
        </w:rPr>
        <w:t>ABC News</w:t>
      </w:r>
      <w:r w:rsidR="009D5D9A" w:rsidRPr="00C55E8B">
        <w:rPr>
          <w:rFonts w:ascii="Arial" w:hAnsi="Arial" w:cs="Arial"/>
          <w:i/>
          <w:iCs/>
          <w:sz w:val="20"/>
          <w:szCs w:val="20"/>
        </w:rPr>
        <w:t xml:space="preserve">. </w:t>
      </w:r>
      <w:r w:rsidR="009D5D9A" w:rsidRPr="00C55E8B">
        <w:rPr>
          <w:rFonts w:ascii="Arial" w:hAnsi="Arial" w:cs="Arial"/>
          <w:sz w:val="20"/>
          <w:szCs w:val="20"/>
        </w:rPr>
        <w:t xml:space="preserve">Retrieved from </w:t>
      </w:r>
      <w:hyperlink r:id="rId121" w:history="1">
        <w:r w:rsidRPr="00C55E8B">
          <w:rPr>
            <w:rStyle w:val="Hyperlink"/>
            <w:rFonts w:ascii="Arial" w:hAnsi="Arial" w:cs="Arial"/>
            <w:sz w:val="20"/>
            <w:szCs w:val="20"/>
          </w:rPr>
          <w:t>https://www.abc.net.au/news/2018-10-01/government-fatcats-who-earn-more-than-premier/10325746</w:t>
        </w:r>
      </w:hyperlink>
      <w:r w:rsidR="009D5D9A" w:rsidRPr="00C55E8B">
        <w:rPr>
          <w:rStyle w:val="Hyperlink"/>
          <w:rFonts w:ascii="Arial" w:hAnsi="Arial" w:cs="Arial"/>
          <w:color w:val="auto"/>
          <w:sz w:val="20"/>
          <w:szCs w:val="20"/>
          <w:u w:val="none"/>
        </w:rPr>
        <w:t xml:space="preserve"> on 3 Feb 2020.</w:t>
      </w:r>
    </w:p>
    <w:p w14:paraId="14F6143A" w14:textId="77777777" w:rsidR="00D750FB" w:rsidRPr="00C55E8B" w:rsidRDefault="00D750FB" w:rsidP="005367C4">
      <w:pPr>
        <w:ind w:left="720" w:hanging="720"/>
        <w:rPr>
          <w:rFonts w:ascii="Arial" w:hAnsi="Arial" w:cs="Arial"/>
        </w:rPr>
      </w:pPr>
    </w:p>
    <w:p w14:paraId="4287BDE6" w14:textId="7608E3B1" w:rsidR="001922AE" w:rsidRPr="00C55E8B" w:rsidRDefault="001922AE" w:rsidP="008A4932">
      <w:pPr>
        <w:ind w:left="720" w:hanging="720"/>
        <w:rPr>
          <w:rFonts w:ascii="Arial" w:hAnsi="Arial" w:cs="Arial"/>
        </w:rPr>
      </w:pPr>
    </w:p>
    <w:p w14:paraId="7CF63D9A" w14:textId="77777777" w:rsidR="0046046E" w:rsidRPr="00C55E8B" w:rsidRDefault="0046046E" w:rsidP="0046046E">
      <w:pPr>
        <w:rPr>
          <w:rFonts w:ascii="Arial" w:hAnsi="Arial" w:cs="Arial"/>
        </w:rPr>
      </w:pPr>
    </w:p>
    <w:p w14:paraId="5BE4DC51" w14:textId="3E6052F4" w:rsidR="00104AB9" w:rsidRPr="00C55E8B" w:rsidRDefault="00104AB9" w:rsidP="00603EAB">
      <w:pPr>
        <w:rPr>
          <w:rFonts w:ascii="Arial" w:hAnsi="Arial" w:cs="Arial"/>
          <w:b/>
          <w:szCs w:val="24"/>
        </w:rPr>
      </w:pPr>
    </w:p>
    <w:p w14:paraId="105B3B87" w14:textId="76CE74A3" w:rsidR="00104AB9" w:rsidRPr="00C55E8B" w:rsidRDefault="00104AB9">
      <w:pPr>
        <w:rPr>
          <w:rFonts w:ascii="Arial" w:hAnsi="Arial" w:cs="Arial"/>
          <w:b/>
          <w:szCs w:val="24"/>
        </w:rPr>
      </w:pPr>
    </w:p>
    <w:p w14:paraId="230B9111" w14:textId="77777777" w:rsidR="00104AB9" w:rsidRPr="00C55E8B" w:rsidRDefault="00104AB9" w:rsidP="00603EAB">
      <w:pPr>
        <w:rPr>
          <w:rFonts w:ascii="Arial" w:hAnsi="Arial" w:cs="Arial"/>
          <w:b/>
          <w:szCs w:val="24"/>
        </w:rPr>
        <w:sectPr w:rsidR="00104AB9" w:rsidRPr="00C55E8B" w:rsidSect="002F45A6">
          <w:headerReference w:type="even" r:id="rId122"/>
          <w:headerReference w:type="default" r:id="rId123"/>
          <w:footerReference w:type="even" r:id="rId124"/>
          <w:footerReference w:type="default" r:id="rId125"/>
          <w:headerReference w:type="first" r:id="rId126"/>
          <w:footerReference w:type="first" r:id="rId127"/>
          <w:pgSz w:w="11906" w:h="16838"/>
          <w:pgMar w:top="1701" w:right="851" w:bottom="680" w:left="1077" w:header="709" w:footer="709" w:gutter="0"/>
          <w:pgNumType w:start="0"/>
          <w:cols w:space="708"/>
          <w:titlePg/>
          <w:docGrid w:linePitch="360"/>
        </w:sectPr>
      </w:pPr>
    </w:p>
    <w:p w14:paraId="77060E52" w14:textId="6B547B50" w:rsidR="00AF114F" w:rsidRPr="00C55E8B" w:rsidRDefault="00AF114F" w:rsidP="00603EAB">
      <w:pPr>
        <w:rPr>
          <w:rFonts w:ascii="Arial" w:hAnsi="Arial" w:cs="Arial"/>
          <w:b/>
          <w:szCs w:val="24"/>
        </w:rPr>
      </w:pPr>
    </w:p>
    <w:p w14:paraId="75E4FF84" w14:textId="42C299BC" w:rsidR="00CC0636" w:rsidRPr="00C55E8B" w:rsidRDefault="00CB3176" w:rsidP="00B72902">
      <w:pPr>
        <w:keepNext/>
        <w:keepLines/>
        <w:numPr>
          <w:ilvl w:val="0"/>
          <w:numId w:val="1"/>
        </w:numPr>
        <w:spacing w:before="240"/>
        <w:ind w:left="431" w:hanging="431"/>
        <w:outlineLvl w:val="0"/>
        <w:rPr>
          <w:rFonts w:ascii="Arial" w:eastAsiaTheme="majorEastAsia" w:hAnsi="Arial" w:cs="Arial"/>
          <w:b/>
          <w:sz w:val="28"/>
          <w:szCs w:val="32"/>
          <w:u w:val="single"/>
        </w:rPr>
      </w:pPr>
      <w:bookmarkStart w:id="84" w:name="_Toc77705030"/>
      <w:bookmarkStart w:id="85" w:name="_Toc77705062"/>
      <w:bookmarkStart w:id="86" w:name="_Toc77705362"/>
      <w:r w:rsidRPr="00C55E8B">
        <w:rPr>
          <w:rFonts w:ascii="Arial" w:eastAsiaTheme="majorEastAsia" w:hAnsi="Arial" w:cs="Arial"/>
          <w:b/>
          <w:sz w:val="28"/>
          <w:szCs w:val="32"/>
          <w:u w:val="single"/>
        </w:rPr>
        <w:t>Appendix: Queensland public service legislation, policies and directions, and Annual Reports</w:t>
      </w:r>
      <w:bookmarkEnd w:id="84"/>
      <w:bookmarkEnd w:id="85"/>
      <w:bookmarkEnd w:id="86"/>
    </w:p>
    <w:p w14:paraId="6D2B60F6" w14:textId="77777777" w:rsidR="00CC0636" w:rsidRPr="00C55E8B" w:rsidRDefault="00CC0636" w:rsidP="00CC0636">
      <w:pPr>
        <w:ind w:left="720"/>
        <w:contextualSpacing/>
        <w:rPr>
          <w:rFonts w:ascii="Arial" w:hAnsi="Arial" w:cs="Arial"/>
        </w:rPr>
      </w:pPr>
    </w:p>
    <w:tbl>
      <w:tblPr>
        <w:tblStyle w:val="TableGrid"/>
        <w:tblpPr w:leftFromText="180" w:rightFromText="180" w:vertAnchor="text" w:tblpY="1"/>
        <w:tblOverlap w:val="never"/>
        <w:tblW w:w="15163" w:type="dxa"/>
        <w:tblLook w:val="04A0" w:firstRow="1" w:lastRow="0" w:firstColumn="1" w:lastColumn="0" w:noHBand="0" w:noVBand="1"/>
      </w:tblPr>
      <w:tblGrid>
        <w:gridCol w:w="988"/>
        <w:gridCol w:w="5670"/>
        <w:gridCol w:w="5103"/>
        <w:gridCol w:w="3402"/>
      </w:tblGrid>
      <w:tr w:rsidR="00BF098B" w:rsidRPr="00C55E8B" w14:paraId="13B87535" w14:textId="112F8FB1" w:rsidTr="00307D12">
        <w:tc>
          <w:tcPr>
            <w:tcW w:w="988" w:type="dxa"/>
          </w:tcPr>
          <w:p w14:paraId="43744191" w14:textId="77777777" w:rsidR="0046046E" w:rsidRPr="00C55E8B" w:rsidRDefault="0046046E" w:rsidP="00307D12">
            <w:pPr>
              <w:spacing w:after="200" w:line="276" w:lineRule="auto"/>
              <w:rPr>
                <w:rFonts w:ascii="Arial" w:hAnsi="Arial" w:cs="Arial"/>
                <w:b/>
                <w:sz w:val="22"/>
              </w:rPr>
            </w:pPr>
            <w:r w:rsidRPr="00C55E8B">
              <w:rPr>
                <w:rFonts w:ascii="Arial" w:hAnsi="Arial" w:cs="Arial"/>
                <w:b/>
                <w:bCs/>
                <w:sz w:val="22"/>
              </w:rPr>
              <w:t>YEAR</w:t>
            </w:r>
          </w:p>
        </w:tc>
        <w:tc>
          <w:tcPr>
            <w:tcW w:w="5670" w:type="dxa"/>
          </w:tcPr>
          <w:p w14:paraId="5E043243" w14:textId="2B325569" w:rsidR="0046046E" w:rsidRPr="00C55E8B" w:rsidRDefault="0046046E" w:rsidP="00307D12">
            <w:pPr>
              <w:spacing w:after="200" w:line="276" w:lineRule="auto"/>
              <w:rPr>
                <w:rFonts w:ascii="Arial" w:hAnsi="Arial" w:cs="Arial"/>
                <w:b/>
              </w:rPr>
            </w:pPr>
            <w:r w:rsidRPr="00C55E8B">
              <w:rPr>
                <w:rFonts w:ascii="Arial" w:hAnsi="Arial" w:cs="Arial"/>
                <w:b/>
                <w:bCs/>
              </w:rPr>
              <w:t>Public Service Board/Commission Annual Report</w:t>
            </w:r>
            <w:r w:rsidR="002D1124" w:rsidRPr="00C55E8B">
              <w:rPr>
                <w:rFonts w:ascii="Arial" w:hAnsi="Arial" w:cs="Arial"/>
                <w:b/>
                <w:bCs/>
              </w:rPr>
              <w:t xml:space="preserve"> extracts</w:t>
            </w:r>
          </w:p>
        </w:tc>
        <w:tc>
          <w:tcPr>
            <w:tcW w:w="5103" w:type="dxa"/>
          </w:tcPr>
          <w:p w14:paraId="13EA046D" w14:textId="77777777" w:rsidR="0046046E" w:rsidRPr="00C55E8B" w:rsidRDefault="0046046E" w:rsidP="00307D12">
            <w:pPr>
              <w:spacing w:after="200" w:line="276" w:lineRule="auto"/>
              <w:rPr>
                <w:rFonts w:ascii="Arial" w:hAnsi="Arial" w:cs="Arial"/>
                <w:b/>
              </w:rPr>
            </w:pPr>
            <w:r w:rsidRPr="00C55E8B">
              <w:rPr>
                <w:rFonts w:ascii="Arial" w:hAnsi="Arial" w:cs="Arial"/>
                <w:b/>
                <w:bCs/>
              </w:rPr>
              <w:t>Public Service Commissioner Directions and Amendments</w:t>
            </w:r>
          </w:p>
        </w:tc>
        <w:tc>
          <w:tcPr>
            <w:tcW w:w="3402" w:type="dxa"/>
          </w:tcPr>
          <w:p w14:paraId="68A845A7" w14:textId="5BB6320E" w:rsidR="0046046E" w:rsidRPr="00C55E8B" w:rsidRDefault="0046046E" w:rsidP="00307D12">
            <w:pPr>
              <w:rPr>
                <w:rFonts w:ascii="Arial" w:hAnsi="Arial" w:cs="Arial"/>
                <w:b/>
                <w:bCs/>
              </w:rPr>
            </w:pPr>
            <w:r w:rsidRPr="00C55E8B">
              <w:rPr>
                <w:rFonts w:ascii="Arial" w:hAnsi="Arial" w:cs="Arial"/>
                <w:b/>
                <w:bCs/>
              </w:rPr>
              <w:t>Legislation</w:t>
            </w:r>
          </w:p>
        </w:tc>
      </w:tr>
      <w:tr w:rsidR="0025115E" w:rsidRPr="00C55E8B" w14:paraId="12EE6BDC" w14:textId="77777777" w:rsidTr="00307D12">
        <w:tc>
          <w:tcPr>
            <w:tcW w:w="988" w:type="dxa"/>
          </w:tcPr>
          <w:p w14:paraId="2152382D" w14:textId="32E350F7" w:rsidR="0025115E" w:rsidRPr="00C55E8B" w:rsidRDefault="0025115E" w:rsidP="00307D12">
            <w:pPr>
              <w:rPr>
                <w:rFonts w:ascii="Arial" w:hAnsi="Arial" w:cs="Arial"/>
                <w:b/>
                <w:bCs/>
                <w:sz w:val="20"/>
                <w:szCs w:val="20"/>
              </w:rPr>
            </w:pPr>
            <w:r w:rsidRPr="00C55E8B">
              <w:rPr>
                <w:rFonts w:ascii="Arial" w:hAnsi="Arial" w:cs="Arial"/>
                <w:b/>
                <w:bCs/>
                <w:sz w:val="20"/>
                <w:szCs w:val="20"/>
              </w:rPr>
              <w:t>2021</w:t>
            </w:r>
          </w:p>
        </w:tc>
        <w:tc>
          <w:tcPr>
            <w:tcW w:w="5670" w:type="dxa"/>
          </w:tcPr>
          <w:p w14:paraId="6A41E9F7" w14:textId="77777777" w:rsidR="0025115E" w:rsidRPr="00C55E8B" w:rsidRDefault="0025115E" w:rsidP="00307D12">
            <w:pPr>
              <w:rPr>
                <w:rFonts w:ascii="Arial" w:hAnsi="Arial" w:cs="Arial"/>
                <w:sz w:val="20"/>
                <w:szCs w:val="20"/>
              </w:rPr>
            </w:pPr>
          </w:p>
        </w:tc>
        <w:tc>
          <w:tcPr>
            <w:tcW w:w="5103" w:type="dxa"/>
          </w:tcPr>
          <w:p w14:paraId="7FC7B59F" w14:textId="77777777" w:rsidR="0025115E" w:rsidRPr="00C55E8B" w:rsidRDefault="0025115E" w:rsidP="00307D12">
            <w:pPr>
              <w:rPr>
                <w:rFonts w:ascii="Arial" w:hAnsi="Arial" w:cs="Arial"/>
                <w:i/>
                <w:iCs/>
                <w:sz w:val="20"/>
                <w:szCs w:val="20"/>
              </w:rPr>
            </w:pPr>
            <w:r w:rsidRPr="00C55E8B">
              <w:rPr>
                <w:rFonts w:ascii="Arial" w:hAnsi="Arial" w:cs="Arial"/>
                <w:i/>
                <w:iCs/>
                <w:sz w:val="20"/>
                <w:szCs w:val="20"/>
              </w:rPr>
              <w:t>Directive 01/21 – Chief executive recruitment and selection</w:t>
            </w:r>
          </w:p>
          <w:p w14:paraId="6760C485" w14:textId="77777777" w:rsidR="0025115E" w:rsidRPr="00C55E8B" w:rsidRDefault="0025115E" w:rsidP="00307D12">
            <w:pPr>
              <w:rPr>
                <w:rFonts w:ascii="Arial" w:hAnsi="Arial" w:cs="Arial"/>
                <w:sz w:val="20"/>
                <w:szCs w:val="20"/>
              </w:rPr>
            </w:pPr>
            <w:r w:rsidRPr="00C55E8B">
              <w:rPr>
                <w:rFonts w:ascii="Arial" w:hAnsi="Arial" w:cs="Arial"/>
                <w:sz w:val="20"/>
                <w:szCs w:val="20"/>
              </w:rPr>
              <w:t>Describes the steps that must be followed:</w:t>
            </w:r>
          </w:p>
          <w:p w14:paraId="19C87EA1" w14:textId="77777777" w:rsidR="0025115E" w:rsidRPr="00C55E8B" w:rsidRDefault="0025115E" w:rsidP="00307D12">
            <w:pPr>
              <w:pStyle w:val="ListParagraph"/>
              <w:numPr>
                <w:ilvl w:val="0"/>
                <w:numId w:val="38"/>
              </w:numPr>
              <w:rPr>
                <w:rFonts w:ascii="Arial" w:hAnsi="Arial" w:cs="Arial"/>
                <w:sz w:val="20"/>
                <w:szCs w:val="20"/>
              </w:rPr>
            </w:pPr>
            <w:r w:rsidRPr="00C55E8B">
              <w:rPr>
                <w:rFonts w:ascii="Arial" w:hAnsi="Arial" w:cs="Arial"/>
                <w:sz w:val="20"/>
                <w:szCs w:val="20"/>
              </w:rPr>
              <w:t>Completion of a merit assessment</w:t>
            </w:r>
          </w:p>
          <w:p w14:paraId="483CD7C8" w14:textId="77777777" w:rsidR="0025115E" w:rsidRPr="00C55E8B" w:rsidRDefault="0025115E" w:rsidP="00307D12">
            <w:pPr>
              <w:pStyle w:val="ListParagraph"/>
              <w:numPr>
                <w:ilvl w:val="0"/>
                <w:numId w:val="38"/>
              </w:numPr>
              <w:rPr>
                <w:rFonts w:ascii="Arial" w:hAnsi="Arial" w:cs="Arial"/>
                <w:sz w:val="20"/>
                <w:szCs w:val="20"/>
              </w:rPr>
            </w:pPr>
            <w:r w:rsidRPr="00C55E8B">
              <w:rPr>
                <w:rFonts w:ascii="Arial" w:hAnsi="Arial" w:cs="Arial"/>
                <w:sz w:val="20"/>
                <w:szCs w:val="20"/>
              </w:rPr>
              <w:t>Premier to appoint the chair of the selection panel</w:t>
            </w:r>
          </w:p>
          <w:p w14:paraId="0C06E4A1" w14:textId="77777777" w:rsidR="0025115E" w:rsidRPr="00C55E8B" w:rsidRDefault="0025115E" w:rsidP="00307D12">
            <w:pPr>
              <w:pStyle w:val="ListParagraph"/>
              <w:numPr>
                <w:ilvl w:val="0"/>
                <w:numId w:val="38"/>
              </w:numPr>
              <w:rPr>
                <w:rFonts w:ascii="Arial" w:hAnsi="Arial" w:cs="Arial"/>
                <w:sz w:val="20"/>
                <w:szCs w:val="20"/>
              </w:rPr>
            </w:pPr>
            <w:r w:rsidRPr="00C55E8B">
              <w:rPr>
                <w:rFonts w:ascii="Arial" w:hAnsi="Arial" w:cs="Arial"/>
                <w:sz w:val="20"/>
                <w:szCs w:val="20"/>
              </w:rPr>
              <w:t>Chair appoints three gender-diverse and appropriately qualified panel members – including one external to the public service</w:t>
            </w:r>
          </w:p>
          <w:p w14:paraId="7DB99DD7" w14:textId="69486D92" w:rsidR="0025115E" w:rsidRPr="00C55E8B" w:rsidRDefault="0025115E" w:rsidP="00307D12">
            <w:pPr>
              <w:pStyle w:val="ListParagraph"/>
              <w:numPr>
                <w:ilvl w:val="0"/>
                <w:numId w:val="38"/>
              </w:numPr>
              <w:rPr>
                <w:rFonts w:ascii="Arial" w:hAnsi="Arial" w:cs="Arial"/>
                <w:sz w:val="20"/>
                <w:szCs w:val="20"/>
              </w:rPr>
            </w:pPr>
            <w:r w:rsidRPr="00C55E8B">
              <w:rPr>
                <w:rFonts w:ascii="Arial" w:hAnsi="Arial" w:cs="Arial"/>
                <w:sz w:val="20"/>
                <w:szCs w:val="20"/>
              </w:rPr>
              <w:t xml:space="preserve">Role requirements and validation of candidates’ claims must be properly documented with the selection report for the Premier’s consideration. </w:t>
            </w:r>
          </w:p>
        </w:tc>
        <w:tc>
          <w:tcPr>
            <w:tcW w:w="3402" w:type="dxa"/>
          </w:tcPr>
          <w:p w14:paraId="54E93DA3" w14:textId="7BD35E95" w:rsidR="0025115E" w:rsidRPr="00C55E8B" w:rsidRDefault="0025115E" w:rsidP="00307D12">
            <w:pPr>
              <w:rPr>
                <w:rFonts w:ascii="Arial" w:hAnsi="Arial" w:cs="Arial"/>
                <w:i/>
                <w:iCs/>
                <w:sz w:val="20"/>
                <w:szCs w:val="20"/>
              </w:rPr>
            </w:pPr>
          </w:p>
        </w:tc>
      </w:tr>
      <w:tr w:rsidR="00BF098B" w:rsidRPr="00C55E8B" w14:paraId="0D81C98B" w14:textId="77777777" w:rsidTr="00307D12">
        <w:tc>
          <w:tcPr>
            <w:tcW w:w="988" w:type="dxa"/>
          </w:tcPr>
          <w:p w14:paraId="63BC19A6" w14:textId="6FE03916" w:rsidR="0046046E" w:rsidRPr="00C55E8B" w:rsidRDefault="0046046E" w:rsidP="00307D12">
            <w:pPr>
              <w:rPr>
                <w:rFonts w:ascii="Arial" w:hAnsi="Arial" w:cs="Arial"/>
                <w:b/>
                <w:bCs/>
                <w:sz w:val="20"/>
                <w:szCs w:val="20"/>
              </w:rPr>
            </w:pPr>
            <w:r w:rsidRPr="00C55E8B">
              <w:rPr>
                <w:rFonts w:ascii="Arial" w:hAnsi="Arial" w:cs="Arial"/>
                <w:b/>
                <w:bCs/>
                <w:sz w:val="20"/>
                <w:szCs w:val="20"/>
              </w:rPr>
              <w:t>2020</w:t>
            </w:r>
          </w:p>
        </w:tc>
        <w:tc>
          <w:tcPr>
            <w:tcW w:w="5670" w:type="dxa"/>
          </w:tcPr>
          <w:p w14:paraId="4230DD15" w14:textId="679D40CC" w:rsidR="0046046E" w:rsidRPr="00C55E8B" w:rsidRDefault="009666E6" w:rsidP="00307D12">
            <w:pPr>
              <w:rPr>
                <w:rFonts w:ascii="Arial" w:hAnsi="Arial" w:cs="Arial"/>
                <w:sz w:val="20"/>
                <w:szCs w:val="20"/>
              </w:rPr>
            </w:pPr>
            <w:r w:rsidRPr="00C55E8B">
              <w:rPr>
                <w:rFonts w:ascii="Arial" w:hAnsi="Arial" w:cs="Arial"/>
                <w:sz w:val="20"/>
                <w:szCs w:val="20"/>
              </w:rPr>
              <w:t>PSC “implemented a new case management system within the Executive Leadership Information System to track and report on requests for approval of SES/s.122 equivalent employment matters” (PSC, 2020a</w:t>
            </w:r>
            <w:r w:rsidR="0089573D" w:rsidRPr="00C55E8B">
              <w:rPr>
                <w:rFonts w:ascii="Arial" w:hAnsi="Arial" w:cs="Arial"/>
                <w:sz w:val="20"/>
                <w:szCs w:val="20"/>
              </w:rPr>
              <w:t>, p.</w:t>
            </w:r>
            <w:r w:rsidRPr="00C55E8B">
              <w:rPr>
                <w:rFonts w:ascii="Arial" w:hAnsi="Arial" w:cs="Arial"/>
                <w:sz w:val="20"/>
                <w:szCs w:val="20"/>
              </w:rPr>
              <w:t xml:space="preserve"> 2).</w:t>
            </w:r>
          </w:p>
        </w:tc>
        <w:tc>
          <w:tcPr>
            <w:tcW w:w="5103" w:type="dxa"/>
          </w:tcPr>
          <w:p w14:paraId="458A9448" w14:textId="6BC6D45C" w:rsidR="00FC5CBF" w:rsidRPr="00C55E8B" w:rsidRDefault="00FC5CBF" w:rsidP="00307D12">
            <w:pPr>
              <w:rPr>
                <w:rFonts w:ascii="Arial" w:hAnsi="Arial" w:cs="Arial"/>
                <w:i/>
                <w:iCs/>
                <w:sz w:val="20"/>
                <w:szCs w:val="20"/>
              </w:rPr>
            </w:pPr>
            <w:r w:rsidRPr="00C55E8B">
              <w:rPr>
                <w:rFonts w:ascii="Arial" w:hAnsi="Arial" w:cs="Arial"/>
                <w:i/>
                <w:iCs/>
                <w:sz w:val="20"/>
                <w:szCs w:val="20"/>
              </w:rPr>
              <w:t>Directive 12/20 – Recruitment and selection</w:t>
            </w:r>
          </w:p>
          <w:p w14:paraId="39A897BD" w14:textId="2DF50A70" w:rsidR="00FC5CBF" w:rsidRPr="00C55E8B" w:rsidRDefault="00FC5CBF" w:rsidP="00307D12">
            <w:pPr>
              <w:rPr>
                <w:rFonts w:ascii="Arial" w:hAnsi="Arial" w:cs="Arial"/>
                <w:sz w:val="20"/>
                <w:szCs w:val="20"/>
              </w:rPr>
            </w:pPr>
            <w:r w:rsidRPr="00C55E8B">
              <w:rPr>
                <w:rFonts w:ascii="Arial" w:hAnsi="Arial" w:cs="Arial"/>
                <w:sz w:val="20"/>
                <w:szCs w:val="20"/>
              </w:rPr>
              <w:t>The updated directive includes advice that vacancies of more than six months must be advertised, updates terminology from ‘temporary employee’ to ‘fixed-term temporary employee’</w:t>
            </w:r>
            <w:r w:rsidR="009666E6" w:rsidRPr="00C55E8B">
              <w:rPr>
                <w:rFonts w:ascii="Arial" w:hAnsi="Arial" w:cs="Arial"/>
                <w:sz w:val="20"/>
                <w:szCs w:val="20"/>
              </w:rPr>
              <w:t xml:space="preserve"> </w:t>
            </w:r>
            <w:r w:rsidRPr="00C55E8B">
              <w:rPr>
                <w:rFonts w:ascii="Arial" w:hAnsi="Arial" w:cs="Arial"/>
                <w:sz w:val="20"/>
                <w:szCs w:val="20"/>
              </w:rPr>
              <w:t>and added a specific requirement to declare conflicts of interest, which was not specifically mentioned in the previous directive (15/13).</w:t>
            </w:r>
          </w:p>
          <w:p w14:paraId="12DA8A22" w14:textId="536ADC19" w:rsidR="0046046E" w:rsidRPr="00C55E8B" w:rsidRDefault="00440CB0" w:rsidP="00307D12">
            <w:pPr>
              <w:rPr>
                <w:rFonts w:ascii="Arial" w:hAnsi="Arial" w:cs="Arial"/>
                <w:i/>
                <w:iCs/>
                <w:sz w:val="20"/>
                <w:szCs w:val="20"/>
              </w:rPr>
            </w:pPr>
            <w:r w:rsidRPr="00C55E8B">
              <w:rPr>
                <w:rFonts w:ascii="Arial" w:hAnsi="Arial" w:cs="Arial"/>
                <w:i/>
                <w:iCs/>
                <w:sz w:val="20"/>
                <w:szCs w:val="20"/>
              </w:rPr>
              <w:t xml:space="preserve">Directive 01/20 – Employment Arrangements in the Event of a Health Pandemic </w:t>
            </w:r>
          </w:p>
          <w:p w14:paraId="70E34ABD" w14:textId="18A37A4F" w:rsidR="00440CB0" w:rsidRPr="00C55E8B" w:rsidRDefault="00440CB0" w:rsidP="00307D12">
            <w:pPr>
              <w:rPr>
                <w:rFonts w:ascii="Arial" w:hAnsi="Arial" w:cs="Arial"/>
                <w:sz w:val="20"/>
                <w:szCs w:val="20"/>
                <w:shd w:val="clear" w:color="auto" w:fill="FFFFFF"/>
              </w:rPr>
            </w:pPr>
            <w:r w:rsidRPr="00C55E8B">
              <w:rPr>
                <w:rFonts w:ascii="Arial" w:hAnsi="Arial" w:cs="Arial"/>
                <w:sz w:val="20"/>
                <w:szCs w:val="20"/>
              </w:rPr>
              <w:t>Joint Directive between the Minister for Industrial Relations and the PSC Chief Executive</w:t>
            </w:r>
            <w:r w:rsidR="0089573D" w:rsidRPr="00C55E8B">
              <w:rPr>
                <w:rFonts w:ascii="Arial" w:hAnsi="Arial" w:cs="Arial"/>
                <w:sz w:val="20"/>
                <w:szCs w:val="20"/>
              </w:rPr>
              <w:t xml:space="preserve"> t</w:t>
            </w:r>
            <w:r w:rsidRPr="00C55E8B">
              <w:rPr>
                <w:rFonts w:ascii="Arial" w:hAnsi="Arial" w:cs="Arial"/>
                <w:sz w:val="20"/>
                <w:szCs w:val="20"/>
                <w:shd w:val="clear" w:color="auto" w:fill="FFFFFF"/>
              </w:rPr>
              <w:t>o prescribe the specific employment conditions to apply in case of disruption caused by the occurrence of a health pandemic.</w:t>
            </w:r>
          </w:p>
          <w:p w14:paraId="57C527C2" w14:textId="38D5DF8D" w:rsidR="00440CB0" w:rsidRPr="00C55E8B" w:rsidRDefault="00440CB0" w:rsidP="00307D12">
            <w:pPr>
              <w:rPr>
                <w:rFonts w:ascii="Arial" w:hAnsi="Arial" w:cs="Arial"/>
                <w:sz w:val="20"/>
                <w:szCs w:val="20"/>
                <w:shd w:val="clear" w:color="auto" w:fill="FFFFFF"/>
              </w:rPr>
            </w:pPr>
            <w:r w:rsidRPr="00C55E8B">
              <w:rPr>
                <w:rFonts w:ascii="Arial" w:hAnsi="Arial" w:cs="Arial"/>
                <w:sz w:val="20"/>
                <w:szCs w:val="20"/>
                <w:shd w:val="clear" w:color="auto" w:fill="FFFFFF"/>
              </w:rPr>
              <w:t>Includes entitlement to “Special Pandemic Leave” when sick leave has been exhausted, plus early access to pro-rata long service leave when all other paid leave has been exhausted.</w:t>
            </w:r>
          </w:p>
          <w:p w14:paraId="3BD97197" w14:textId="7B8D394C" w:rsidR="00440CB0" w:rsidRPr="00C55E8B" w:rsidRDefault="00440CB0" w:rsidP="00307D12">
            <w:pPr>
              <w:rPr>
                <w:rFonts w:ascii="Arial" w:hAnsi="Arial" w:cs="Arial"/>
                <w:sz w:val="20"/>
                <w:szCs w:val="20"/>
              </w:rPr>
            </w:pPr>
            <w:r w:rsidRPr="00C55E8B">
              <w:rPr>
                <w:rFonts w:ascii="Arial" w:hAnsi="Arial" w:cs="Arial"/>
                <w:sz w:val="20"/>
                <w:szCs w:val="20"/>
                <w:shd w:val="clear" w:color="auto" w:fill="FFFFFF"/>
              </w:rPr>
              <w:t xml:space="preserve">Accompanied by an </w:t>
            </w:r>
            <w:r w:rsidRPr="00C55E8B">
              <w:rPr>
                <w:rFonts w:ascii="Arial" w:hAnsi="Arial" w:cs="Arial"/>
                <w:i/>
                <w:iCs/>
                <w:sz w:val="20"/>
                <w:szCs w:val="20"/>
                <w:shd w:val="clear" w:color="auto" w:fill="FFFFFF"/>
              </w:rPr>
              <w:t>Implementation Guide</w:t>
            </w:r>
          </w:p>
        </w:tc>
        <w:tc>
          <w:tcPr>
            <w:tcW w:w="3402" w:type="dxa"/>
          </w:tcPr>
          <w:p w14:paraId="408FFBB0" w14:textId="403E5825" w:rsidR="0046046E" w:rsidRPr="00C55E8B" w:rsidRDefault="00A51B49" w:rsidP="00307D12">
            <w:pPr>
              <w:rPr>
                <w:rFonts w:ascii="Arial" w:hAnsi="Arial" w:cs="Arial"/>
                <w:i/>
                <w:iCs/>
                <w:sz w:val="20"/>
                <w:szCs w:val="20"/>
              </w:rPr>
            </w:pPr>
            <w:r w:rsidRPr="00C55E8B">
              <w:rPr>
                <w:rFonts w:ascii="Arial" w:hAnsi="Arial" w:cs="Arial"/>
                <w:i/>
                <w:iCs/>
                <w:sz w:val="20"/>
                <w:szCs w:val="20"/>
              </w:rPr>
              <w:t xml:space="preserve">Public Service and Other Legislation Amendment </w:t>
            </w:r>
            <w:r w:rsidR="00EB3DBF" w:rsidRPr="00C55E8B">
              <w:rPr>
                <w:rFonts w:ascii="Arial" w:hAnsi="Arial" w:cs="Arial"/>
                <w:i/>
                <w:iCs/>
                <w:sz w:val="20"/>
                <w:szCs w:val="20"/>
              </w:rPr>
              <w:t>Act</w:t>
            </w:r>
            <w:r w:rsidRPr="00C55E8B">
              <w:rPr>
                <w:rFonts w:ascii="Arial" w:hAnsi="Arial" w:cs="Arial"/>
                <w:i/>
                <w:iCs/>
                <w:sz w:val="20"/>
                <w:szCs w:val="20"/>
              </w:rPr>
              <w:t xml:space="preserve"> 2020</w:t>
            </w:r>
          </w:p>
          <w:p w14:paraId="799419FE" w14:textId="74FFD7BD" w:rsidR="00EB3DBF" w:rsidRPr="00C55E8B" w:rsidRDefault="00EB3DBF" w:rsidP="00307D12">
            <w:pPr>
              <w:rPr>
                <w:rFonts w:ascii="Arial" w:hAnsi="Arial" w:cs="Arial"/>
                <w:sz w:val="20"/>
                <w:szCs w:val="20"/>
              </w:rPr>
            </w:pPr>
            <w:r w:rsidRPr="00C55E8B">
              <w:rPr>
                <w:rFonts w:ascii="Arial" w:hAnsi="Arial" w:cs="Arial"/>
                <w:sz w:val="20"/>
                <w:szCs w:val="20"/>
              </w:rPr>
              <w:t xml:space="preserve">Requires chief executives to consult with the PSC about proposed recruitment and selection strategies for SES and s. 122 vacancies of more than 6 months. </w:t>
            </w:r>
          </w:p>
          <w:p w14:paraId="1FE7750A" w14:textId="08730974" w:rsidR="00A51B49" w:rsidRPr="00C55E8B" w:rsidRDefault="00A51B49" w:rsidP="00307D12">
            <w:pPr>
              <w:rPr>
                <w:rFonts w:ascii="Arial" w:hAnsi="Arial" w:cs="Arial"/>
                <w:b/>
                <w:bCs/>
                <w:sz w:val="20"/>
                <w:szCs w:val="20"/>
              </w:rPr>
            </w:pPr>
          </w:p>
        </w:tc>
      </w:tr>
      <w:tr w:rsidR="00BF098B" w:rsidRPr="00C55E8B" w14:paraId="60D0D9A8" w14:textId="77777777" w:rsidTr="00307D12">
        <w:tc>
          <w:tcPr>
            <w:tcW w:w="988" w:type="dxa"/>
          </w:tcPr>
          <w:p w14:paraId="4E07B1E8" w14:textId="773A220A" w:rsidR="0046046E" w:rsidRPr="00C55E8B" w:rsidRDefault="0046046E" w:rsidP="00307D12">
            <w:pPr>
              <w:rPr>
                <w:rFonts w:ascii="Arial" w:hAnsi="Arial" w:cs="Arial"/>
                <w:b/>
                <w:bCs/>
                <w:sz w:val="20"/>
                <w:szCs w:val="20"/>
              </w:rPr>
            </w:pPr>
            <w:r w:rsidRPr="00C55E8B">
              <w:rPr>
                <w:rFonts w:ascii="Arial" w:hAnsi="Arial" w:cs="Arial"/>
                <w:b/>
                <w:bCs/>
                <w:sz w:val="20"/>
                <w:szCs w:val="20"/>
              </w:rPr>
              <w:t>2018</w:t>
            </w:r>
            <w:r w:rsidR="0089573D" w:rsidRPr="00C55E8B">
              <w:rPr>
                <w:rFonts w:ascii="Arial" w:hAnsi="Arial" w:cs="Arial"/>
                <w:b/>
                <w:bCs/>
                <w:sz w:val="20"/>
                <w:szCs w:val="20"/>
              </w:rPr>
              <w:t>–</w:t>
            </w:r>
            <w:r w:rsidR="002C4432" w:rsidRPr="00C55E8B">
              <w:rPr>
                <w:rFonts w:ascii="Arial" w:hAnsi="Arial" w:cs="Arial"/>
                <w:b/>
                <w:bCs/>
                <w:sz w:val="20"/>
                <w:szCs w:val="20"/>
              </w:rPr>
              <w:t>19</w:t>
            </w:r>
          </w:p>
        </w:tc>
        <w:tc>
          <w:tcPr>
            <w:tcW w:w="5670" w:type="dxa"/>
          </w:tcPr>
          <w:p w14:paraId="3D8659B0" w14:textId="7AFF7B16" w:rsidR="0046046E" w:rsidRPr="00C55E8B" w:rsidRDefault="002C4432" w:rsidP="00307D12">
            <w:pPr>
              <w:rPr>
                <w:rFonts w:ascii="Arial" w:hAnsi="Arial" w:cs="Arial"/>
                <w:sz w:val="20"/>
                <w:szCs w:val="20"/>
              </w:rPr>
            </w:pPr>
            <w:r w:rsidRPr="00C55E8B">
              <w:rPr>
                <w:rFonts w:ascii="Arial" w:hAnsi="Arial" w:cs="Arial"/>
                <w:sz w:val="20"/>
                <w:szCs w:val="20"/>
              </w:rPr>
              <w:t>PSC is leading the implementation of 10 recommendations from the Coaldrake review</w:t>
            </w:r>
            <w:r w:rsidR="00F35172" w:rsidRPr="00C55E8B">
              <w:rPr>
                <w:rFonts w:ascii="Arial" w:hAnsi="Arial" w:cs="Arial"/>
                <w:sz w:val="20"/>
                <w:szCs w:val="20"/>
              </w:rPr>
              <w:t>.</w:t>
            </w:r>
            <w:r w:rsidRPr="00C55E8B">
              <w:rPr>
                <w:rFonts w:ascii="Arial" w:hAnsi="Arial" w:cs="Arial"/>
                <w:sz w:val="20"/>
                <w:szCs w:val="20"/>
              </w:rPr>
              <w:t xml:space="preserve"> (p</w:t>
            </w:r>
            <w:r w:rsidR="00F35172" w:rsidRPr="00C55E8B">
              <w:rPr>
                <w:rFonts w:ascii="Arial" w:hAnsi="Arial" w:cs="Arial"/>
                <w:sz w:val="20"/>
                <w:szCs w:val="20"/>
              </w:rPr>
              <w:t>.</w:t>
            </w:r>
            <w:r w:rsidRPr="00C55E8B">
              <w:rPr>
                <w:rFonts w:ascii="Arial" w:hAnsi="Arial" w:cs="Arial"/>
                <w:sz w:val="20"/>
                <w:szCs w:val="20"/>
              </w:rPr>
              <w:t xml:space="preserve"> 2)</w:t>
            </w:r>
          </w:p>
          <w:p w14:paraId="67F9B1FC" w14:textId="51B13345" w:rsidR="002C4432" w:rsidRPr="00C55E8B" w:rsidRDefault="00F35172" w:rsidP="00307D12">
            <w:pPr>
              <w:rPr>
                <w:rFonts w:ascii="Arial" w:hAnsi="Arial" w:cs="Arial"/>
                <w:sz w:val="20"/>
                <w:szCs w:val="20"/>
              </w:rPr>
            </w:pPr>
            <w:r w:rsidRPr="00C55E8B">
              <w:rPr>
                <w:rFonts w:ascii="Arial" w:hAnsi="Arial" w:cs="Arial"/>
                <w:sz w:val="20"/>
                <w:szCs w:val="20"/>
              </w:rPr>
              <w:t xml:space="preserve">– </w:t>
            </w:r>
            <w:r w:rsidR="002C4432" w:rsidRPr="00C55E8B">
              <w:rPr>
                <w:rFonts w:ascii="Arial" w:hAnsi="Arial" w:cs="Arial"/>
                <w:sz w:val="20"/>
                <w:szCs w:val="20"/>
              </w:rPr>
              <w:t>Implemented the Executive leadership information system to improve monitoring and reporting of the senior executive cohort (p. 7)</w:t>
            </w:r>
            <w:r w:rsidRPr="00C55E8B">
              <w:rPr>
                <w:rFonts w:ascii="Arial" w:hAnsi="Arial" w:cs="Arial"/>
                <w:sz w:val="20"/>
                <w:szCs w:val="20"/>
              </w:rPr>
              <w:br/>
              <w:t>–</w:t>
            </w:r>
            <w:r w:rsidR="002C4432" w:rsidRPr="00C55E8B">
              <w:rPr>
                <w:rFonts w:ascii="Arial" w:hAnsi="Arial" w:cs="Arial"/>
                <w:sz w:val="20"/>
                <w:szCs w:val="20"/>
              </w:rPr>
              <w:t xml:space="preserve"> Updated the Fixed term contracts of employment – executive employees directive to provide further detail around eligibility for entitlements (p. 8).</w:t>
            </w:r>
          </w:p>
          <w:p w14:paraId="2192CE7B" w14:textId="1608CB2A" w:rsidR="00DE3042" w:rsidRPr="00C55E8B" w:rsidRDefault="00F35172" w:rsidP="00307D12">
            <w:pPr>
              <w:rPr>
                <w:rFonts w:ascii="Arial" w:hAnsi="Arial" w:cs="Arial"/>
                <w:sz w:val="20"/>
                <w:szCs w:val="20"/>
              </w:rPr>
            </w:pPr>
            <w:r w:rsidRPr="00C55E8B">
              <w:rPr>
                <w:rFonts w:ascii="Arial" w:hAnsi="Arial" w:cs="Arial"/>
                <w:sz w:val="20"/>
                <w:szCs w:val="20"/>
              </w:rPr>
              <w:t xml:space="preserve">– </w:t>
            </w:r>
            <w:r w:rsidR="00DE3042" w:rsidRPr="00C55E8B">
              <w:rPr>
                <w:rFonts w:ascii="Arial" w:hAnsi="Arial" w:cs="Arial"/>
                <w:sz w:val="20"/>
                <w:szCs w:val="20"/>
              </w:rPr>
              <w:t>Developed and promoted a capability program for executive leaders to enhance skills in collaborative governance and collective leadership; delivered three masterclasses attended by 34 executive leaders, and five workshops attended by 280 people.</w:t>
            </w:r>
            <w:r w:rsidRPr="00C55E8B">
              <w:rPr>
                <w:rFonts w:ascii="Arial" w:hAnsi="Arial" w:cs="Arial"/>
                <w:sz w:val="20"/>
                <w:szCs w:val="20"/>
              </w:rPr>
              <w:t xml:space="preserve"> </w:t>
            </w:r>
            <w:r w:rsidR="00DE3042" w:rsidRPr="00C55E8B">
              <w:rPr>
                <w:rFonts w:ascii="Arial" w:hAnsi="Arial" w:cs="Arial"/>
                <w:sz w:val="20"/>
                <w:szCs w:val="20"/>
              </w:rPr>
              <w:t>(p. 9)</w:t>
            </w:r>
          </w:p>
          <w:p w14:paraId="64EBD116" w14:textId="053B87EF" w:rsidR="00DE3042" w:rsidRPr="00C55E8B" w:rsidRDefault="00F35172" w:rsidP="00307D12">
            <w:pPr>
              <w:rPr>
                <w:rFonts w:ascii="Arial" w:hAnsi="Arial" w:cs="Arial"/>
                <w:sz w:val="20"/>
                <w:szCs w:val="20"/>
              </w:rPr>
            </w:pPr>
            <w:r w:rsidRPr="00C55E8B">
              <w:rPr>
                <w:rFonts w:ascii="Arial" w:hAnsi="Arial" w:cs="Arial"/>
                <w:sz w:val="20"/>
                <w:szCs w:val="20"/>
              </w:rPr>
              <w:t xml:space="preserve">– </w:t>
            </w:r>
            <w:r w:rsidR="00DE3042" w:rsidRPr="00C55E8B">
              <w:rPr>
                <w:rFonts w:ascii="Arial" w:hAnsi="Arial" w:cs="Arial"/>
                <w:sz w:val="20"/>
                <w:szCs w:val="20"/>
              </w:rPr>
              <w:t>Facilitated executive placements through Leader Connect, including embedding public sector employees with QUT research teams to experience an academic perspective, in content areas relevant to their agencies. (p. 10)</w:t>
            </w:r>
          </w:p>
          <w:p w14:paraId="18410233" w14:textId="05E887B9" w:rsidR="00DE3042" w:rsidRPr="00C55E8B" w:rsidRDefault="00F35172" w:rsidP="00307D12">
            <w:pPr>
              <w:rPr>
                <w:rFonts w:ascii="Arial" w:hAnsi="Arial" w:cs="Arial"/>
                <w:sz w:val="20"/>
                <w:szCs w:val="20"/>
              </w:rPr>
            </w:pPr>
            <w:r w:rsidRPr="00C55E8B">
              <w:rPr>
                <w:rFonts w:ascii="Arial" w:hAnsi="Arial" w:cs="Arial"/>
                <w:sz w:val="20"/>
                <w:szCs w:val="20"/>
              </w:rPr>
              <w:t>–S</w:t>
            </w:r>
            <w:r w:rsidR="00DE3042" w:rsidRPr="00C55E8B">
              <w:rPr>
                <w:rFonts w:ascii="Arial" w:hAnsi="Arial" w:cs="Arial"/>
                <w:sz w:val="20"/>
                <w:szCs w:val="20"/>
              </w:rPr>
              <w:t>upported secondment and interchange arrangements for senior executives to gain broader leadership experie</w:t>
            </w:r>
            <w:r w:rsidRPr="00C55E8B">
              <w:rPr>
                <w:rFonts w:ascii="Arial" w:hAnsi="Arial" w:cs="Arial"/>
                <w:sz w:val="20"/>
                <w:szCs w:val="20"/>
              </w:rPr>
              <w:t>n</w:t>
            </w:r>
            <w:r w:rsidR="00DE3042" w:rsidRPr="00C55E8B">
              <w:rPr>
                <w:rFonts w:ascii="Arial" w:hAnsi="Arial" w:cs="Arial"/>
                <w:sz w:val="20"/>
                <w:szCs w:val="20"/>
              </w:rPr>
              <w:t>ce within the sector (p. 22)</w:t>
            </w:r>
          </w:p>
        </w:tc>
        <w:tc>
          <w:tcPr>
            <w:tcW w:w="5103" w:type="dxa"/>
          </w:tcPr>
          <w:p w14:paraId="6C6858B4" w14:textId="05C79A37" w:rsidR="00C0744C" w:rsidRPr="00C55E8B" w:rsidRDefault="00C0744C" w:rsidP="00307D12">
            <w:pPr>
              <w:rPr>
                <w:rFonts w:ascii="Arial" w:hAnsi="Arial" w:cs="Arial"/>
                <w:sz w:val="20"/>
                <w:szCs w:val="20"/>
              </w:rPr>
            </w:pPr>
            <w:r w:rsidRPr="00C55E8B">
              <w:rPr>
                <w:rFonts w:ascii="Arial" w:hAnsi="Arial" w:cs="Arial"/>
                <w:sz w:val="20"/>
                <w:szCs w:val="20"/>
              </w:rPr>
              <w:t>The Government committed to review its employment security policy and associated</w:t>
            </w:r>
            <w:r w:rsidRPr="00C55E8B">
              <w:rPr>
                <w:rFonts w:ascii="Arial" w:hAnsi="Arial" w:cs="Arial"/>
                <w:i/>
                <w:iCs/>
                <w:sz w:val="20"/>
                <w:szCs w:val="20"/>
              </w:rPr>
              <w:t xml:space="preserve"> Directive 17/16, </w:t>
            </w:r>
            <w:r w:rsidRPr="00C55E8B">
              <w:rPr>
                <w:rFonts w:ascii="Arial" w:hAnsi="Arial" w:cs="Arial"/>
                <w:sz w:val="20"/>
                <w:szCs w:val="20"/>
              </w:rPr>
              <w:t>as recommended by the Coaldrake Review.</w:t>
            </w:r>
          </w:p>
          <w:p w14:paraId="54EAB336" w14:textId="7A1FE7A0" w:rsidR="0046046E" w:rsidRPr="00C55E8B" w:rsidRDefault="002C4432" w:rsidP="00307D12">
            <w:pPr>
              <w:rPr>
                <w:rFonts w:ascii="Arial" w:hAnsi="Arial" w:cs="Arial"/>
                <w:i/>
                <w:iCs/>
                <w:sz w:val="20"/>
                <w:szCs w:val="20"/>
              </w:rPr>
            </w:pPr>
            <w:r w:rsidRPr="00C55E8B">
              <w:rPr>
                <w:rFonts w:ascii="Arial" w:hAnsi="Arial" w:cs="Arial"/>
                <w:i/>
                <w:iCs/>
                <w:sz w:val="20"/>
                <w:szCs w:val="20"/>
              </w:rPr>
              <w:t>Directive 18/18</w:t>
            </w:r>
            <w:r w:rsidR="004232BE" w:rsidRPr="00C55E8B">
              <w:rPr>
                <w:rFonts w:ascii="Arial" w:hAnsi="Arial" w:cs="Arial"/>
                <w:i/>
                <w:iCs/>
                <w:sz w:val="20"/>
                <w:szCs w:val="20"/>
              </w:rPr>
              <w:t xml:space="preserve"> – Fixed Term Contracts of Employment – Executive Employees</w:t>
            </w:r>
          </w:p>
          <w:p w14:paraId="6351B3D4" w14:textId="68B08CA3" w:rsidR="004232BE" w:rsidRPr="00C55E8B" w:rsidRDefault="001F7C53" w:rsidP="00307D12">
            <w:pPr>
              <w:rPr>
                <w:rFonts w:ascii="Arial" w:hAnsi="Arial" w:cs="Arial"/>
                <w:sz w:val="20"/>
                <w:szCs w:val="20"/>
              </w:rPr>
            </w:pPr>
            <w:r w:rsidRPr="00C55E8B">
              <w:rPr>
                <w:rFonts w:ascii="Arial" w:hAnsi="Arial" w:cs="Arial"/>
                <w:sz w:val="20"/>
                <w:szCs w:val="20"/>
              </w:rPr>
              <w:t>S</w:t>
            </w:r>
            <w:r w:rsidR="004232BE" w:rsidRPr="00C55E8B">
              <w:rPr>
                <w:rFonts w:ascii="Arial" w:hAnsi="Arial" w:cs="Arial"/>
                <w:sz w:val="20"/>
                <w:szCs w:val="20"/>
              </w:rPr>
              <w:t>ets out:</w:t>
            </w:r>
          </w:p>
          <w:p w14:paraId="2ADD3A40" w14:textId="6C93DE48" w:rsidR="007541DF" w:rsidRPr="00C55E8B" w:rsidRDefault="007541DF" w:rsidP="00307D12">
            <w:pPr>
              <w:pStyle w:val="ListParagraph"/>
              <w:ind w:left="0"/>
              <w:rPr>
                <w:rFonts w:ascii="Arial" w:hAnsi="Arial" w:cs="Arial"/>
                <w:sz w:val="20"/>
                <w:szCs w:val="20"/>
              </w:rPr>
            </w:pPr>
            <w:r w:rsidRPr="00C55E8B">
              <w:rPr>
                <w:rFonts w:ascii="Arial" w:hAnsi="Arial" w:cs="Arial"/>
                <w:sz w:val="20"/>
                <w:szCs w:val="20"/>
              </w:rPr>
              <w:t xml:space="preserve">– </w:t>
            </w:r>
            <w:r w:rsidR="004232BE" w:rsidRPr="00C55E8B">
              <w:rPr>
                <w:rFonts w:ascii="Arial" w:hAnsi="Arial" w:cs="Arial"/>
                <w:sz w:val="20"/>
                <w:szCs w:val="20"/>
              </w:rPr>
              <w:t>the requirements and administrative arrangements where a public service officer’s appointment is to be on contract for a fixed term with remuneration equal to, or higher than, the remuneration payable to a senior officer (SO)</w:t>
            </w:r>
          </w:p>
          <w:p w14:paraId="023B718B" w14:textId="7FC353F5" w:rsidR="004232BE" w:rsidRPr="00C55E8B" w:rsidRDefault="007541DF" w:rsidP="00307D12">
            <w:pPr>
              <w:pStyle w:val="ListParagraph"/>
              <w:ind w:left="0"/>
              <w:rPr>
                <w:rFonts w:ascii="Arial" w:hAnsi="Arial" w:cs="Arial"/>
                <w:sz w:val="20"/>
                <w:szCs w:val="20"/>
              </w:rPr>
            </w:pPr>
            <w:r w:rsidRPr="00C55E8B">
              <w:rPr>
                <w:rFonts w:ascii="Arial" w:hAnsi="Arial" w:cs="Arial"/>
                <w:sz w:val="20"/>
                <w:szCs w:val="20"/>
              </w:rPr>
              <w:t xml:space="preserve">– </w:t>
            </w:r>
            <w:r w:rsidR="004232BE" w:rsidRPr="00C55E8B">
              <w:rPr>
                <w:rFonts w:ascii="Arial" w:hAnsi="Arial" w:cs="Arial"/>
                <w:sz w:val="20"/>
                <w:szCs w:val="20"/>
              </w:rPr>
              <w:t>the conditions for an entitlement to granted leave days for officers engaged on an applicable contract for a fixed term who are participating in the Christmas/New Year compulsory closure.</w:t>
            </w:r>
          </w:p>
        </w:tc>
        <w:tc>
          <w:tcPr>
            <w:tcW w:w="3402" w:type="dxa"/>
          </w:tcPr>
          <w:p w14:paraId="3D7F89A8" w14:textId="34679915" w:rsidR="0046046E" w:rsidRPr="00C55E8B" w:rsidRDefault="002D1124" w:rsidP="00307D12">
            <w:pPr>
              <w:rPr>
                <w:rFonts w:ascii="Arial" w:hAnsi="Arial" w:cs="Arial"/>
                <w:sz w:val="20"/>
                <w:szCs w:val="20"/>
              </w:rPr>
            </w:pPr>
            <w:r w:rsidRPr="00C55E8B">
              <w:rPr>
                <w:rFonts w:ascii="Arial" w:hAnsi="Arial" w:cs="Arial"/>
                <w:sz w:val="20"/>
                <w:szCs w:val="20"/>
              </w:rPr>
              <w:t>Bridgman review of public employment laws</w:t>
            </w:r>
            <w:r w:rsidR="001F7C53" w:rsidRPr="00C55E8B">
              <w:rPr>
                <w:rFonts w:ascii="Arial" w:hAnsi="Arial" w:cs="Arial"/>
                <w:sz w:val="20"/>
                <w:szCs w:val="20"/>
              </w:rPr>
              <w:t xml:space="preserve"> recommends a new Public Sector Act and Public Sector Commissioner</w:t>
            </w:r>
            <w:r w:rsidRPr="00C55E8B">
              <w:rPr>
                <w:rFonts w:ascii="Arial" w:hAnsi="Arial" w:cs="Arial"/>
                <w:sz w:val="20"/>
                <w:szCs w:val="20"/>
              </w:rPr>
              <w:t>.</w:t>
            </w:r>
          </w:p>
        </w:tc>
      </w:tr>
      <w:tr w:rsidR="00BF098B" w:rsidRPr="00C55E8B" w14:paraId="101C28A6" w14:textId="1A84F508" w:rsidTr="00307D12">
        <w:tc>
          <w:tcPr>
            <w:tcW w:w="988" w:type="dxa"/>
          </w:tcPr>
          <w:p w14:paraId="26754128" w14:textId="438220BA"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2017</w:t>
            </w:r>
            <w:r w:rsidR="0089573D" w:rsidRPr="00C55E8B">
              <w:rPr>
                <w:rFonts w:ascii="Arial" w:hAnsi="Arial" w:cs="Arial"/>
                <w:b/>
                <w:bCs/>
                <w:sz w:val="20"/>
                <w:szCs w:val="20"/>
              </w:rPr>
              <w:t>–</w:t>
            </w:r>
            <w:r w:rsidRPr="00C55E8B">
              <w:rPr>
                <w:rFonts w:ascii="Arial" w:hAnsi="Arial" w:cs="Arial"/>
                <w:b/>
                <w:bCs/>
                <w:sz w:val="20"/>
                <w:szCs w:val="20"/>
              </w:rPr>
              <w:t>18</w:t>
            </w:r>
          </w:p>
        </w:tc>
        <w:tc>
          <w:tcPr>
            <w:tcW w:w="5670" w:type="dxa"/>
          </w:tcPr>
          <w:p w14:paraId="7B515945" w14:textId="77777777" w:rsidR="0046046E" w:rsidRPr="00C55E8B" w:rsidRDefault="0046046E" w:rsidP="00307D12">
            <w:pPr>
              <w:spacing w:after="200"/>
              <w:rPr>
                <w:rFonts w:ascii="Arial" w:hAnsi="Arial" w:cs="Arial"/>
                <w:sz w:val="20"/>
                <w:szCs w:val="20"/>
              </w:rPr>
            </w:pPr>
            <w:r w:rsidRPr="00C55E8B">
              <w:rPr>
                <w:rFonts w:ascii="Arial" w:hAnsi="Arial" w:cs="Arial"/>
                <w:sz w:val="20"/>
                <w:szCs w:val="20"/>
              </w:rPr>
              <w:t>PSC continued to engage the Senior Executive Service and Senior Officers in ‘leadership development’ seminars and experiences, including performance management workshops and executive masterclasses. (p14)</w:t>
            </w:r>
          </w:p>
        </w:tc>
        <w:tc>
          <w:tcPr>
            <w:tcW w:w="5103" w:type="dxa"/>
          </w:tcPr>
          <w:p w14:paraId="302CBA8B" w14:textId="77777777" w:rsidR="0046046E" w:rsidRPr="00C55E8B" w:rsidRDefault="0046046E" w:rsidP="00307D12">
            <w:pPr>
              <w:rPr>
                <w:rFonts w:ascii="Arial" w:hAnsi="Arial" w:cs="Arial"/>
                <w:sz w:val="20"/>
                <w:szCs w:val="20"/>
              </w:rPr>
            </w:pPr>
            <w:r w:rsidRPr="00C55E8B">
              <w:rPr>
                <w:rFonts w:ascii="Arial" w:hAnsi="Arial" w:cs="Arial"/>
                <w:sz w:val="20"/>
                <w:szCs w:val="20"/>
              </w:rPr>
              <w:t>Updated the Employment conditions directives for Senior</w:t>
            </w:r>
          </w:p>
          <w:p w14:paraId="263E053D" w14:textId="10517D68" w:rsidR="0046046E" w:rsidRPr="00C55E8B" w:rsidRDefault="0046046E" w:rsidP="00307D12">
            <w:pPr>
              <w:rPr>
                <w:rFonts w:ascii="Arial" w:hAnsi="Arial" w:cs="Arial"/>
                <w:sz w:val="20"/>
                <w:szCs w:val="20"/>
              </w:rPr>
            </w:pPr>
            <w:r w:rsidRPr="00C55E8B">
              <w:rPr>
                <w:rFonts w:ascii="Arial" w:hAnsi="Arial" w:cs="Arial"/>
                <w:sz w:val="20"/>
                <w:szCs w:val="20"/>
              </w:rPr>
              <w:t>Officers and Senior Executive Service Officers. (p12)</w:t>
            </w:r>
          </w:p>
          <w:p w14:paraId="2144B555" w14:textId="6A0845EB" w:rsidR="008A27DD" w:rsidRPr="00C55E8B" w:rsidRDefault="00422DCD" w:rsidP="00307D12">
            <w:pPr>
              <w:rPr>
                <w:rFonts w:ascii="Arial" w:hAnsi="Arial" w:cs="Arial"/>
                <w:i/>
                <w:iCs/>
                <w:sz w:val="20"/>
                <w:szCs w:val="20"/>
              </w:rPr>
            </w:pPr>
            <w:r w:rsidRPr="00C55E8B">
              <w:rPr>
                <w:rFonts w:ascii="Arial" w:hAnsi="Arial" w:cs="Arial"/>
                <w:i/>
                <w:iCs/>
                <w:sz w:val="20"/>
                <w:szCs w:val="20"/>
              </w:rPr>
              <w:t>Directive 10/17 – Senior Executive Service – Employment conditions</w:t>
            </w:r>
          </w:p>
          <w:p w14:paraId="689BB6C6" w14:textId="5E0D8FB1" w:rsidR="00422DCD" w:rsidRPr="00C55E8B" w:rsidRDefault="00422DCD" w:rsidP="00307D12">
            <w:pPr>
              <w:rPr>
                <w:rFonts w:ascii="Arial" w:hAnsi="Arial" w:cs="Arial"/>
                <w:i/>
                <w:iCs/>
                <w:sz w:val="20"/>
                <w:szCs w:val="20"/>
              </w:rPr>
            </w:pPr>
            <w:r w:rsidRPr="00C55E8B">
              <w:rPr>
                <w:rFonts w:ascii="Arial" w:hAnsi="Arial" w:cs="Arial"/>
                <w:i/>
                <w:iCs/>
                <w:sz w:val="20"/>
                <w:szCs w:val="20"/>
              </w:rPr>
              <w:t>Directive 11/17 – Senior Officers – Employment Conditions</w:t>
            </w:r>
          </w:p>
          <w:p w14:paraId="0D0A30F8" w14:textId="01428E5A" w:rsidR="002D1124" w:rsidRPr="00C55E8B" w:rsidRDefault="008A27DD" w:rsidP="00307D12">
            <w:pPr>
              <w:rPr>
                <w:rFonts w:ascii="Arial" w:hAnsi="Arial" w:cs="Arial"/>
                <w:i/>
                <w:iCs/>
                <w:sz w:val="20"/>
                <w:szCs w:val="20"/>
              </w:rPr>
            </w:pPr>
            <w:r w:rsidRPr="00C55E8B">
              <w:rPr>
                <w:rFonts w:ascii="Arial" w:hAnsi="Arial" w:cs="Arial"/>
                <w:i/>
                <w:iCs/>
                <w:sz w:val="20"/>
                <w:szCs w:val="20"/>
              </w:rPr>
              <w:t>Directive 04/18 – Early Retirement, Redundancy and Retrenchment</w:t>
            </w:r>
          </w:p>
          <w:p w14:paraId="715BBD54" w14:textId="0EA2706C" w:rsidR="008A27DD" w:rsidRPr="00C55E8B" w:rsidRDefault="008A27DD" w:rsidP="00307D12">
            <w:pPr>
              <w:rPr>
                <w:rFonts w:ascii="Arial" w:hAnsi="Arial" w:cs="Arial"/>
                <w:sz w:val="20"/>
                <w:szCs w:val="20"/>
              </w:rPr>
            </w:pPr>
            <w:r w:rsidRPr="00C55E8B">
              <w:rPr>
                <w:rFonts w:ascii="Arial" w:hAnsi="Arial" w:cs="Arial"/>
                <w:sz w:val="20"/>
                <w:szCs w:val="20"/>
              </w:rPr>
              <w:t>Outlines the conditions under which public servants may be retrenched or made redundant, requirements for early retirement and the separation packages for all three</w:t>
            </w:r>
            <w:r w:rsidR="00440CB0" w:rsidRPr="00C55E8B">
              <w:rPr>
                <w:rFonts w:ascii="Arial" w:hAnsi="Arial" w:cs="Arial"/>
                <w:sz w:val="20"/>
                <w:szCs w:val="20"/>
              </w:rPr>
              <w:t xml:space="preserve"> – two weeks’ pay per year of service up to 52 weeks</w:t>
            </w:r>
            <w:r w:rsidR="007541DF" w:rsidRPr="00C55E8B">
              <w:rPr>
                <w:rFonts w:ascii="Arial" w:hAnsi="Arial" w:cs="Arial"/>
                <w:sz w:val="20"/>
                <w:szCs w:val="20"/>
              </w:rPr>
              <w:t>’</w:t>
            </w:r>
            <w:r w:rsidR="00440CB0" w:rsidRPr="00C55E8B">
              <w:rPr>
                <w:rFonts w:ascii="Arial" w:hAnsi="Arial" w:cs="Arial"/>
                <w:sz w:val="20"/>
                <w:szCs w:val="20"/>
              </w:rPr>
              <w:t xml:space="preserve"> pay</w:t>
            </w:r>
            <w:r w:rsidRPr="00C55E8B">
              <w:rPr>
                <w:rFonts w:ascii="Arial" w:hAnsi="Arial" w:cs="Arial"/>
                <w:sz w:val="20"/>
                <w:szCs w:val="20"/>
              </w:rPr>
              <w:t>.</w:t>
            </w:r>
          </w:p>
          <w:p w14:paraId="0A8CAC77" w14:textId="2655720C" w:rsidR="00422DCD" w:rsidRPr="00C55E8B" w:rsidRDefault="00422DCD" w:rsidP="00307D12">
            <w:pPr>
              <w:rPr>
                <w:rFonts w:ascii="Arial" w:hAnsi="Arial" w:cs="Arial"/>
                <w:i/>
                <w:iCs/>
                <w:sz w:val="20"/>
                <w:szCs w:val="20"/>
              </w:rPr>
            </w:pPr>
            <w:r w:rsidRPr="00C55E8B">
              <w:rPr>
                <w:rFonts w:ascii="Arial" w:hAnsi="Arial" w:cs="Arial"/>
                <w:i/>
                <w:iCs/>
                <w:sz w:val="20"/>
                <w:szCs w:val="20"/>
              </w:rPr>
              <w:t>Directive 12/18 – Recognition of Previous Service</w:t>
            </w:r>
          </w:p>
          <w:p w14:paraId="3EFD225D" w14:textId="08A5E18F" w:rsidR="008A27DD" w:rsidRPr="00C55E8B" w:rsidRDefault="001F7C53" w:rsidP="00307D12">
            <w:pPr>
              <w:rPr>
                <w:rFonts w:ascii="Arial" w:hAnsi="Arial" w:cs="Arial"/>
                <w:sz w:val="20"/>
                <w:szCs w:val="20"/>
              </w:rPr>
            </w:pPr>
            <w:r w:rsidRPr="00C55E8B">
              <w:rPr>
                <w:rFonts w:ascii="Arial" w:hAnsi="Arial" w:cs="Arial"/>
                <w:sz w:val="20"/>
                <w:szCs w:val="20"/>
              </w:rPr>
              <w:t>P</w:t>
            </w:r>
            <w:r w:rsidR="00422DCD" w:rsidRPr="00C55E8B">
              <w:rPr>
                <w:rFonts w:ascii="Arial" w:hAnsi="Arial" w:cs="Arial"/>
                <w:sz w:val="20"/>
                <w:szCs w:val="20"/>
              </w:rPr>
              <w:t>rescribe</w:t>
            </w:r>
            <w:r w:rsidRPr="00C55E8B">
              <w:rPr>
                <w:rFonts w:ascii="Arial" w:hAnsi="Arial" w:cs="Arial"/>
                <w:sz w:val="20"/>
                <w:szCs w:val="20"/>
              </w:rPr>
              <w:t>s</w:t>
            </w:r>
            <w:r w:rsidR="00422DCD" w:rsidRPr="00C55E8B">
              <w:rPr>
                <w:rFonts w:ascii="Arial" w:hAnsi="Arial" w:cs="Arial"/>
                <w:sz w:val="20"/>
                <w:szCs w:val="20"/>
              </w:rPr>
              <w:t xml:space="preserve"> the entitlements for recognition of previous service and employment when a person is appointed or reappointed, engaged or re-engaged to work in the Queensland public service.</w:t>
            </w:r>
          </w:p>
        </w:tc>
        <w:tc>
          <w:tcPr>
            <w:tcW w:w="3402" w:type="dxa"/>
          </w:tcPr>
          <w:p w14:paraId="79B8F3D1" w14:textId="77777777" w:rsidR="0046046E" w:rsidRPr="00C55E8B" w:rsidRDefault="0046046E" w:rsidP="00307D12">
            <w:pPr>
              <w:rPr>
                <w:rFonts w:ascii="Arial" w:hAnsi="Arial" w:cs="Arial"/>
                <w:sz w:val="20"/>
                <w:szCs w:val="20"/>
              </w:rPr>
            </w:pPr>
          </w:p>
        </w:tc>
      </w:tr>
      <w:tr w:rsidR="00BF098B" w:rsidRPr="00C55E8B" w14:paraId="7057BB60" w14:textId="476E96CE" w:rsidTr="00307D12">
        <w:tc>
          <w:tcPr>
            <w:tcW w:w="988" w:type="dxa"/>
          </w:tcPr>
          <w:p w14:paraId="23501A22" w14:textId="2C17D166"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2016</w:t>
            </w:r>
            <w:r w:rsidR="0089573D" w:rsidRPr="00C55E8B">
              <w:rPr>
                <w:rFonts w:ascii="Arial" w:hAnsi="Arial" w:cs="Arial"/>
                <w:b/>
                <w:bCs/>
                <w:sz w:val="20"/>
                <w:szCs w:val="20"/>
              </w:rPr>
              <w:t>–</w:t>
            </w:r>
            <w:r w:rsidRPr="00C55E8B">
              <w:rPr>
                <w:rFonts w:ascii="Arial" w:hAnsi="Arial" w:cs="Arial"/>
                <w:b/>
                <w:bCs/>
                <w:sz w:val="20"/>
                <w:szCs w:val="20"/>
              </w:rPr>
              <w:t>17</w:t>
            </w:r>
          </w:p>
        </w:tc>
        <w:tc>
          <w:tcPr>
            <w:tcW w:w="5670" w:type="dxa"/>
          </w:tcPr>
          <w:p w14:paraId="53075C2C" w14:textId="77777777" w:rsidR="0046046E" w:rsidRPr="00C55E8B" w:rsidRDefault="0046046E" w:rsidP="00307D12">
            <w:pPr>
              <w:rPr>
                <w:rFonts w:ascii="Arial" w:hAnsi="Arial" w:cs="Arial"/>
                <w:sz w:val="20"/>
                <w:szCs w:val="20"/>
              </w:rPr>
            </w:pPr>
            <w:r w:rsidRPr="00C55E8B">
              <w:rPr>
                <w:rFonts w:ascii="Arial" w:hAnsi="Arial" w:cs="Arial"/>
                <w:sz w:val="20"/>
                <w:szCs w:val="20"/>
              </w:rPr>
              <w:t xml:space="preserve">PSC led implementation of QPS chief executive remuneration framework, including an equitable set of principles for whole-of-government approach to chief and senior executive remuneration and conditions, performance and termination. Also developed a new contract template for SES officers appointed under the </w:t>
            </w:r>
            <w:r w:rsidRPr="00C55E8B">
              <w:rPr>
                <w:rFonts w:ascii="Arial" w:hAnsi="Arial" w:cs="Arial"/>
                <w:i/>
                <w:sz w:val="20"/>
                <w:szCs w:val="20"/>
              </w:rPr>
              <w:t>Public Service Act 2008</w:t>
            </w:r>
            <w:r w:rsidRPr="00C55E8B">
              <w:rPr>
                <w:rFonts w:ascii="Arial" w:hAnsi="Arial" w:cs="Arial"/>
                <w:sz w:val="20"/>
                <w:szCs w:val="20"/>
              </w:rPr>
              <w:t>, creating a contemporary employment contract for senior executives. (p21)</w:t>
            </w:r>
          </w:p>
          <w:p w14:paraId="5C67EB4F" w14:textId="77777777" w:rsidR="0046046E" w:rsidRPr="00C55E8B" w:rsidRDefault="0046046E" w:rsidP="00307D12">
            <w:pPr>
              <w:rPr>
                <w:rFonts w:ascii="Arial" w:hAnsi="Arial" w:cs="Arial"/>
                <w:sz w:val="20"/>
                <w:szCs w:val="20"/>
              </w:rPr>
            </w:pPr>
          </w:p>
          <w:p w14:paraId="19BB220C" w14:textId="77777777" w:rsidR="0046046E" w:rsidRPr="00C55E8B" w:rsidRDefault="0046046E" w:rsidP="00307D12">
            <w:pPr>
              <w:rPr>
                <w:rFonts w:ascii="Arial" w:hAnsi="Arial" w:cs="Arial"/>
                <w:sz w:val="20"/>
                <w:szCs w:val="20"/>
              </w:rPr>
            </w:pPr>
            <w:r w:rsidRPr="00C55E8B">
              <w:rPr>
                <w:rFonts w:ascii="Arial" w:hAnsi="Arial" w:cs="Arial"/>
                <w:sz w:val="20"/>
                <w:szCs w:val="20"/>
              </w:rPr>
              <w:t>PSC conducted a review of QG Women – Queensland Government’s network for senior executive women – to ensure its effectiveness and purpose. (p24)</w:t>
            </w:r>
          </w:p>
        </w:tc>
        <w:tc>
          <w:tcPr>
            <w:tcW w:w="5103" w:type="dxa"/>
          </w:tcPr>
          <w:p w14:paraId="0CAC24C1" w14:textId="3D6C860D" w:rsidR="0072209A" w:rsidRPr="00C55E8B" w:rsidRDefault="0072209A" w:rsidP="00307D12">
            <w:pPr>
              <w:rPr>
                <w:rFonts w:ascii="Arial" w:hAnsi="Arial" w:cs="Arial"/>
                <w:i/>
                <w:iCs/>
                <w:sz w:val="20"/>
                <w:szCs w:val="20"/>
              </w:rPr>
            </w:pPr>
            <w:r w:rsidRPr="00C55E8B">
              <w:rPr>
                <w:rFonts w:ascii="Arial" w:hAnsi="Arial" w:cs="Arial"/>
                <w:i/>
                <w:iCs/>
                <w:sz w:val="20"/>
                <w:szCs w:val="20"/>
              </w:rPr>
              <w:t>Directive 22/16 – Voluntary Medical Retirement (VMR) Scheme</w:t>
            </w:r>
          </w:p>
          <w:p w14:paraId="075F76BE" w14:textId="79FE7BF4" w:rsidR="0072209A" w:rsidRPr="00C55E8B" w:rsidRDefault="0072209A" w:rsidP="00307D12">
            <w:pPr>
              <w:rPr>
                <w:rFonts w:ascii="Arial" w:hAnsi="Arial" w:cs="Arial"/>
                <w:sz w:val="20"/>
                <w:szCs w:val="20"/>
                <w:shd w:val="clear" w:color="auto" w:fill="FFFFFF"/>
              </w:rPr>
            </w:pPr>
            <w:r w:rsidRPr="00C55E8B">
              <w:rPr>
                <w:rFonts w:ascii="Arial" w:hAnsi="Arial" w:cs="Arial"/>
                <w:sz w:val="20"/>
                <w:szCs w:val="20"/>
                <w:shd w:val="clear" w:color="auto" w:fill="FFFFFF"/>
              </w:rPr>
              <w:t>Establishes the conditions and entitlements of permanent public service employees under a voluntary medical retirement (VMR) scheme.</w:t>
            </w:r>
          </w:p>
          <w:p w14:paraId="776D1293" w14:textId="09413590" w:rsidR="0072209A" w:rsidRPr="00C55E8B" w:rsidRDefault="0072209A" w:rsidP="00307D12">
            <w:pPr>
              <w:rPr>
                <w:rFonts w:ascii="Arial" w:hAnsi="Arial" w:cs="Arial"/>
                <w:i/>
                <w:iCs/>
                <w:sz w:val="20"/>
                <w:szCs w:val="20"/>
              </w:rPr>
            </w:pPr>
            <w:r w:rsidRPr="00C55E8B">
              <w:rPr>
                <w:rFonts w:ascii="Arial" w:hAnsi="Arial" w:cs="Arial"/>
                <w:sz w:val="20"/>
                <w:szCs w:val="20"/>
                <w:shd w:val="clear" w:color="auto" w:fill="FFFFFF"/>
              </w:rPr>
              <w:t>A VMR may be initiated by a public service employee who has medical evidence of an injury or illness that prevents them from continuing employment. A Chief Executive may offer a VMR to an employee whose attendance or performance is affected by mental or physical illness.</w:t>
            </w:r>
          </w:p>
          <w:p w14:paraId="06BB823C" w14:textId="73152151" w:rsidR="002D1124" w:rsidRPr="00C55E8B" w:rsidRDefault="002D1124" w:rsidP="00307D12">
            <w:pPr>
              <w:rPr>
                <w:rFonts w:ascii="Arial" w:hAnsi="Arial" w:cs="Arial"/>
                <w:i/>
                <w:iCs/>
                <w:sz w:val="20"/>
                <w:szCs w:val="20"/>
              </w:rPr>
            </w:pPr>
            <w:r w:rsidRPr="00C55E8B">
              <w:rPr>
                <w:rFonts w:ascii="Arial" w:hAnsi="Arial" w:cs="Arial"/>
                <w:i/>
                <w:iCs/>
                <w:sz w:val="20"/>
                <w:szCs w:val="20"/>
              </w:rPr>
              <w:t>Directive 01/17 – Conversion of casual employees to permanent employment</w:t>
            </w:r>
          </w:p>
          <w:p w14:paraId="2C3E49AB" w14:textId="48DD52CC" w:rsidR="002D1124" w:rsidRPr="00C55E8B" w:rsidRDefault="002D1124" w:rsidP="00307D12">
            <w:pPr>
              <w:rPr>
                <w:rFonts w:ascii="Arial" w:hAnsi="Arial" w:cs="Arial"/>
                <w:sz w:val="20"/>
                <w:szCs w:val="20"/>
              </w:rPr>
            </w:pPr>
            <w:r w:rsidRPr="00C55E8B">
              <w:rPr>
                <w:rFonts w:ascii="Arial" w:hAnsi="Arial" w:cs="Arial"/>
                <w:sz w:val="20"/>
                <w:szCs w:val="20"/>
              </w:rPr>
              <w:t>Outlines how casual staff can apply to become permanent</w:t>
            </w:r>
            <w:r w:rsidR="00DB7FD4" w:rsidRPr="00C55E8B">
              <w:rPr>
                <w:rFonts w:ascii="Arial" w:hAnsi="Arial" w:cs="Arial"/>
                <w:sz w:val="20"/>
                <w:szCs w:val="20"/>
              </w:rPr>
              <w:t xml:space="preserve"> –</w:t>
            </w:r>
            <w:r w:rsidRPr="00C55E8B">
              <w:rPr>
                <w:rFonts w:ascii="Arial" w:hAnsi="Arial" w:cs="Arial"/>
                <w:sz w:val="20"/>
                <w:szCs w:val="20"/>
              </w:rPr>
              <w:t>if they have been employed on a regular an</w:t>
            </w:r>
            <w:r w:rsidR="00DB7FD4" w:rsidRPr="00C55E8B">
              <w:rPr>
                <w:rFonts w:ascii="Arial" w:hAnsi="Arial" w:cs="Arial"/>
                <w:sz w:val="20"/>
                <w:szCs w:val="20"/>
              </w:rPr>
              <w:t>d</w:t>
            </w:r>
            <w:r w:rsidRPr="00C55E8B">
              <w:rPr>
                <w:rFonts w:ascii="Arial" w:hAnsi="Arial" w:cs="Arial"/>
                <w:sz w:val="20"/>
                <w:szCs w:val="20"/>
              </w:rPr>
              <w:t xml:space="preserve"> systematic basis for at least two years.</w:t>
            </w:r>
          </w:p>
          <w:p w14:paraId="1B7F02DF" w14:textId="6D81721A" w:rsidR="00DB7FD4" w:rsidRPr="00C55E8B" w:rsidRDefault="00DB7FD4" w:rsidP="00307D12">
            <w:pPr>
              <w:rPr>
                <w:rFonts w:ascii="Arial" w:hAnsi="Arial" w:cs="Arial"/>
                <w:i/>
                <w:iCs/>
                <w:sz w:val="20"/>
                <w:szCs w:val="20"/>
              </w:rPr>
            </w:pPr>
            <w:r w:rsidRPr="00C55E8B">
              <w:rPr>
                <w:rFonts w:ascii="Arial" w:hAnsi="Arial" w:cs="Arial"/>
                <w:i/>
                <w:iCs/>
                <w:sz w:val="20"/>
                <w:szCs w:val="20"/>
              </w:rPr>
              <w:t>Directive 02/17 – Managing employee complaints</w:t>
            </w:r>
          </w:p>
          <w:p w14:paraId="1A034F6D" w14:textId="04BE5D11" w:rsidR="00DB7FD4" w:rsidRPr="00C55E8B" w:rsidRDefault="00DB7FD4" w:rsidP="00307D12">
            <w:pPr>
              <w:rPr>
                <w:rFonts w:ascii="Arial" w:hAnsi="Arial" w:cs="Arial"/>
                <w:sz w:val="20"/>
                <w:szCs w:val="20"/>
              </w:rPr>
            </w:pPr>
            <w:r w:rsidRPr="00C55E8B">
              <w:rPr>
                <w:rFonts w:ascii="Arial" w:hAnsi="Arial" w:cs="Arial"/>
                <w:sz w:val="20"/>
                <w:szCs w:val="20"/>
              </w:rPr>
              <w:t>Provides principle and procedures for managing and resolving employee complaints.</w:t>
            </w:r>
          </w:p>
          <w:p w14:paraId="38671912" w14:textId="71528B6B" w:rsidR="002D1124" w:rsidRPr="00C55E8B" w:rsidRDefault="002D1124" w:rsidP="00307D12">
            <w:pPr>
              <w:rPr>
                <w:rFonts w:ascii="Arial" w:hAnsi="Arial" w:cs="Arial"/>
                <w:i/>
                <w:iCs/>
                <w:sz w:val="20"/>
                <w:szCs w:val="20"/>
              </w:rPr>
            </w:pPr>
            <w:r w:rsidRPr="00C55E8B">
              <w:rPr>
                <w:rFonts w:ascii="Arial" w:hAnsi="Arial" w:cs="Arial"/>
                <w:i/>
                <w:iCs/>
                <w:sz w:val="20"/>
                <w:szCs w:val="20"/>
              </w:rPr>
              <w:t>Directive 03/17 – Appeals</w:t>
            </w:r>
          </w:p>
          <w:p w14:paraId="5412CD38" w14:textId="5ECAE551" w:rsidR="0046046E" w:rsidRPr="00C55E8B" w:rsidRDefault="002D1124" w:rsidP="00307D12">
            <w:pPr>
              <w:rPr>
                <w:rFonts w:ascii="Arial" w:hAnsi="Arial" w:cs="Arial"/>
                <w:sz w:val="20"/>
                <w:szCs w:val="20"/>
              </w:rPr>
            </w:pPr>
            <w:r w:rsidRPr="00C55E8B">
              <w:rPr>
                <w:rFonts w:ascii="Arial" w:hAnsi="Arial" w:cs="Arial"/>
                <w:sz w:val="20"/>
                <w:szCs w:val="20"/>
              </w:rPr>
              <w:t>Provides information on the appeal rights of public service employees and extends the appeal grounds.</w:t>
            </w:r>
          </w:p>
        </w:tc>
        <w:tc>
          <w:tcPr>
            <w:tcW w:w="3402" w:type="dxa"/>
          </w:tcPr>
          <w:p w14:paraId="789C3CAB" w14:textId="77777777" w:rsidR="0046046E" w:rsidRPr="00C55E8B" w:rsidRDefault="0046046E" w:rsidP="00307D12">
            <w:pPr>
              <w:rPr>
                <w:rFonts w:ascii="Arial" w:hAnsi="Arial" w:cs="Arial"/>
                <w:sz w:val="20"/>
                <w:szCs w:val="20"/>
              </w:rPr>
            </w:pPr>
          </w:p>
        </w:tc>
      </w:tr>
      <w:tr w:rsidR="00BF098B" w:rsidRPr="00C55E8B" w14:paraId="0546BCBA" w14:textId="1CD0522D" w:rsidTr="00307D12">
        <w:tc>
          <w:tcPr>
            <w:tcW w:w="988" w:type="dxa"/>
          </w:tcPr>
          <w:p w14:paraId="70BC5080" w14:textId="2692CEC7"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2015</w:t>
            </w:r>
            <w:r w:rsidR="0089573D" w:rsidRPr="00C55E8B">
              <w:rPr>
                <w:rFonts w:ascii="Arial" w:hAnsi="Arial" w:cs="Arial"/>
                <w:b/>
                <w:bCs/>
                <w:sz w:val="20"/>
                <w:szCs w:val="20"/>
              </w:rPr>
              <w:t>–</w:t>
            </w:r>
            <w:r w:rsidRPr="00C55E8B">
              <w:rPr>
                <w:rFonts w:ascii="Arial" w:hAnsi="Arial" w:cs="Arial"/>
                <w:b/>
                <w:bCs/>
                <w:sz w:val="20"/>
                <w:szCs w:val="20"/>
              </w:rPr>
              <w:t>16</w:t>
            </w:r>
          </w:p>
        </w:tc>
        <w:tc>
          <w:tcPr>
            <w:tcW w:w="5670" w:type="dxa"/>
          </w:tcPr>
          <w:p w14:paraId="03693DCF" w14:textId="4C157DB0"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PSC continued to engage the Senior Executive Service and Senior Officers in ‘leadership development’ seminars and experiences, including performance management workshops and executive masterclasses. (p</w:t>
            </w:r>
            <w:r w:rsidR="0089573D" w:rsidRPr="00C55E8B">
              <w:rPr>
                <w:rFonts w:ascii="Arial" w:hAnsi="Arial" w:cs="Arial"/>
                <w:sz w:val="20"/>
                <w:szCs w:val="20"/>
              </w:rPr>
              <w:t xml:space="preserve">. </w:t>
            </w:r>
            <w:r w:rsidRPr="00C55E8B">
              <w:rPr>
                <w:rFonts w:ascii="Arial" w:hAnsi="Arial" w:cs="Arial"/>
                <w:sz w:val="20"/>
                <w:szCs w:val="20"/>
              </w:rPr>
              <w:t>23)</w:t>
            </w:r>
          </w:p>
        </w:tc>
        <w:tc>
          <w:tcPr>
            <w:tcW w:w="5103" w:type="dxa"/>
          </w:tcPr>
          <w:p w14:paraId="41933A5C" w14:textId="77777777" w:rsidR="008879FB" w:rsidRPr="00C55E8B" w:rsidRDefault="008879FB" w:rsidP="00307D12">
            <w:pPr>
              <w:rPr>
                <w:rFonts w:ascii="Arial" w:hAnsi="Arial" w:cs="Arial"/>
                <w:i/>
                <w:iCs/>
                <w:sz w:val="20"/>
                <w:szCs w:val="20"/>
                <w:highlight w:val="yellow"/>
              </w:rPr>
            </w:pPr>
            <w:r w:rsidRPr="00C55E8B">
              <w:rPr>
                <w:rFonts w:ascii="Arial" w:hAnsi="Arial" w:cs="Arial"/>
                <w:i/>
                <w:iCs/>
                <w:sz w:val="20"/>
                <w:szCs w:val="20"/>
              </w:rPr>
              <w:t>Directive 04/15 – Support for Employees Affected by Domestic and Family Violence</w:t>
            </w:r>
            <w:r w:rsidRPr="00C55E8B">
              <w:rPr>
                <w:rFonts w:ascii="Arial" w:hAnsi="Arial" w:cs="Arial"/>
                <w:i/>
                <w:iCs/>
                <w:sz w:val="20"/>
                <w:szCs w:val="20"/>
                <w:highlight w:val="yellow"/>
              </w:rPr>
              <w:t xml:space="preserve"> </w:t>
            </w:r>
          </w:p>
          <w:p w14:paraId="4E1F8A62" w14:textId="77777777" w:rsidR="0046046E" w:rsidRPr="00C55E8B" w:rsidRDefault="0046046E" w:rsidP="00307D12">
            <w:pPr>
              <w:rPr>
                <w:rFonts w:ascii="Arial" w:hAnsi="Arial" w:cs="Arial"/>
                <w:sz w:val="20"/>
                <w:szCs w:val="20"/>
              </w:rPr>
            </w:pPr>
            <w:r w:rsidRPr="00C55E8B">
              <w:rPr>
                <w:rFonts w:ascii="Arial" w:hAnsi="Arial" w:cs="Arial"/>
                <w:sz w:val="20"/>
                <w:szCs w:val="20"/>
              </w:rPr>
              <w:t>Issued a new directive related to Domestic and Family Violence (Support for employees affected by DFV) that amended existing directives, including the Senior Executive Service - Employment Conditions directive. (p20)</w:t>
            </w:r>
          </w:p>
          <w:p w14:paraId="6D54C67C" w14:textId="684F6EDE" w:rsidR="008879FB" w:rsidRPr="00C55E8B" w:rsidRDefault="008879FB" w:rsidP="00307D12">
            <w:pPr>
              <w:rPr>
                <w:rFonts w:ascii="Arial" w:hAnsi="Arial" w:cs="Arial"/>
                <w:sz w:val="20"/>
                <w:szCs w:val="20"/>
              </w:rPr>
            </w:pPr>
            <w:r w:rsidRPr="00C55E8B">
              <w:rPr>
                <w:rFonts w:ascii="Arial" w:hAnsi="Arial" w:cs="Arial"/>
                <w:i/>
                <w:iCs/>
                <w:sz w:val="20"/>
                <w:szCs w:val="20"/>
              </w:rPr>
              <w:t>Employment Directive 17/16</w:t>
            </w:r>
            <w:r w:rsidRPr="00C55E8B">
              <w:rPr>
                <w:rFonts w:ascii="Arial" w:hAnsi="Arial" w:cs="Arial"/>
                <w:sz w:val="20"/>
                <w:szCs w:val="20"/>
              </w:rPr>
              <w:t xml:space="preserve"> – Supporting Employees Affected by Workplace Change</w:t>
            </w:r>
          </w:p>
          <w:p w14:paraId="57C39562" w14:textId="080B4547" w:rsidR="00BE0FCA" w:rsidRPr="00C55E8B" w:rsidRDefault="008879FB" w:rsidP="00307D12">
            <w:pPr>
              <w:rPr>
                <w:rFonts w:ascii="Arial" w:hAnsi="Arial" w:cs="Arial"/>
                <w:i/>
                <w:iCs/>
                <w:sz w:val="20"/>
                <w:szCs w:val="20"/>
              </w:rPr>
            </w:pPr>
            <w:r w:rsidRPr="00C55E8B">
              <w:rPr>
                <w:rFonts w:ascii="Arial" w:hAnsi="Arial" w:cs="Arial"/>
                <w:sz w:val="20"/>
                <w:szCs w:val="20"/>
              </w:rPr>
              <w:t xml:space="preserve">Establishes a framework to give effect to the government’s commitment to employment security when employees are displaced as a result of workplace change. </w:t>
            </w:r>
          </w:p>
        </w:tc>
        <w:tc>
          <w:tcPr>
            <w:tcW w:w="3402" w:type="dxa"/>
          </w:tcPr>
          <w:p w14:paraId="7EED4B1B" w14:textId="77777777" w:rsidR="0046046E" w:rsidRPr="00C55E8B" w:rsidRDefault="0046046E" w:rsidP="00307D12">
            <w:pPr>
              <w:rPr>
                <w:rFonts w:ascii="Arial" w:hAnsi="Arial" w:cs="Arial"/>
                <w:sz w:val="20"/>
                <w:szCs w:val="20"/>
              </w:rPr>
            </w:pPr>
          </w:p>
        </w:tc>
      </w:tr>
      <w:tr w:rsidR="00BF098B" w:rsidRPr="00C55E8B" w14:paraId="303880CA" w14:textId="706744F0" w:rsidTr="00307D12">
        <w:tc>
          <w:tcPr>
            <w:tcW w:w="988" w:type="dxa"/>
          </w:tcPr>
          <w:p w14:paraId="05C2E32C" w14:textId="2C2F2721"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2014</w:t>
            </w:r>
            <w:r w:rsidR="0089573D" w:rsidRPr="00C55E8B">
              <w:rPr>
                <w:rFonts w:ascii="Arial" w:hAnsi="Arial" w:cs="Arial"/>
                <w:b/>
                <w:bCs/>
                <w:sz w:val="20"/>
                <w:szCs w:val="20"/>
              </w:rPr>
              <w:t>–</w:t>
            </w:r>
            <w:r w:rsidRPr="00C55E8B">
              <w:rPr>
                <w:rFonts w:ascii="Arial" w:hAnsi="Arial" w:cs="Arial"/>
                <w:b/>
                <w:bCs/>
                <w:sz w:val="20"/>
                <w:szCs w:val="20"/>
              </w:rPr>
              <w:t>15</w:t>
            </w:r>
          </w:p>
        </w:tc>
        <w:tc>
          <w:tcPr>
            <w:tcW w:w="5670" w:type="dxa"/>
          </w:tcPr>
          <w:p w14:paraId="2091B9EC" w14:textId="498A62DC"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PSC continued its SES Seminar Series and Women in Senior Executive (WISE) Network program. (p</w:t>
            </w:r>
            <w:r w:rsidR="0089573D" w:rsidRPr="00C55E8B">
              <w:rPr>
                <w:rFonts w:ascii="Arial" w:hAnsi="Arial" w:cs="Arial"/>
                <w:sz w:val="20"/>
                <w:szCs w:val="20"/>
              </w:rPr>
              <w:t xml:space="preserve">. </w:t>
            </w:r>
            <w:r w:rsidRPr="00C55E8B">
              <w:rPr>
                <w:rFonts w:ascii="Arial" w:hAnsi="Arial" w:cs="Arial"/>
                <w:sz w:val="20"/>
                <w:szCs w:val="20"/>
              </w:rPr>
              <w:t>15)</w:t>
            </w:r>
          </w:p>
        </w:tc>
        <w:tc>
          <w:tcPr>
            <w:tcW w:w="5103" w:type="dxa"/>
          </w:tcPr>
          <w:p w14:paraId="721CBC6B" w14:textId="77777777" w:rsidR="0046046E" w:rsidRPr="00C55E8B" w:rsidRDefault="008A27DD" w:rsidP="00307D12">
            <w:pPr>
              <w:rPr>
                <w:rFonts w:ascii="Arial" w:hAnsi="Arial" w:cs="Arial"/>
                <w:i/>
                <w:iCs/>
                <w:sz w:val="20"/>
                <w:szCs w:val="20"/>
              </w:rPr>
            </w:pPr>
            <w:r w:rsidRPr="00C55E8B">
              <w:rPr>
                <w:rFonts w:ascii="Arial" w:hAnsi="Arial" w:cs="Arial"/>
                <w:i/>
                <w:iCs/>
                <w:sz w:val="20"/>
                <w:szCs w:val="20"/>
              </w:rPr>
              <w:t>Directive 01/15 – Declaration of Interests – Chief Executives</w:t>
            </w:r>
          </w:p>
          <w:p w14:paraId="50DD167B" w14:textId="77777777" w:rsidR="008A27DD" w:rsidRPr="00C55E8B" w:rsidRDefault="008A27DD" w:rsidP="00307D12">
            <w:pPr>
              <w:rPr>
                <w:rFonts w:ascii="Arial" w:hAnsi="Arial" w:cs="Arial"/>
                <w:sz w:val="20"/>
                <w:szCs w:val="20"/>
                <w:shd w:val="clear" w:color="auto" w:fill="FFFFFF"/>
              </w:rPr>
            </w:pPr>
            <w:r w:rsidRPr="00C55E8B">
              <w:rPr>
                <w:rFonts w:ascii="Arial" w:hAnsi="Arial" w:cs="Arial"/>
                <w:sz w:val="20"/>
                <w:szCs w:val="20"/>
                <w:shd w:val="clear" w:color="auto" w:fill="FFFFFF"/>
              </w:rPr>
              <w:t xml:space="preserve">Provides for matters </w:t>
            </w:r>
            <w:r w:rsidR="00A17BF2" w:rsidRPr="00C55E8B">
              <w:rPr>
                <w:rFonts w:ascii="Arial" w:hAnsi="Arial" w:cs="Arial"/>
                <w:sz w:val="20"/>
                <w:szCs w:val="20"/>
                <w:shd w:val="clear" w:color="auto" w:fill="FFFFFF"/>
              </w:rPr>
              <w:t>that</w:t>
            </w:r>
            <w:r w:rsidRPr="00C55E8B">
              <w:rPr>
                <w:rFonts w:ascii="Arial" w:hAnsi="Arial" w:cs="Arial"/>
                <w:sz w:val="20"/>
                <w:szCs w:val="20"/>
                <w:shd w:val="clear" w:color="auto" w:fill="FFFFFF"/>
              </w:rPr>
              <w:t xml:space="preserve"> must be disclosed by Chief Executives of government departments including public service offices, how those matters must be disclosed and specifies requirements for the storage of and access to declarations.</w:t>
            </w:r>
          </w:p>
          <w:p w14:paraId="0CE3BE00" w14:textId="77777777" w:rsidR="00422DCD" w:rsidRPr="00C55E8B" w:rsidRDefault="00422DCD" w:rsidP="00307D12">
            <w:pPr>
              <w:rPr>
                <w:rFonts w:ascii="Arial" w:hAnsi="Arial" w:cs="Arial"/>
                <w:i/>
                <w:iCs/>
                <w:sz w:val="20"/>
                <w:szCs w:val="20"/>
                <w:shd w:val="clear" w:color="auto" w:fill="FFFFFF"/>
              </w:rPr>
            </w:pPr>
            <w:r w:rsidRPr="00C55E8B">
              <w:rPr>
                <w:rFonts w:ascii="Arial" w:hAnsi="Arial" w:cs="Arial"/>
                <w:i/>
                <w:iCs/>
                <w:sz w:val="20"/>
                <w:szCs w:val="20"/>
                <w:shd w:val="clear" w:color="auto" w:fill="FFFFFF"/>
              </w:rPr>
              <w:t>Directive 02/15 – Relocation expenses for executives</w:t>
            </w:r>
          </w:p>
          <w:p w14:paraId="4D8631FC" w14:textId="6B333E77" w:rsidR="00422DCD" w:rsidRPr="00C55E8B" w:rsidRDefault="00422DCD" w:rsidP="00307D12">
            <w:pPr>
              <w:rPr>
                <w:rFonts w:ascii="Arial" w:hAnsi="Arial" w:cs="Arial"/>
                <w:sz w:val="20"/>
                <w:szCs w:val="20"/>
              </w:rPr>
            </w:pPr>
            <w:r w:rsidRPr="00C55E8B">
              <w:rPr>
                <w:rFonts w:ascii="Arial" w:hAnsi="Arial" w:cs="Arial"/>
                <w:sz w:val="20"/>
                <w:szCs w:val="20"/>
                <w:shd w:val="clear" w:color="auto" w:fill="FFFFFF"/>
              </w:rPr>
              <w:t>Provides a framework for payment of relocation expenses to certain public service executives.</w:t>
            </w:r>
          </w:p>
        </w:tc>
        <w:tc>
          <w:tcPr>
            <w:tcW w:w="3402" w:type="dxa"/>
          </w:tcPr>
          <w:p w14:paraId="44CCAE63" w14:textId="77777777" w:rsidR="0046046E" w:rsidRPr="00C55E8B" w:rsidRDefault="0046046E" w:rsidP="00307D12">
            <w:pPr>
              <w:rPr>
                <w:rFonts w:ascii="Arial" w:hAnsi="Arial" w:cs="Arial"/>
                <w:sz w:val="20"/>
                <w:szCs w:val="20"/>
              </w:rPr>
            </w:pPr>
          </w:p>
        </w:tc>
      </w:tr>
      <w:tr w:rsidR="00BF098B" w:rsidRPr="00C55E8B" w14:paraId="74E3C3FA" w14:textId="7B4AE7E6" w:rsidTr="00307D12">
        <w:tc>
          <w:tcPr>
            <w:tcW w:w="988" w:type="dxa"/>
          </w:tcPr>
          <w:p w14:paraId="02B1A2F9" w14:textId="747CC56E"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2013</w:t>
            </w:r>
            <w:r w:rsidR="002829C8" w:rsidRPr="00C55E8B">
              <w:rPr>
                <w:rFonts w:ascii="Arial" w:hAnsi="Arial" w:cs="Arial"/>
                <w:b/>
                <w:bCs/>
                <w:sz w:val="20"/>
                <w:szCs w:val="20"/>
              </w:rPr>
              <w:t>–</w:t>
            </w:r>
            <w:r w:rsidRPr="00C55E8B">
              <w:rPr>
                <w:rFonts w:ascii="Arial" w:hAnsi="Arial" w:cs="Arial"/>
                <w:b/>
                <w:bCs/>
                <w:sz w:val="20"/>
                <w:szCs w:val="20"/>
              </w:rPr>
              <w:t>14</w:t>
            </w:r>
          </w:p>
        </w:tc>
        <w:tc>
          <w:tcPr>
            <w:tcW w:w="5670" w:type="dxa"/>
          </w:tcPr>
          <w:p w14:paraId="73C5D8E9" w14:textId="596AE6A5"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PSC continued its SES Seminar Series and Women in Senior Executive (WISE) Network program; continued to engage SES and Senior Officers in ANZSOG’s Executive Fellow Program. (pp</w:t>
            </w:r>
            <w:r w:rsidR="0089573D" w:rsidRPr="00C55E8B">
              <w:rPr>
                <w:rFonts w:ascii="Arial" w:hAnsi="Arial" w:cs="Arial"/>
                <w:sz w:val="20"/>
                <w:szCs w:val="20"/>
              </w:rPr>
              <w:t xml:space="preserve"> </w:t>
            </w:r>
            <w:r w:rsidRPr="00C55E8B">
              <w:rPr>
                <w:rFonts w:ascii="Arial" w:hAnsi="Arial" w:cs="Arial"/>
                <w:sz w:val="20"/>
                <w:szCs w:val="20"/>
              </w:rPr>
              <w:t>13</w:t>
            </w:r>
            <w:r w:rsidR="0089573D" w:rsidRPr="00C55E8B">
              <w:rPr>
                <w:rFonts w:ascii="Arial" w:hAnsi="Arial" w:cs="Arial"/>
                <w:sz w:val="20"/>
                <w:szCs w:val="20"/>
              </w:rPr>
              <w:t>–</w:t>
            </w:r>
            <w:r w:rsidRPr="00C55E8B">
              <w:rPr>
                <w:rFonts w:ascii="Arial" w:hAnsi="Arial" w:cs="Arial"/>
                <w:sz w:val="20"/>
                <w:szCs w:val="20"/>
              </w:rPr>
              <w:t>14)</w:t>
            </w:r>
          </w:p>
        </w:tc>
        <w:tc>
          <w:tcPr>
            <w:tcW w:w="5103" w:type="dxa"/>
          </w:tcPr>
          <w:p w14:paraId="2888BAF9" w14:textId="77777777" w:rsidR="0046046E" w:rsidRPr="00C55E8B" w:rsidRDefault="00A17BF2" w:rsidP="00307D12">
            <w:pPr>
              <w:rPr>
                <w:rFonts w:ascii="Arial" w:hAnsi="Arial" w:cs="Arial"/>
                <w:i/>
                <w:iCs/>
                <w:sz w:val="20"/>
                <w:szCs w:val="20"/>
              </w:rPr>
            </w:pPr>
            <w:r w:rsidRPr="00C55E8B">
              <w:rPr>
                <w:rFonts w:ascii="Arial" w:hAnsi="Arial" w:cs="Arial"/>
                <w:i/>
                <w:iCs/>
                <w:sz w:val="20"/>
                <w:szCs w:val="20"/>
              </w:rPr>
              <w:t>Directive 13/13 – Executive Remuneration Package – Motor Vehicles and Allowances</w:t>
            </w:r>
          </w:p>
          <w:p w14:paraId="4F47B7C5" w14:textId="2D7CC536" w:rsidR="00A17BF2" w:rsidRPr="00C55E8B" w:rsidRDefault="001F7C53" w:rsidP="00307D12">
            <w:pPr>
              <w:rPr>
                <w:rFonts w:ascii="Arial" w:hAnsi="Arial" w:cs="Arial"/>
                <w:sz w:val="20"/>
                <w:szCs w:val="20"/>
                <w:shd w:val="clear" w:color="auto" w:fill="FFFFFF"/>
              </w:rPr>
            </w:pPr>
            <w:r w:rsidRPr="00C55E8B">
              <w:rPr>
                <w:rFonts w:ascii="Arial" w:hAnsi="Arial" w:cs="Arial"/>
                <w:sz w:val="20"/>
                <w:szCs w:val="20"/>
                <w:shd w:val="clear" w:color="auto" w:fill="FFFFFF"/>
              </w:rPr>
              <w:t>Specifies a</w:t>
            </w:r>
            <w:r w:rsidR="00A17BF2" w:rsidRPr="00C55E8B">
              <w:rPr>
                <w:rFonts w:ascii="Arial" w:hAnsi="Arial" w:cs="Arial"/>
                <w:sz w:val="20"/>
                <w:szCs w:val="20"/>
                <w:shd w:val="clear" w:color="auto" w:fill="FFFFFF"/>
              </w:rPr>
              <w:t>rrangements for motor vehicle allowances provided to executives as part of their remuneration package.</w:t>
            </w:r>
          </w:p>
          <w:p w14:paraId="799D3037" w14:textId="77777777" w:rsidR="00422DCD" w:rsidRPr="00C55E8B" w:rsidRDefault="00422DCD" w:rsidP="00307D12">
            <w:pPr>
              <w:rPr>
                <w:rFonts w:ascii="Arial" w:hAnsi="Arial" w:cs="Arial"/>
                <w:i/>
                <w:iCs/>
                <w:sz w:val="20"/>
                <w:szCs w:val="20"/>
                <w:shd w:val="clear" w:color="auto" w:fill="FFFFFF"/>
              </w:rPr>
            </w:pPr>
            <w:r w:rsidRPr="00C55E8B">
              <w:rPr>
                <w:rFonts w:ascii="Arial" w:hAnsi="Arial" w:cs="Arial"/>
                <w:i/>
                <w:iCs/>
                <w:sz w:val="20"/>
                <w:szCs w:val="20"/>
                <w:shd w:val="clear" w:color="auto" w:fill="FFFFFF"/>
              </w:rPr>
              <w:t>Directive 15/13 – Recruitment and Selection</w:t>
            </w:r>
          </w:p>
          <w:p w14:paraId="34ECA0DB" w14:textId="65933664" w:rsidR="00422DCD" w:rsidRPr="00C55E8B" w:rsidRDefault="00422DCD" w:rsidP="00307D12">
            <w:pPr>
              <w:rPr>
                <w:rFonts w:ascii="Arial" w:hAnsi="Arial" w:cs="Arial"/>
                <w:sz w:val="20"/>
                <w:szCs w:val="20"/>
              </w:rPr>
            </w:pPr>
            <w:r w:rsidRPr="00C55E8B">
              <w:rPr>
                <w:rFonts w:ascii="Arial" w:hAnsi="Arial" w:cs="Arial"/>
                <w:sz w:val="20"/>
                <w:szCs w:val="20"/>
              </w:rPr>
              <w:t>Specifies the requirements for the recruitment and selection of public service employees</w:t>
            </w:r>
          </w:p>
        </w:tc>
        <w:tc>
          <w:tcPr>
            <w:tcW w:w="3402" w:type="dxa"/>
          </w:tcPr>
          <w:p w14:paraId="03AF5DE4" w14:textId="77777777" w:rsidR="0046046E" w:rsidRPr="00C55E8B" w:rsidRDefault="0046046E" w:rsidP="00307D12">
            <w:pPr>
              <w:rPr>
                <w:rFonts w:ascii="Arial" w:hAnsi="Arial" w:cs="Arial"/>
                <w:sz w:val="20"/>
                <w:szCs w:val="20"/>
              </w:rPr>
            </w:pPr>
          </w:p>
        </w:tc>
      </w:tr>
      <w:tr w:rsidR="00BF098B" w:rsidRPr="00C55E8B" w14:paraId="263503DD" w14:textId="79B1A6B4" w:rsidTr="00307D12">
        <w:tc>
          <w:tcPr>
            <w:tcW w:w="988" w:type="dxa"/>
          </w:tcPr>
          <w:p w14:paraId="60E24687" w14:textId="61A4AC81"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2012</w:t>
            </w:r>
            <w:r w:rsidR="002829C8" w:rsidRPr="00C55E8B">
              <w:rPr>
                <w:rFonts w:ascii="Arial" w:hAnsi="Arial" w:cs="Arial"/>
                <w:b/>
                <w:bCs/>
                <w:sz w:val="20"/>
                <w:szCs w:val="20"/>
              </w:rPr>
              <w:t>–</w:t>
            </w:r>
            <w:r w:rsidRPr="00C55E8B">
              <w:rPr>
                <w:rFonts w:ascii="Arial" w:hAnsi="Arial" w:cs="Arial"/>
                <w:b/>
                <w:bCs/>
                <w:sz w:val="20"/>
                <w:szCs w:val="20"/>
              </w:rPr>
              <w:t>13</w:t>
            </w:r>
          </w:p>
        </w:tc>
        <w:tc>
          <w:tcPr>
            <w:tcW w:w="5670" w:type="dxa"/>
          </w:tcPr>
          <w:p w14:paraId="63B89ADB" w14:textId="053EB1E0" w:rsidR="0046046E" w:rsidRPr="00C55E8B" w:rsidRDefault="0046046E" w:rsidP="00307D12">
            <w:pPr>
              <w:rPr>
                <w:rFonts w:ascii="Arial" w:hAnsi="Arial" w:cs="Arial"/>
                <w:sz w:val="20"/>
                <w:szCs w:val="20"/>
              </w:rPr>
            </w:pPr>
            <w:r w:rsidRPr="00C55E8B">
              <w:rPr>
                <w:rFonts w:ascii="Arial" w:hAnsi="Arial" w:cs="Arial"/>
                <w:sz w:val="20"/>
                <w:szCs w:val="20"/>
              </w:rPr>
              <w:t>As part of future QPS ‘renewal’ program, PSC undertook a pilot review of workforce and industrial relations practices, including setting human resources performance benchmarks for senior executives to achieve. (p</w:t>
            </w:r>
            <w:r w:rsidR="0089573D" w:rsidRPr="00C55E8B">
              <w:rPr>
                <w:rFonts w:ascii="Arial" w:hAnsi="Arial" w:cs="Arial"/>
                <w:sz w:val="20"/>
                <w:szCs w:val="20"/>
              </w:rPr>
              <w:t xml:space="preserve">. </w:t>
            </w:r>
            <w:r w:rsidRPr="00C55E8B">
              <w:rPr>
                <w:rFonts w:ascii="Arial" w:hAnsi="Arial" w:cs="Arial"/>
                <w:sz w:val="20"/>
                <w:szCs w:val="20"/>
              </w:rPr>
              <w:t>14)</w:t>
            </w:r>
          </w:p>
          <w:p w14:paraId="42F68755" w14:textId="389E23EF" w:rsidR="0046046E" w:rsidRPr="00C55E8B" w:rsidRDefault="0046046E" w:rsidP="00307D12">
            <w:pPr>
              <w:rPr>
                <w:rFonts w:ascii="Arial" w:hAnsi="Arial" w:cs="Arial"/>
                <w:sz w:val="20"/>
                <w:szCs w:val="20"/>
              </w:rPr>
            </w:pPr>
            <w:r w:rsidRPr="00C55E8B">
              <w:rPr>
                <w:rFonts w:ascii="Arial" w:hAnsi="Arial" w:cs="Arial"/>
                <w:sz w:val="20"/>
                <w:szCs w:val="20"/>
              </w:rPr>
              <w:t>In July 2012 new Chief Executive and SES Performance Frameworks were introduced to “deliver a consistent approach across the sector, ensure greater accountability, and assist in building a performance culture”; PSC continued its SES Seminar Series and Women in Senior Executive (WISE) Network program. (p</w:t>
            </w:r>
            <w:r w:rsidR="0089573D" w:rsidRPr="00C55E8B">
              <w:rPr>
                <w:rFonts w:ascii="Arial" w:hAnsi="Arial" w:cs="Arial"/>
                <w:sz w:val="20"/>
                <w:szCs w:val="20"/>
              </w:rPr>
              <w:t xml:space="preserve">. </w:t>
            </w:r>
            <w:r w:rsidRPr="00C55E8B">
              <w:rPr>
                <w:rFonts w:ascii="Arial" w:hAnsi="Arial" w:cs="Arial"/>
                <w:sz w:val="20"/>
                <w:szCs w:val="20"/>
              </w:rPr>
              <w:t>15)</w:t>
            </w:r>
          </w:p>
          <w:p w14:paraId="06BABA4C" w14:textId="4E00151E" w:rsidR="0046046E" w:rsidRPr="00C55E8B" w:rsidRDefault="0046046E" w:rsidP="00307D12">
            <w:pPr>
              <w:rPr>
                <w:rFonts w:ascii="Arial" w:hAnsi="Arial" w:cs="Arial"/>
                <w:sz w:val="20"/>
                <w:szCs w:val="20"/>
              </w:rPr>
            </w:pPr>
            <w:r w:rsidRPr="00C55E8B">
              <w:rPr>
                <w:rFonts w:ascii="Arial" w:hAnsi="Arial" w:cs="Arial"/>
                <w:sz w:val="20"/>
                <w:szCs w:val="20"/>
              </w:rPr>
              <w:t>PSC undertook state-wide engagement with employees and senior executives to refresh QPS values and develop “a</w:t>
            </w:r>
            <w:r w:rsidR="0089573D" w:rsidRPr="00C55E8B">
              <w:rPr>
                <w:rFonts w:ascii="Arial" w:hAnsi="Arial" w:cs="Arial"/>
                <w:sz w:val="20"/>
                <w:szCs w:val="20"/>
              </w:rPr>
              <w:t xml:space="preserve"> </w:t>
            </w:r>
            <w:r w:rsidRPr="00C55E8B">
              <w:rPr>
                <w:rFonts w:ascii="Arial" w:hAnsi="Arial" w:cs="Arial"/>
                <w:sz w:val="20"/>
                <w:szCs w:val="20"/>
              </w:rPr>
              <w:t>whole-of-Government transformation roadmap and implementation strategy”, for delivery in 2013-14. (p</w:t>
            </w:r>
            <w:r w:rsidR="0089573D" w:rsidRPr="00C55E8B">
              <w:rPr>
                <w:rFonts w:ascii="Arial" w:hAnsi="Arial" w:cs="Arial"/>
                <w:sz w:val="20"/>
                <w:szCs w:val="20"/>
              </w:rPr>
              <w:t xml:space="preserve">. </w:t>
            </w:r>
            <w:r w:rsidRPr="00C55E8B">
              <w:rPr>
                <w:rFonts w:ascii="Arial" w:hAnsi="Arial" w:cs="Arial"/>
                <w:sz w:val="20"/>
                <w:szCs w:val="20"/>
              </w:rPr>
              <w:t>17)</w:t>
            </w:r>
          </w:p>
        </w:tc>
        <w:tc>
          <w:tcPr>
            <w:tcW w:w="5103" w:type="dxa"/>
          </w:tcPr>
          <w:p w14:paraId="53B523CB" w14:textId="77777777" w:rsidR="0046046E" w:rsidRPr="00C55E8B" w:rsidRDefault="00BB68FE" w:rsidP="00307D12">
            <w:pPr>
              <w:rPr>
                <w:rFonts w:ascii="Arial" w:hAnsi="Arial" w:cs="Arial"/>
                <w:i/>
                <w:iCs/>
                <w:sz w:val="20"/>
                <w:szCs w:val="20"/>
              </w:rPr>
            </w:pPr>
            <w:r w:rsidRPr="00C55E8B">
              <w:rPr>
                <w:rFonts w:ascii="Arial" w:hAnsi="Arial" w:cs="Arial"/>
                <w:i/>
                <w:iCs/>
                <w:sz w:val="20"/>
                <w:szCs w:val="20"/>
              </w:rPr>
              <w:t>Directive 05/12 – Workforce Establishment Management Framework</w:t>
            </w:r>
          </w:p>
          <w:p w14:paraId="6F0ECF56" w14:textId="19AC855F" w:rsidR="00BB68FE" w:rsidRPr="00C55E8B" w:rsidRDefault="000500C1" w:rsidP="00307D12">
            <w:pPr>
              <w:rPr>
                <w:rFonts w:ascii="Arial" w:hAnsi="Arial" w:cs="Arial"/>
                <w:sz w:val="20"/>
                <w:szCs w:val="20"/>
              </w:rPr>
            </w:pPr>
            <w:r w:rsidRPr="00C55E8B">
              <w:rPr>
                <w:rFonts w:ascii="Arial" w:hAnsi="Arial" w:cs="Arial"/>
                <w:sz w:val="20"/>
                <w:szCs w:val="20"/>
                <w:shd w:val="clear" w:color="auto" w:fill="FFFFFF"/>
              </w:rPr>
              <w:t xml:space="preserve">Provides for </w:t>
            </w:r>
            <w:r w:rsidR="00BB68FE" w:rsidRPr="00C55E8B">
              <w:rPr>
                <w:rFonts w:ascii="Arial" w:hAnsi="Arial" w:cs="Arial"/>
                <w:sz w:val="20"/>
                <w:szCs w:val="20"/>
                <w:shd w:val="clear" w:color="auto" w:fill="FFFFFF"/>
              </w:rPr>
              <w:t>establishment management frameworks that support service wide workforce management strategies</w:t>
            </w:r>
            <w:r w:rsidR="00BB68FE" w:rsidRPr="00C55E8B">
              <w:rPr>
                <w:rFonts w:ascii="Arial" w:hAnsi="Arial" w:cs="Arial"/>
                <w:shd w:val="clear" w:color="auto" w:fill="FFFFFF"/>
              </w:rPr>
              <w:t>.</w:t>
            </w:r>
          </w:p>
        </w:tc>
        <w:tc>
          <w:tcPr>
            <w:tcW w:w="3402" w:type="dxa"/>
          </w:tcPr>
          <w:p w14:paraId="2F552E0B" w14:textId="77777777" w:rsidR="0046046E" w:rsidRPr="00C55E8B" w:rsidRDefault="0046046E" w:rsidP="00307D12">
            <w:pPr>
              <w:rPr>
                <w:rFonts w:ascii="Arial" w:hAnsi="Arial" w:cs="Arial"/>
                <w:sz w:val="20"/>
                <w:szCs w:val="20"/>
              </w:rPr>
            </w:pPr>
          </w:p>
        </w:tc>
      </w:tr>
      <w:tr w:rsidR="00BF098B" w:rsidRPr="00C55E8B" w14:paraId="1D204DDB" w14:textId="71D43023" w:rsidTr="00307D12">
        <w:tc>
          <w:tcPr>
            <w:tcW w:w="988" w:type="dxa"/>
          </w:tcPr>
          <w:p w14:paraId="5AE2053B" w14:textId="77777777"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2011-12</w:t>
            </w:r>
          </w:p>
        </w:tc>
        <w:tc>
          <w:tcPr>
            <w:tcW w:w="5670" w:type="dxa"/>
          </w:tcPr>
          <w:p w14:paraId="2BEFA15F" w14:textId="3686863F" w:rsidR="0046046E" w:rsidRPr="00C55E8B" w:rsidRDefault="0046046E" w:rsidP="00307D12">
            <w:pPr>
              <w:rPr>
                <w:rFonts w:ascii="Arial" w:hAnsi="Arial" w:cs="Arial"/>
                <w:sz w:val="20"/>
                <w:szCs w:val="20"/>
              </w:rPr>
            </w:pPr>
            <w:r w:rsidRPr="00C55E8B">
              <w:rPr>
                <w:rFonts w:ascii="Arial" w:hAnsi="Arial" w:cs="Arial"/>
                <w:sz w:val="20"/>
                <w:szCs w:val="20"/>
              </w:rPr>
              <w:t>New government in 2012 under Premier Newman initiated a review of executive management structures across the QPS and delivering a “right sized” Senior Executive Service. (p</w:t>
            </w:r>
            <w:r w:rsidR="0089573D" w:rsidRPr="00C55E8B">
              <w:rPr>
                <w:rFonts w:ascii="Arial" w:hAnsi="Arial" w:cs="Arial"/>
                <w:sz w:val="20"/>
                <w:szCs w:val="20"/>
              </w:rPr>
              <w:t xml:space="preserve">. </w:t>
            </w:r>
            <w:r w:rsidRPr="00C55E8B">
              <w:rPr>
                <w:rFonts w:ascii="Arial" w:hAnsi="Arial" w:cs="Arial"/>
                <w:sz w:val="20"/>
                <w:szCs w:val="20"/>
              </w:rPr>
              <w:t>9)</w:t>
            </w:r>
          </w:p>
          <w:p w14:paraId="230E736F" w14:textId="77777777" w:rsidR="0046046E" w:rsidRPr="00C55E8B" w:rsidRDefault="0046046E" w:rsidP="00307D12">
            <w:pPr>
              <w:rPr>
                <w:rFonts w:ascii="Arial" w:hAnsi="Arial" w:cs="Arial"/>
                <w:sz w:val="20"/>
                <w:szCs w:val="20"/>
              </w:rPr>
            </w:pPr>
          </w:p>
          <w:p w14:paraId="7C6F2C75" w14:textId="1C8C4AA4"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PSC continued its SES Masterclass Series and SES Seminar Series, both focused on executive management development; and continued the Women in Senior Executive (WISE) Network program. (p</w:t>
            </w:r>
            <w:r w:rsidR="0089573D" w:rsidRPr="00C55E8B">
              <w:rPr>
                <w:rFonts w:ascii="Arial" w:hAnsi="Arial" w:cs="Arial"/>
                <w:sz w:val="20"/>
                <w:szCs w:val="20"/>
              </w:rPr>
              <w:t xml:space="preserve">. </w:t>
            </w:r>
            <w:r w:rsidRPr="00C55E8B">
              <w:rPr>
                <w:rFonts w:ascii="Arial" w:hAnsi="Arial" w:cs="Arial"/>
                <w:sz w:val="20"/>
                <w:szCs w:val="20"/>
              </w:rPr>
              <w:t>11)</w:t>
            </w:r>
          </w:p>
        </w:tc>
        <w:tc>
          <w:tcPr>
            <w:tcW w:w="5103" w:type="dxa"/>
          </w:tcPr>
          <w:p w14:paraId="4AA8F635" w14:textId="77777777" w:rsidR="0046046E" w:rsidRPr="00C55E8B" w:rsidRDefault="00C5135D" w:rsidP="00307D12">
            <w:pPr>
              <w:rPr>
                <w:rFonts w:ascii="Arial" w:hAnsi="Arial" w:cs="Arial"/>
                <w:i/>
                <w:iCs/>
                <w:sz w:val="20"/>
                <w:szCs w:val="20"/>
              </w:rPr>
            </w:pPr>
            <w:r w:rsidRPr="00C55E8B">
              <w:rPr>
                <w:rFonts w:ascii="Arial" w:hAnsi="Arial" w:cs="Arial"/>
                <w:i/>
                <w:iCs/>
                <w:sz w:val="20"/>
                <w:szCs w:val="20"/>
              </w:rPr>
              <w:t>Directive 07/11 – Employment Screening</w:t>
            </w:r>
          </w:p>
          <w:p w14:paraId="16C4F60F" w14:textId="43BE4BE3" w:rsidR="00C5135D" w:rsidRPr="00C55E8B" w:rsidRDefault="001F7C53" w:rsidP="00307D12">
            <w:pPr>
              <w:rPr>
                <w:rFonts w:ascii="Arial" w:hAnsi="Arial" w:cs="Arial"/>
                <w:sz w:val="20"/>
                <w:szCs w:val="20"/>
              </w:rPr>
            </w:pPr>
            <w:r w:rsidRPr="00C55E8B">
              <w:rPr>
                <w:rFonts w:ascii="Arial" w:hAnsi="Arial" w:cs="Arial"/>
                <w:sz w:val="20"/>
                <w:szCs w:val="20"/>
                <w:shd w:val="clear" w:color="auto" w:fill="FFFFFF"/>
              </w:rPr>
              <w:t>A</w:t>
            </w:r>
            <w:r w:rsidR="00C5135D" w:rsidRPr="00C55E8B">
              <w:rPr>
                <w:rFonts w:ascii="Arial" w:hAnsi="Arial" w:cs="Arial"/>
                <w:sz w:val="20"/>
                <w:szCs w:val="20"/>
                <w:shd w:val="clear" w:color="auto" w:fill="FFFFFF"/>
              </w:rPr>
              <w:t>ssists department chief executives to conduct employment screening for persons engaged, or proposed to be engaged, to perform relevant duties or prescribed duties in the Queensland public service, and (ii) implement a risk management strategy for agencies performing child-related duties.</w:t>
            </w:r>
          </w:p>
        </w:tc>
        <w:tc>
          <w:tcPr>
            <w:tcW w:w="3402" w:type="dxa"/>
          </w:tcPr>
          <w:p w14:paraId="7447AE3D" w14:textId="77777777" w:rsidR="0046046E" w:rsidRPr="00C55E8B" w:rsidRDefault="0046046E" w:rsidP="00307D12">
            <w:pPr>
              <w:rPr>
                <w:rFonts w:ascii="Arial" w:hAnsi="Arial" w:cs="Arial"/>
                <w:sz w:val="20"/>
                <w:szCs w:val="20"/>
              </w:rPr>
            </w:pPr>
          </w:p>
        </w:tc>
      </w:tr>
      <w:tr w:rsidR="00BF098B" w:rsidRPr="00C55E8B" w14:paraId="33B4F65A" w14:textId="7CF4605A" w:rsidTr="00307D12">
        <w:tc>
          <w:tcPr>
            <w:tcW w:w="988" w:type="dxa"/>
          </w:tcPr>
          <w:p w14:paraId="7B578B12" w14:textId="77777777"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2010-11</w:t>
            </w:r>
          </w:p>
        </w:tc>
        <w:tc>
          <w:tcPr>
            <w:tcW w:w="5670" w:type="dxa"/>
          </w:tcPr>
          <w:p w14:paraId="687F1A70" w14:textId="2AA970B2"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PSC published the first QPS State of the Service report. (p</w:t>
            </w:r>
            <w:r w:rsidR="0089573D" w:rsidRPr="00C55E8B">
              <w:rPr>
                <w:rFonts w:ascii="Arial" w:hAnsi="Arial" w:cs="Arial"/>
                <w:sz w:val="20"/>
                <w:szCs w:val="20"/>
              </w:rPr>
              <w:t xml:space="preserve">. </w:t>
            </w:r>
            <w:r w:rsidRPr="00C55E8B">
              <w:rPr>
                <w:rFonts w:ascii="Arial" w:hAnsi="Arial" w:cs="Arial"/>
                <w:sz w:val="20"/>
                <w:szCs w:val="20"/>
              </w:rPr>
              <w:t>10)</w:t>
            </w:r>
          </w:p>
          <w:p w14:paraId="6F261FEA" w14:textId="723855F8" w:rsidR="0046046E" w:rsidRPr="00C55E8B" w:rsidRDefault="0046046E" w:rsidP="00307D12">
            <w:pPr>
              <w:rPr>
                <w:rFonts w:ascii="Arial" w:hAnsi="Arial" w:cs="Arial"/>
                <w:sz w:val="20"/>
                <w:szCs w:val="20"/>
              </w:rPr>
            </w:pPr>
            <w:r w:rsidRPr="00C55E8B">
              <w:rPr>
                <w:rFonts w:ascii="Arial" w:hAnsi="Arial" w:cs="Arial"/>
                <w:sz w:val="20"/>
                <w:szCs w:val="20"/>
              </w:rPr>
              <w:t>PSC continued its (redeveloped) Senior Executive Service Induction Program, as well as the SES Masterclass Series and SES Seminar Series, both focused on executive management development. (pp</w:t>
            </w:r>
            <w:r w:rsidR="006B41A9" w:rsidRPr="00C55E8B">
              <w:rPr>
                <w:rFonts w:ascii="Arial" w:hAnsi="Arial" w:cs="Arial"/>
                <w:sz w:val="20"/>
                <w:szCs w:val="20"/>
              </w:rPr>
              <w:t xml:space="preserve"> </w:t>
            </w:r>
            <w:r w:rsidRPr="00C55E8B">
              <w:rPr>
                <w:rFonts w:ascii="Arial" w:hAnsi="Arial" w:cs="Arial"/>
                <w:sz w:val="20"/>
                <w:szCs w:val="20"/>
              </w:rPr>
              <w:t>14, 27-28)</w:t>
            </w:r>
          </w:p>
          <w:p w14:paraId="256A3567" w14:textId="416264EE" w:rsidR="0046046E" w:rsidRPr="00C55E8B" w:rsidRDefault="0046046E" w:rsidP="00307D12">
            <w:pPr>
              <w:rPr>
                <w:rFonts w:ascii="Arial" w:hAnsi="Arial" w:cs="Arial"/>
                <w:sz w:val="20"/>
                <w:szCs w:val="20"/>
              </w:rPr>
            </w:pPr>
            <w:r w:rsidRPr="00C55E8B">
              <w:rPr>
                <w:rFonts w:ascii="Arial" w:hAnsi="Arial" w:cs="Arial"/>
                <w:sz w:val="20"/>
                <w:szCs w:val="20"/>
              </w:rPr>
              <w:t>PSC continued to implement SES Performance and Development Framework; in May 2010 issued the Performance Agreement templates to assist agencies using framework. (p</w:t>
            </w:r>
            <w:r w:rsidR="004661B1" w:rsidRPr="00C55E8B">
              <w:rPr>
                <w:rFonts w:ascii="Arial" w:hAnsi="Arial" w:cs="Arial"/>
                <w:sz w:val="20"/>
                <w:szCs w:val="20"/>
              </w:rPr>
              <w:t xml:space="preserve">. </w:t>
            </w:r>
            <w:r w:rsidRPr="00C55E8B">
              <w:rPr>
                <w:rFonts w:ascii="Arial" w:hAnsi="Arial" w:cs="Arial"/>
                <w:sz w:val="20"/>
                <w:szCs w:val="20"/>
              </w:rPr>
              <w:t>27)</w:t>
            </w:r>
          </w:p>
          <w:p w14:paraId="56F25F97" w14:textId="45705321" w:rsidR="0046046E" w:rsidRPr="00C55E8B" w:rsidRDefault="0046046E" w:rsidP="00307D12">
            <w:pPr>
              <w:rPr>
                <w:rFonts w:ascii="Arial" w:hAnsi="Arial" w:cs="Arial"/>
                <w:sz w:val="20"/>
                <w:szCs w:val="20"/>
              </w:rPr>
            </w:pPr>
            <w:r w:rsidRPr="00C55E8B">
              <w:rPr>
                <w:rFonts w:ascii="Arial" w:hAnsi="Arial" w:cs="Arial"/>
                <w:sz w:val="20"/>
                <w:szCs w:val="20"/>
              </w:rPr>
              <w:t>PSC supported a new, enabling</w:t>
            </w:r>
            <w:r w:rsidR="006B41A9" w:rsidRPr="00C55E8B">
              <w:rPr>
                <w:rFonts w:ascii="Arial" w:hAnsi="Arial" w:cs="Arial"/>
                <w:sz w:val="20"/>
                <w:szCs w:val="20"/>
              </w:rPr>
              <w:t xml:space="preserve"> </w:t>
            </w:r>
            <w:r w:rsidRPr="00C55E8B">
              <w:rPr>
                <w:rFonts w:ascii="Arial" w:hAnsi="Arial" w:cs="Arial"/>
                <w:sz w:val="20"/>
                <w:szCs w:val="20"/>
              </w:rPr>
              <w:t>senior women from across government to network and progress professional</w:t>
            </w:r>
            <w:r w:rsidR="006B41A9" w:rsidRPr="00C55E8B">
              <w:rPr>
                <w:rFonts w:ascii="Arial" w:hAnsi="Arial" w:cs="Arial"/>
                <w:sz w:val="20"/>
                <w:szCs w:val="20"/>
              </w:rPr>
              <w:t xml:space="preserve"> </w:t>
            </w:r>
            <w:r w:rsidRPr="00C55E8B">
              <w:rPr>
                <w:rFonts w:ascii="Arial" w:hAnsi="Arial" w:cs="Arial"/>
                <w:sz w:val="20"/>
                <w:szCs w:val="20"/>
              </w:rPr>
              <w:t>development. (p</w:t>
            </w:r>
            <w:r w:rsidR="004661B1" w:rsidRPr="00C55E8B">
              <w:rPr>
                <w:rFonts w:ascii="Arial" w:hAnsi="Arial" w:cs="Arial"/>
                <w:sz w:val="20"/>
                <w:szCs w:val="20"/>
              </w:rPr>
              <w:t xml:space="preserve">. </w:t>
            </w:r>
            <w:r w:rsidRPr="00C55E8B">
              <w:rPr>
                <w:rFonts w:ascii="Arial" w:hAnsi="Arial" w:cs="Arial"/>
                <w:sz w:val="20"/>
                <w:szCs w:val="20"/>
              </w:rPr>
              <w:t>28)</w:t>
            </w:r>
          </w:p>
          <w:p w14:paraId="512620DE" w14:textId="71B99DA7" w:rsidR="0046046E" w:rsidRPr="00C55E8B" w:rsidRDefault="0046046E" w:rsidP="00307D12">
            <w:pPr>
              <w:rPr>
                <w:rFonts w:ascii="Arial" w:hAnsi="Arial" w:cs="Arial"/>
                <w:sz w:val="20"/>
                <w:szCs w:val="20"/>
              </w:rPr>
            </w:pPr>
            <w:r w:rsidRPr="00C55E8B">
              <w:rPr>
                <w:rFonts w:ascii="Arial" w:hAnsi="Arial" w:cs="Arial"/>
                <w:sz w:val="20"/>
                <w:szCs w:val="20"/>
              </w:rPr>
              <w:t>PSC aligned with private organisations and public sector leaders to develop Inspiring Leadership Series, including Inspiring Executive Leadership aimed at Senior Officers and newly appointed SES officers, providing ‘tools’ needed to meet leadership challenges. (p</w:t>
            </w:r>
            <w:r w:rsidR="004661B1" w:rsidRPr="00C55E8B">
              <w:rPr>
                <w:rFonts w:ascii="Arial" w:hAnsi="Arial" w:cs="Arial"/>
                <w:sz w:val="20"/>
                <w:szCs w:val="20"/>
              </w:rPr>
              <w:t xml:space="preserve">. </w:t>
            </w:r>
            <w:r w:rsidRPr="00C55E8B">
              <w:rPr>
                <w:rFonts w:ascii="Arial" w:hAnsi="Arial" w:cs="Arial"/>
                <w:sz w:val="20"/>
                <w:szCs w:val="20"/>
              </w:rPr>
              <w:t>30)</w:t>
            </w:r>
          </w:p>
        </w:tc>
        <w:tc>
          <w:tcPr>
            <w:tcW w:w="5103" w:type="dxa"/>
          </w:tcPr>
          <w:p w14:paraId="0C1F9C1F" w14:textId="747E54CA" w:rsidR="0046046E" w:rsidRPr="00C55E8B" w:rsidRDefault="0046046E" w:rsidP="00307D12">
            <w:pPr>
              <w:rPr>
                <w:rFonts w:ascii="Arial" w:hAnsi="Arial" w:cs="Arial"/>
                <w:sz w:val="20"/>
                <w:szCs w:val="20"/>
              </w:rPr>
            </w:pPr>
            <w:r w:rsidRPr="00C55E8B">
              <w:rPr>
                <w:rFonts w:ascii="Arial" w:hAnsi="Arial" w:cs="Arial"/>
                <w:sz w:val="20"/>
                <w:szCs w:val="20"/>
              </w:rPr>
              <w:t>Employee Performance Management Directive 21/10 specified the elements agencies are required to have in their employee performance strategies, systems and processes, as well as chief executives’ and employees’</w:t>
            </w:r>
            <w:r w:rsidR="004661B1" w:rsidRPr="00C55E8B">
              <w:rPr>
                <w:rFonts w:ascii="Arial" w:hAnsi="Arial" w:cs="Arial"/>
                <w:sz w:val="20"/>
                <w:szCs w:val="20"/>
              </w:rPr>
              <w:t xml:space="preserve"> </w:t>
            </w:r>
            <w:r w:rsidRPr="00C55E8B">
              <w:rPr>
                <w:rFonts w:ascii="Arial" w:hAnsi="Arial" w:cs="Arial"/>
                <w:sz w:val="20"/>
                <w:szCs w:val="20"/>
              </w:rPr>
              <w:t>responsibilities in performance</w:t>
            </w:r>
            <w:r w:rsidR="004661B1" w:rsidRPr="00C55E8B">
              <w:rPr>
                <w:rFonts w:ascii="Arial" w:hAnsi="Arial" w:cs="Arial"/>
                <w:sz w:val="20"/>
                <w:szCs w:val="20"/>
              </w:rPr>
              <w:t xml:space="preserve"> </w:t>
            </w:r>
            <w:r w:rsidRPr="00C55E8B">
              <w:rPr>
                <w:rFonts w:ascii="Arial" w:hAnsi="Arial" w:cs="Arial"/>
                <w:sz w:val="20"/>
                <w:szCs w:val="20"/>
              </w:rPr>
              <w:t>management. (p</w:t>
            </w:r>
            <w:r w:rsidR="004661B1" w:rsidRPr="00C55E8B">
              <w:rPr>
                <w:rFonts w:ascii="Arial" w:hAnsi="Arial" w:cs="Arial"/>
                <w:sz w:val="20"/>
                <w:szCs w:val="20"/>
              </w:rPr>
              <w:t xml:space="preserve">. </w:t>
            </w:r>
            <w:r w:rsidRPr="00C55E8B">
              <w:rPr>
                <w:rFonts w:ascii="Arial" w:hAnsi="Arial" w:cs="Arial"/>
                <w:sz w:val="20"/>
                <w:szCs w:val="20"/>
              </w:rPr>
              <w:t>25)</w:t>
            </w:r>
          </w:p>
        </w:tc>
        <w:tc>
          <w:tcPr>
            <w:tcW w:w="3402" w:type="dxa"/>
          </w:tcPr>
          <w:p w14:paraId="46216930" w14:textId="77777777" w:rsidR="0046046E" w:rsidRPr="00C55E8B" w:rsidRDefault="0046046E" w:rsidP="00307D12">
            <w:pPr>
              <w:rPr>
                <w:rFonts w:ascii="Arial" w:hAnsi="Arial" w:cs="Arial"/>
                <w:sz w:val="20"/>
                <w:szCs w:val="20"/>
              </w:rPr>
            </w:pPr>
          </w:p>
        </w:tc>
      </w:tr>
      <w:tr w:rsidR="00BF098B" w:rsidRPr="00C55E8B" w14:paraId="07C5D78E" w14:textId="0ACD2018" w:rsidTr="00307D12">
        <w:tc>
          <w:tcPr>
            <w:tcW w:w="988" w:type="dxa"/>
          </w:tcPr>
          <w:p w14:paraId="405BB12A" w14:textId="77777777"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2009-10</w:t>
            </w:r>
          </w:p>
        </w:tc>
        <w:tc>
          <w:tcPr>
            <w:tcW w:w="5670" w:type="dxa"/>
          </w:tcPr>
          <w:p w14:paraId="18A86344" w14:textId="13D277F0" w:rsidR="0046046E" w:rsidRPr="00C55E8B" w:rsidRDefault="0046046E" w:rsidP="00307D12">
            <w:pPr>
              <w:rPr>
                <w:rFonts w:ascii="Arial" w:hAnsi="Arial" w:cs="Arial"/>
                <w:sz w:val="20"/>
                <w:szCs w:val="20"/>
              </w:rPr>
            </w:pPr>
            <w:r w:rsidRPr="00C55E8B">
              <w:rPr>
                <w:rFonts w:ascii="Arial" w:hAnsi="Arial" w:cs="Arial"/>
                <w:sz w:val="20"/>
                <w:szCs w:val="20"/>
              </w:rPr>
              <w:t>PSC introduced enhanced requirements for senior executives to lodge declarations of interest. (p</w:t>
            </w:r>
            <w:r w:rsidR="004661B1" w:rsidRPr="00C55E8B">
              <w:rPr>
                <w:rFonts w:ascii="Arial" w:hAnsi="Arial" w:cs="Arial"/>
                <w:sz w:val="20"/>
                <w:szCs w:val="20"/>
              </w:rPr>
              <w:t xml:space="preserve">. </w:t>
            </w:r>
            <w:r w:rsidRPr="00C55E8B">
              <w:rPr>
                <w:rFonts w:ascii="Arial" w:hAnsi="Arial" w:cs="Arial"/>
                <w:sz w:val="20"/>
                <w:szCs w:val="20"/>
              </w:rPr>
              <w:t>19)</w:t>
            </w:r>
          </w:p>
          <w:p w14:paraId="6183B126" w14:textId="722FE526" w:rsidR="0046046E" w:rsidRPr="00C55E8B" w:rsidRDefault="0046046E" w:rsidP="00307D12">
            <w:pPr>
              <w:rPr>
                <w:rFonts w:ascii="Arial" w:hAnsi="Arial" w:cs="Arial"/>
                <w:sz w:val="20"/>
                <w:szCs w:val="20"/>
              </w:rPr>
            </w:pPr>
            <w:r w:rsidRPr="00C55E8B">
              <w:rPr>
                <w:rFonts w:ascii="Arial" w:hAnsi="Arial" w:cs="Arial"/>
                <w:sz w:val="20"/>
                <w:szCs w:val="20"/>
              </w:rPr>
              <w:t>PSC launched in October 2009 a new SES Performance and Development Framework to assist SES officers in their personal development. Implementation is managed by departments with support from the PSC. (p</w:t>
            </w:r>
            <w:r w:rsidR="004661B1" w:rsidRPr="00C55E8B">
              <w:rPr>
                <w:rFonts w:ascii="Arial" w:hAnsi="Arial" w:cs="Arial"/>
                <w:sz w:val="20"/>
                <w:szCs w:val="20"/>
              </w:rPr>
              <w:t xml:space="preserve">. </w:t>
            </w:r>
            <w:r w:rsidRPr="00C55E8B">
              <w:rPr>
                <w:rFonts w:ascii="Arial" w:hAnsi="Arial" w:cs="Arial"/>
                <w:sz w:val="20"/>
                <w:szCs w:val="20"/>
              </w:rPr>
              <w:t>21)</w:t>
            </w:r>
          </w:p>
          <w:p w14:paraId="0EFAF10D" w14:textId="13EFEC7F" w:rsidR="0046046E" w:rsidRPr="00C55E8B" w:rsidRDefault="0046046E" w:rsidP="00307D12">
            <w:pPr>
              <w:rPr>
                <w:rFonts w:ascii="Arial" w:hAnsi="Arial" w:cs="Arial"/>
                <w:sz w:val="20"/>
                <w:szCs w:val="20"/>
              </w:rPr>
            </w:pPr>
            <w:r w:rsidRPr="00C55E8B">
              <w:rPr>
                <w:rFonts w:ascii="Arial" w:hAnsi="Arial" w:cs="Arial"/>
                <w:sz w:val="20"/>
                <w:szCs w:val="20"/>
              </w:rPr>
              <w:t>PSC continued SES Induction Program and SES Seminar Series, including workshops and other information sessions for continuing staff. (p</w:t>
            </w:r>
            <w:r w:rsidR="004661B1" w:rsidRPr="00C55E8B">
              <w:rPr>
                <w:rFonts w:ascii="Arial" w:hAnsi="Arial" w:cs="Arial"/>
                <w:sz w:val="20"/>
                <w:szCs w:val="20"/>
              </w:rPr>
              <w:t xml:space="preserve">. </w:t>
            </w:r>
            <w:r w:rsidRPr="00C55E8B">
              <w:rPr>
                <w:rFonts w:ascii="Arial" w:hAnsi="Arial" w:cs="Arial"/>
                <w:sz w:val="20"/>
                <w:szCs w:val="20"/>
              </w:rPr>
              <w:t>22)</w:t>
            </w:r>
          </w:p>
          <w:p w14:paraId="6A16E253" w14:textId="4E393E9D" w:rsidR="0046046E" w:rsidRPr="00C55E8B" w:rsidRDefault="0046046E" w:rsidP="00307D12">
            <w:pPr>
              <w:rPr>
                <w:rFonts w:ascii="Arial" w:hAnsi="Arial" w:cs="Arial"/>
                <w:sz w:val="20"/>
                <w:szCs w:val="20"/>
              </w:rPr>
            </w:pPr>
            <w:r w:rsidRPr="00C55E8B">
              <w:rPr>
                <w:rFonts w:ascii="Arial" w:hAnsi="Arial" w:cs="Arial"/>
                <w:sz w:val="20"/>
                <w:szCs w:val="20"/>
              </w:rPr>
              <w:t>PSC launched in October 2009 a new section on its website called ‘Learning Central’; plan in the following year to expand information available to</w:t>
            </w:r>
            <w:r w:rsidR="004661B1" w:rsidRPr="00C55E8B">
              <w:rPr>
                <w:rFonts w:ascii="Arial" w:hAnsi="Arial" w:cs="Arial"/>
                <w:sz w:val="20"/>
                <w:szCs w:val="20"/>
              </w:rPr>
              <w:t xml:space="preserve"> </w:t>
            </w:r>
            <w:r w:rsidRPr="00C55E8B">
              <w:rPr>
                <w:rFonts w:ascii="Arial" w:hAnsi="Arial" w:cs="Arial"/>
                <w:sz w:val="20"/>
                <w:szCs w:val="20"/>
              </w:rPr>
              <w:t>include a page specifically for</w:t>
            </w:r>
            <w:r w:rsidR="004661B1" w:rsidRPr="00C55E8B">
              <w:rPr>
                <w:rFonts w:ascii="Arial" w:hAnsi="Arial" w:cs="Arial"/>
                <w:sz w:val="20"/>
                <w:szCs w:val="20"/>
              </w:rPr>
              <w:t xml:space="preserve"> </w:t>
            </w:r>
            <w:r w:rsidRPr="00C55E8B">
              <w:rPr>
                <w:rFonts w:ascii="Arial" w:hAnsi="Arial" w:cs="Arial"/>
                <w:sz w:val="20"/>
                <w:szCs w:val="20"/>
              </w:rPr>
              <w:t>Senior Executive development. (p</w:t>
            </w:r>
            <w:r w:rsidR="004661B1" w:rsidRPr="00C55E8B">
              <w:rPr>
                <w:rFonts w:ascii="Arial" w:hAnsi="Arial" w:cs="Arial"/>
                <w:sz w:val="20"/>
                <w:szCs w:val="20"/>
              </w:rPr>
              <w:t xml:space="preserve">. </w:t>
            </w:r>
            <w:r w:rsidRPr="00C55E8B">
              <w:rPr>
                <w:rFonts w:ascii="Arial" w:hAnsi="Arial" w:cs="Arial"/>
                <w:sz w:val="20"/>
                <w:szCs w:val="20"/>
              </w:rPr>
              <w:t>28)</w:t>
            </w:r>
          </w:p>
        </w:tc>
        <w:tc>
          <w:tcPr>
            <w:tcW w:w="5103" w:type="dxa"/>
          </w:tcPr>
          <w:p w14:paraId="5757581B" w14:textId="77777777" w:rsidR="0046046E" w:rsidRPr="00C55E8B" w:rsidRDefault="008A27DD" w:rsidP="00307D12">
            <w:pPr>
              <w:spacing w:after="200" w:line="276" w:lineRule="auto"/>
              <w:rPr>
                <w:rFonts w:ascii="Arial" w:hAnsi="Arial" w:cs="Arial"/>
                <w:i/>
                <w:iCs/>
                <w:sz w:val="20"/>
                <w:szCs w:val="20"/>
              </w:rPr>
            </w:pPr>
            <w:r w:rsidRPr="00C55E8B">
              <w:rPr>
                <w:rFonts w:ascii="Arial" w:hAnsi="Arial" w:cs="Arial"/>
                <w:i/>
                <w:iCs/>
                <w:sz w:val="20"/>
                <w:szCs w:val="20"/>
              </w:rPr>
              <w:t>Directive 03/10 – Declaration of Interests – Public Service Employees (Other than Chief Executives)</w:t>
            </w:r>
          </w:p>
          <w:p w14:paraId="06B5CEA9" w14:textId="5528F8EB" w:rsidR="008A27DD" w:rsidRPr="00C55E8B" w:rsidRDefault="001F7C53" w:rsidP="00307D12">
            <w:pPr>
              <w:rPr>
                <w:rFonts w:ascii="Arial" w:hAnsi="Arial" w:cs="Arial"/>
                <w:sz w:val="20"/>
                <w:szCs w:val="20"/>
              </w:rPr>
            </w:pPr>
            <w:r w:rsidRPr="00C55E8B">
              <w:rPr>
                <w:rFonts w:ascii="Arial" w:hAnsi="Arial" w:cs="Arial"/>
                <w:sz w:val="20"/>
                <w:szCs w:val="20"/>
              </w:rPr>
              <w:t>P</w:t>
            </w:r>
            <w:r w:rsidR="008A27DD" w:rsidRPr="00C55E8B">
              <w:rPr>
                <w:rFonts w:ascii="Arial" w:hAnsi="Arial" w:cs="Arial"/>
                <w:sz w:val="20"/>
                <w:szCs w:val="20"/>
              </w:rPr>
              <w:t>rovides for matters which must be disclosed by public service employees when directed by their Chief Executive, how those matters must be disclosed, the purpose of the disclosure, and specifies requirements for the storage of, and access to, declarations.</w:t>
            </w:r>
          </w:p>
        </w:tc>
        <w:tc>
          <w:tcPr>
            <w:tcW w:w="3402" w:type="dxa"/>
          </w:tcPr>
          <w:p w14:paraId="7A550165" w14:textId="77777777" w:rsidR="0046046E" w:rsidRPr="00C55E8B" w:rsidRDefault="0046046E" w:rsidP="00307D12">
            <w:pPr>
              <w:rPr>
                <w:rFonts w:ascii="Arial" w:hAnsi="Arial" w:cs="Arial"/>
                <w:sz w:val="20"/>
                <w:szCs w:val="20"/>
              </w:rPr>
            </w:pPr>
          </w:p>
        </w:tc>
      </w:tr>
      <w:tr w:rsidR="00BF098B" w:rsidRPr="00C55E8B" w14:paraId="7B774C48" w14:textId="2A23873D" w:rsidTr="00307D12">
        <w:tc>
          <w:tcPr>
            <w:tcW w:w="988" w:type="dxa"/>
          </w:tcPr>
          <w:p w14:paraId="4BEB11DE" w14:textId="68208B7A"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2008</w:t>
            </w:r>
            <w:r w:rsidR="0089573D" w:rsidRPr="00C55E8B">
              <w:rPr>
                <w:rFonts w:ascii="Arial" w:hAnsi="Arial" w:cs="Arial"/>
                <w:b/>
                <w:bCs/>
                <w:sz w:val="20"/>
                <w:szCs w:val="20"/>
              </w:rPr>
              <w:t>–</w:t>
            </w:r>
            <w:r w:rsidRPr="00C55E8B">
              <w:rPr>
                <w:rFonts w:ascii="Arial" w:hAnsi="Arial" w:cs="Arial"/>
                <w:b/>
                <w:bCs/>
                <w:sz w:val="20"/>
                <w:szCs w:val="20"/>
              </w:rPr>
              <w:t>09</w:t>
            </w:r>
          </w:p>
        </w:tc>
        <w:tc>
          <w:tcPr>
            <w:tcW w:w="5670" w:type="dxa"/>
          </w:tcPr>
          <w:p w14:paraId="14193CBB" w14:textId="03B17D04" w:rsidR="0046046E" w:rsidRPr="00C55E8B" w:rsidRDefault="0046046E" w:rsidP="00307D12">
            <w:pPr>
              <w:rPr>
                <w:rFonts w:ascii="Arial" w:hAnsi="Arial" w:cs="Arial"/>
                <w:sz w:val="20"/>
                <w:szCs w:val="20"/>
              </w:rPr>
            </w:pPr>
            <w:r w:rsidRPr="00C55E8B">
              <w:rPr>
                <w:rFonts w:ascii="Arial" w:hAnsi="Arial" w:cs="Arial"/>
                <w:sz w:val="20"/>
                <w:szCs w:val="20"/>
              </w:rPr>
              <w:t>Streamlined the process of, and issued a new guideline for, the appointment, secondment and interchange arrangements for the Senior Executive Service. (p</w:t>
            </w:r>
            <w:r w:rsidR="0089573D" w:rsidRPr="00C55E8B">
              <w:rPr>
                <w:rFonts w:ascii="Arial" w:hAnsi="Arial" w:cs="Arial"/>
                <w:sz w:val="20"/>
                <w:szCs w:val="20"/>
              </w:rPr>
              <w:t xml:space="preserve">. </w:t>
            </w:r>
            <w:r w:rsidRPr="00C55E8B">
              <w:rPr>
                <w:rFonts w:ascii="Arial" w:hAnsi="Arial" w:cs="Arial"/>
                <w:sz w:val="20"/>
                <w:szCs w:val="20"/>
              </w:rPr>
              <w:t>10)</w:t>
            </w:r>
          </w:p>
          <w:p w14:paraId="317F9E8F" w14:textId="7D1BA467" w:rsidR="0046046E" w:rsidRPr="00C55E8B" w:rsidRDefault="0046046E" w:rsidP="00307D12">
            <w:pPr>
              <w:rPr>
                <w:rFonts w:ascii="Arial" w:hAnsi="Arial" w:cs="Arial"/>
                <w:sz w:val="20"/>
                <w:szCs w:val="20"/>
              </w:rPr>
            </w:pPr>
            <w:r w:rsidRPr="00C55E8B">
              <w:rPr>
                <w:rFonts w:ascii="Arial" w:hAnsi="Arial" w:cs="Arial"/>
                <w:sz w:val="20"/>
                <w:szCs w:val="20"/>
              </w:rPr>
              <w:t>PSC conducted two whole-of-government SES induction programs for newly appointed executives. (p</w:t>
            </w:r>
            <w:r w:rsidR="0089573D" w:rsidRPr="00C55E8B">
              <w:rPr>
                <w:rFonts w:ascii="Arial" w:hAnsi="Arial" w:cs="Arial"/>
                <w:sz w:val="20"/>
                <w:szCs w:val="20"/>
              </w:rPr>
              <w:t xml:space="preserve">. </w:t>
            </w:r>
            <w:r w:rsidRPr="00C55E8B">
              <w:rPr>
                <w:rFonts w:ascii="Arial" w:hAnsi="Arial" w:cs="Arial"/>
                <w:sz w:val="20"/>
                <w:szCs w:val="20"/>
              </w:rPr>
              <w:t>11)</w:t>
            </w:r>
          </w:p>
          <w:p w14:paraId="617B2728" w14:textId="6F1A4C1F" w:rsidR="0046046E" w:rsidRPr="00C55E8B" w:rsidRDefault="0046046E" w:rsidP="00307D12">
            <w:pPr>
              <w:rPr>
                <w:rFonts w:ascii="Arial" w:hAnsi="Arial" w:cs="Arial"/>
                <w:sz w:val="20"/>
                <w:szCs w:val="20"/>
              </w:rPr>
            </w:pPr>
            <w:r w:rsidRPr="00C55E8B">
              <w:rPr>
                <w:rFonts w:ascii="Arial" w:hAnsi="Arial" w:cs="Arial"/>
                <w:sz w:val="20"/>
                <w:szCs w:val="20"/>
              </w:rPr>
              <w:t>Developed new policy – ‘SES Profile</w:t>
            </w:r>
            <w:r w:rsidR="0089573D" w:rsidRPr="00C55E8B">
              <w:rPr>
                <w:rFonts w:ascii="Arial" w:hAnsi="Arial" w:cs="Arial"/>
                <w:sz w:val="20"/>
                <w:szCs w:val="20"/>
              </w:rPr>
              <w:t xml:space="preserve"> </w:t>
            </w:r>
            <w:r w:rsidRPr="00C55E8B">
              <w:rPr>
                <w:rFonts w:ascii="Arial" w:hAnsi="Arial" w:cs="Arial"/>
                <w:sz w:val="20"/>
                <w:szCs w:val="20"/>
              </w:rPr>
              <w:t>Management Procedures’; and new guideline for SES/SO profile procedures following machinery-of-government changes. (p</w:t>
            </w:r>
            <w:r w:rsidR="0089573D" w:rsidRPr="00C55E8B">
              <w:rPr>
                <w:rFonts w:ascii="Arial" w:hAnsi="Arial" w:cs="Arial"/>
                <w:sz w:val="20"/>
                <w:szCs w:val="20"/>
              </w:rPr>
              <w:t>.</w:t>
            </w:r>
            <w:r w:rsidRPr="00C55E8B">
              <w:rPr>
                <w:rFonts w:ascii="Arial" w:hAnsi="Arial" w:cs="Arial"/>
                <w:sz w:val="20"/>
                <w:szCs w:val="20"/>
              </w:rPr>
              <w:t>11)</w:t>
            </w:r>
          </w:p>
          <w:p w14:paraId="4C9A1907" w14:textId="77777777" w:rsidR="0046046E" w:rsidRPr="00C55E8B" w:rsidRDefault="0046046E" w:rsidP="00307D12">
            <w:pPr>
              <w:rPr>
                <w:rFonts w:ascii="Arial" w:hAnsi="Arial" w:cs="Arial"/>
                <w:sz w:val="20"/>
                <w:szCs w:val="20"/>
              </w:rPr>
            </w:pPr>
          </w:p>
          <w:p w14:paraId="0F0F582A" w14:textId="3BB326A7" w:rsidR="0046046E" w:rsidRPr="00C55E8B" w:rsidRDefault="0046046E" w:rsidP="00307D12">
            <w:pPr>
              <w:rPr>
                <w:rFonts w:ascii="Arial" w:hAnsi="Arial" w:cs="Arial"/>
                <w:sz w:val="20"/>
                <w:szCs w:val="20"/>
              </w:rPr>
            </w:pPr>
            <w:r w:rsidRPr="00C55E8B">
              <w:rPr>
                <w:rFonts w:ascii="Arial" w:hAnsi="Arial" w:cs="Arial"/>
                <w:sz w:val="20"/>
                <w:szCs w:val="20"/>
              </w:rPr>
              <w:t>PSC produced a research report to inform plans to implement a SES Performance Management and Development Framework for managing performance in the SES, including a</w:t>
            </w:r>
            <w:r w:rsidR="0089573D" w:rsidRPr="00C55E8B">
              <w:rPr>
                <w:rFonts w:ascii="Arial" w:hAnsi="Arial" w:cs="Arial"/>
                <w:sz w:val="20"/>
                <w:szCs w:val="20"/>
              </w:rPr>
              <w:t xml:space="preserve"> </w:t>
            </w:r>
            <w:r w:rsidRPr="00C55E8B">
              <w:rPr>
                <w:rFonts w:ascii="Arial" w:hAnsi="Arial" w:cs="Arial"/>
                <w:sz w:val="20"/>
                <w:szCs w:val="20"/>
              </w:rPr>
              <w:t>template for performance agreements and reviews. (pp</w:t>
            </w:r>
            <w:r w:rsidR="0089573D" w:rsidRPr="00C55E8B">
              <w:rPr>
                <w:rFonts w:ascii="Arial" w:hAnsi="Arial" w:cs="Arial"/>
                <w:sz w:val="20"/>
                <w:szCs w:val="20"/>
              </w:rPr>
              <w:t xml:space="preserve"> </w:t>
            </w:r>
            <w:r w:rsidRPr="00C55E8B">
              <w:rPr>
                <w:rFonts w:ascii="Arial" w:hAnsi="Arial" w:cs="Arial"/>
                <w:sz w:val="20"/>
                <w:szCs w:val="20"/>
              </w:rPr>
              <w:t>11-12)</w:t>
            </w:r>
          </w:p>
          <w:p w14:paraId="0304B571" w14:textId="7E82BBC3" w:rsidR="0046046E" w:rsidRPr="00C55E8B" w:rsidRDefault="0046046E" w:rsidP="00307D12">
            <w:pPr>
              <w:rPr>
                <w:rFonts w:ascii="Arial" w:hAnsi="Arial" w:cs="Arial"/>
                <w:sz w:val="20"/>
                <w:szCs w:val="20"/>
              </w:rPr>
            </w:pPr>
            <w:r w:rsidRPr="00C55E8B">
              <w:rPr>
                <w:rFonts w:ascii="Arial" w:hAnsi="Arial" w:cs="Arial"/>
                <w:sz w:val="20"/>
                <w:szCs w:val="20"/>
              </w:rPr>
              <w:t>PSC commenced development of a suite of capability resources to “support improved organisational performance management, and tailored to the needs</w:t>
            </w:r>
            <w:r w:rsidR="0089573D" w:rsidRPr="00C55E8B">
              <w:rPr>
                <w:rFonts w:ascii="Arial" w:hAnsi="Arial" w:cs="Arial"/>
                <w:sz w:val="20"/>
                <w:szCs w:val="20"/>
              </w:rPr>
              <w:t xml:space="preserve"> </w:t>
            </w:r>
            <w:r w:rsidRPr="00C55E8B">
              <w:rPr>
                <w:rFonts w:ascii="Arial" w:hAnsi="Arial" w:cs="Arial"/>
                <w:sz w:val="20"/>
                <w:szCs w:val="20"/>
              </w:rPr>
              <w:t>of senior executives, managers and performance practitioners, in consultation with stakeholders from</w:t>
            </w:r>
            <w:r w:rsidR="0089573D" w:rsidRPr="00C55E8B">
              <w:rPr>
                <w:rFonts w:ascii="Arial" w:hAnsi="Arial" w:cs="Arial"/>
                <w:sz w:val="20"/>
                <w:szCs w:val="20"/>
              </w:rPr>
              <w:t xml:space="preserve"> </w:t>
            </w:r>
            <w:r w:rsidRPr="00C55E8B">
              <w:rPr>
                <w:rFonts w:ascii="Arial" w:hAnsi="Arial" w:cs="Arial"/>
                <w:sz w:val="20"/>
                <w:szCs w:val="20"/>
              </w:rPr>
              <w:t>across the service”. (p</w:t>
            </w:r>
            <w:r w:rsidR="0089573D" w:rsidRPr="00C55E8B">
              <w:rPr>
                <w:rFonts w:ascii="Arial" w:hAnsi="Arial" w:cs="Arial"/>
                <w:sz w:val="20"/>
                <w:szCs w:val="20"/>
              </w:rPr>
              <w:t xml:space="preserve">. </w:t>
            </w:r>
            <w:r w:rsidRPr="00C55E8B">
              <w:rPr>
                <w:rFonts w:ascii="Arial" w:hAnsi="Arial" w:cs="Arial"/>
                <w:sz w:val="20"/>
                <w:szCs w:val="20"/>
              </w:rPr>
              <w:t>14)</w:t>
            </w:r>
          </w:p>
        </w:tc>
        <w:tc>
          <w:tcPr>
            <w:tcW w:w="5103" w:type="dxa"/>
          </w:tcPr>
          <w:p w14:paraId="32226486" w14:textId="49A9FB24" w:rsidR="0046046E" w:rsidRPr="00C55E8B" w:rsidRDefault="0046046E" w:rsidP="00307D12">
            <w:pPr>
              <w:rPr>
                <w:rFonts w:ascii="Arial" w:hAnsi="Arial" w:cs="Arial"/>
                <w:sz w:val="20"/>
                <w:szCs w:val="20"/>
              </w:rPr>
            </w:pPr>
            <w:r w:rsidRPr="00C55E8B">
              <w:rPr>
                <w:rFonts w:ascii="Arial" w:hAnsi="Arial" w:cs="Arial"/>
                <w:sz w:val="20"/>
                <w:szCs w:val="20"/>
              </w:rPr>
              <w:t>Issued revised ‘Senior Executives and Senior Officers – Employment Conditions’ directive; issued ‘Employment Separation Procedures’ directive which included CEO/SES separation checklist and declaration form. (p</w:t>
            </w:r>
            <w:r w:rsidR="004661B1" w:rsidRPr="00C55E8B">
              <w:rPr>
                <w:rFonts w:ascii="Arial" w:hAnsi="Arial" w:cs="Arial"/>
                <w:sz w:val="20"/>
                <w:szCs w:val="20"/>
              </w:rPr>
              <w:t xml:space="preserve">. </w:t>
            </w:r>
            <w:r w:rsidRPr="00C55E8B">
              <w:rPr>
                <w:rFonts w:ascii="Arial" w:hAnsi="Arial" w:cs="Arial"/>
                <w:sz w:val="20"/>
                <w:szCs w:val="20"/>
              </w:rPr>
              <w:t>11)</w:t>
            </w:r>
          </w:p>
          <w:p w14:paraId="355F8414" w14:textId="77777777" w:rsidR="000541D4" w:rsidRPr="00C55E8B" w:rsidRDefault="000541D4" w:rsidP="00307D12">
            <w:pPr>
              <w:rPr>
                <w:rFonts w:ascii="Arial" w:hAnsi="Arial" w:cs="Arial"/>
                <w:sz w:val="20"/>
                <w:szCs w:val="20"/>
              </w:rPr>
            </w:pPr>
          </w:p>
          <w:p w14:paraId="3F74B602" w14:textId="5A874E87" w:rsidR="000541D4" w:rsidRPr="00C55E8B" w:rsidRDefault="00F614AB" w:rsidP="00307D12">
            <w:pPr>
              <w:rPr>
                <w:rFonts w:ascii="Arial" w:hAnsi="Arial" w:cs="Arial"/>
                <w:sz w:val="20"/>
                <w:szCs w:val="20"/>
              </w:rPr>
            </w:pPr>
            <w:r w:rsidRPr="00C55E8B">
              <w:rPr>
                <w:rFonts w:ascii="Arial" w:hAnsi="Arial" w:cs="Arial"/>
                <w:sz w:val="20"/>
                <w:szCs w:val="20"/>
              </w:rPr>
              <w:t xml:space="preserve">PSC </w:t>
            </w:r>
            <w:r w:rsidR="000541D4" w:rsidRPr="00C55E8B">
              <w:rPr>
                <w:rFonts w:ascii="Arial" w:hAnsi="Arial" w:cs="Arial"/>
                <w:sz w:val="20"/>
                <w:szCs w:val="20"/>
              </w:rPr>
              <w:t>Guideline issued 1 July 2008</w:t>
            </w:r>
            <w:r w:rsidRPr="00C55E8B">
              <w:rPr>
                <w:rFonts w:ascii="Arial" w:hAnsi="Arial" w:cs="Arial"/>
                <w:sz w:val="20"/>
                <w:szCs w:val="20"/>
              </w:rPr>
              <w:t xml:space="preserve">: </w:t>
            </w:r>
            <w:r w:rsidRPr="00C55E8B">
              <w:rPr>
                <w:rFonts w:ascii="Arial" w:hAnsi="Arial" w:cs="Arial"/>
                <w:i/>
                <w:iCs/>
                <w:sz w:val="20"/>
                <w:szCs w:val="20"/>
              </w:rPr>
              <w:t>Appointment, Secondment and Interchange Arrangements Senior Executive Service</w:t>
            </w:r>
          </w:p>
        </w:tc>
        <w:tc>
          <w:tcPr>
            <w:tcW w:w="3402" w:type="dxa"/>
          </w:tcPr>
          <w:p w14:paraId="71137CAA" w14:textId="700898A0" w:rsidR="0046046E" w:rsidRPr="00C55E8B" w:rsidRDefault="00452E1A" w:rsidP="00307D12">
            <w:pPr>
              <w:rPr>
                <w:rFonts w:ascii="Arial" w:hAnsi="Arial" w:cs="Arial"/>
                <w:i/>
                <w:iCs/>
                <w:sz w:val="20"/>
                <w:szCs w:val="20"/>
              </w:rPr>
            </w:pPr>
            <w:r w:rsidRPr="00C55E8B">
              <w:rPr>
                <w:rFonts w:ascii="Arial" w:hAnsi="Arial" w:cs="Arial"/>
                <w:i/>
                <w:iCs/>
                <w:sz w:val="20"/>
                <w:szCs w:val="20"/>
              </w:rPr>
              <w:t xml:space="preserve">Public Service Act 2008 </w:t>
            </w:r>
          </w:p>
          <w:p w14:paraId="14D42657" w14:textId="6CA7D1C4" w:rsidR="00D92C8A" w:rsidRPr="00C55E8B" w:rsidRDefault="00D92C8A" w:rsidP="00307D12">
            <w:pPr>
              <w:rPr>
                <w:rFonts w:ascii="Arial" w:hAnsi="Arial" w:cs="Arial"/>
                <w:i/>
                <w:iCs/>
                <w:sz w:val="20"/>
                <w:szCs w:val="20"/>
              </w:rPr>
            </w:pPr>
            <w:r w:rsidRPr="00C55E8B">
              <w:rPr>
                <w:rFonts w:ascii="Arial" w:hAnsi="Arial" w:cs="Arial"/>
                <w:sz w:val="20"/>
                <w:szCs w:val="20"/>
              </w:rPr>
              <w:t xml:space="preserve">Repealed the </w:t>
            </w:r>
            <w:r w:rsidRPr="00C55E8B">
              <w:rPr>
                <w:rFonts w:ascii="Arial" w:hAnsi="Arial" w:cs="Arial"/>
                <w:i/>
                <w:iCs/>
                <w:sz w:val="20"/>
                <w:szCs w:val="20"/>
              </w:rPr>
              <w:t>Public Service Act 1996</w:t>
            </w:r>
            <w:r w:rsidRPr="00C55E8B">
              <w:rPr>
                <w:rFonts w:ascii="Arial" w:hAnsi="Arial" w:cs="Arial"/>
                <w:sz w:val="20"/>
                <w:szCs w:val="20"/>
              </w:rPr>
              <w:t xml:space="preserve"> and the </w:t>
            </w:r>
            <w:r w:rsidRPr="00C55E8B">
              <w:rPr>
                <w:rFonts w:ascii="Arial" w:hAnsi="Arial" w:cs="Arial"/>
                <w:i/>
                <w:iCs/>
                <w:sz w:val="20"/>
                <w:szCs w:val="20"/>
              </w:rPr>
              <w:t xml:space="preserve">Performance Commission Act 2005. </w:t>
            </w:r>
          </w:p>
          <w:p w14:paraId="1C17B6EA" w14:textId="77777777" w:rsidR="00D92C8A" w:rsidRPr="00C55E8B" w:rsidRDefault="00D92C8A" w:rsidP="00307D12">
            <w:pPr>
              <w:rPr>
                <w:rFonts w:ascii="Arial" w:hAnsi="Arial" w:cs="Arial"/>
                <w:sz w:val="20"/>
                <w:szCs w:val="20"/>
              </w:rPr>
            </w:pPr>
          </w:p>
          <w:p w14:paraId="3007F944" w14:textId="16B03ECA" w:rsidR="00452E1A" w:rsidRPr="00C55E8B" w:rsidRDefault="00452E1A" w:rsidP="00307D12">
            <w:pPr>
              <w:rPr>
                <w:rFonts w:ascii="Arial" w:hAnsi="Arial" w:cs="Arial"/>
                <w:sz w:val="20"/>
                <w:szCs w:val="20"/>
              </w:rPr>
            </w:pPr>
            <w:r w:rsidRPr="00C55E8B">
              <w:rPr>
                <w:rFonts w:ascii="Arial" w:hAnsi="Arial" w:cs="Arial"/>
                <w:sz w:val="20"/>
                <w:szCs w:val="20"/>
              </w:rPr>
              <w:t>The Office of the Public Service Commissioner and the Service Delivery and Performance Commission were abolished</w:t>
            </w:r>
            <w:r w:rsidR="00D92C8A" w:rsidRPr="00C55E8B">
              <w:rPr>
                <w:rFonts w:ascii="Arial" w:hAnsi="Arial" w:cs="Arial"/>
                <w:sz w:val="20"/>
                <w:szCs w:val="20"/>
              </w:rPr>
              <w:t xml:space="preserve"> </w:t>
            </w:r>
            <w:r w:rsidRPr="00C55E8B">
              <w:rPr>
                <w:rFonts w:ascii="Arial" w:hAnsi="Arial" w:cs="Arial"/>
                <w:sz w:val="20"/>
                <w:szCs w:val="20"/>
              </w:rPr>
              <w:t>and replaced by the Public Service Commission.</w:t>
            </w:r>
          </w:p>
        </w:tc>
      </w:tr>
      <w:tr w:rsidR="00BF098B" w:rsidRPr="00C55E8B" w14:paraId="597DB1D5" w14:textId="3CF271D5" w:rsidTr="00307D12">
        <w:tc>
          <w:tcPr>
            <w:tcW w:w="988" w:type="dxa"/>
          </w:tcPr>
          <w:p w14:paraId="2AB65307" w14:textId="78AA58A4"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2007</w:t>
            </w:r>
            <w:r w:rsidR="0089573D" w:rsidRPr="00C55E8B">
              <w:rPr>
                <w:rFonts w:ascii="Arial" w:hAnsi="Arial" w:cs="Arial"/>
                <w:b/>
                <w:bCs/>
                <w:sz w:val="20"/>
                <w:szCs w:val="20"/>
              </w:rPr>
              <w:t>–</w:t>
            </w:r>
            <w:r w:rsidRPr="00C55E8B">
              <w:rPr>
                <w:rFonts w:ascii="Arial" w:hAnsi="Arial" w:cs="Arial"/>
                <w:b/>
                <w:bCs/>
                <w:sz w:val="20"/>
                <w:szCs w:val="20"/>
              </w:rPr>
              <w:t>08</w:t>
            </w:r>
          </w:p>
        </w:tc>
        <w:tc>
          <w:tcPr>
            <w:tcW w:w="5670" w:type="dxa"/>
          </w:tcPr>
          <w:p w14:paraId="2F9C0A89" w14:textId="40A6D743"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Premier Bligh in March 2008 announced series of public sector reforms including creation of a Public Service Commission headed by a PSC ‘Chief Executive’ to take effect from July 2008. (p</w:t>
            </w:r>
            <w:r w:rsidR="0089573D" w:rsidRPr="00C55E8B">
              <w:rPr>
                <w:rFonts w:ascii="Arial" w:hAnsi="Arial" w:cs="Arial"/>
                <w:sz w:val="20"/>
                <w:szCs w:val="20"/>
              </w:rPr>
              <w:t>.</w:t>
            </w:r>
            <w:r w:rsidRPr="00C55E8B">
              <w:rPr>
                <w:rFonts w:ascii="Arial" w:hAnsi="Arial" w:cs="Arial"/>
                <w:sz w:val="20"/>
                <w:szCs w:val="20"/>
              </w:rPr>
              <w:t xml:space="preserve"> iv)</w:t>
            </w:r>
            <w:r w:rsidR="0089573D" w:rsidRPr="00C55E8B">
              <w:rPr>
                <w:rFonts w:ascii="Arial" w:hAnsi="Arial" w:cs="Arial"/>
                <w:sz w:val="20"/>
                <w:szCs w:val="20"/>
              </w:rPr>
              <w:t>.</w:t>
            </w:r>
          </w:p>
          <w:p w14:paraId="104CFF31" w14:textId="786A1B27"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Continued the Executive Program of SES placements across a variety of government departments. (pp</w:t>
            </w:r>
            <w:r w:rsidR="0089573D" w:rsidRPr="00C55E8B">
              <w:rPr>
                <w:rFonts w:ascii="Arial" w:hAnsi="Arial" w:cs="Arial"/>
                <w:sz w:val="20"/>
                <w:szCs w:val="20"/>
              </w:rPr>
              <w:t xml:space="preserve"> </w:t>
            </w:r>
            <w:r w:rsidRPr="00C55E8B">
              <w:rPr>
                <w:rFonts w:ascii="Arial" w:hAnsi="Arial" w:cs="Arial"/>
                <w:sz w:val="20"/>
                <w:szCs w:val="20"/>
              </w:rPr>
              <w:t>9-10)</w:t>
            </w:r>
          </w:p>
        </w:tc>
        <w:tc>
          <w:tcPr>
            <w:tcW w:w="5103" w:type="dxa"/>
          </w:tcPr>
          <w:p w14:paraId="512026CF" w14:textId="77777777" w:rsidR="0046046E" w:rsidRPr="00C55E8B" w:rsidRDefault="0046046E" w:rsidP="00307D12">
            <w:pPr>
              <w:spacing w:after="200" w:line="276" w:lineRule="auto"/>
              <w:rPr>
                <w:rFonts w:ascii="Arial" w:hAnsi="Arial" w:cs="Arial"/>
                <w:sz w:val="20"/>
                <w:szCs w:val="20"/>
              </w:rPr>
            </w:pPr>
          </w:p>
        </w:tc>
        <w:tc>
          <w:tcPr>
            <w:tcW w:w="3402" w:type="dxa"/>
          </w:tcPr>
          <w:p w14:paraId="3C05C0D6" w14:textId="77777777" w:rsidR="0046046E" w:rsidRPr="00C55E8B" w:rsidRDefault="0046046E" w:rsidP="00307D12">
            <w:pPr>
              <w:rPr>
                <w:rFonts w:ascii="Arial" w:hAnsi="Arial" w:cs="Arial"/>
                <w:sz w:val="20"/>
                <w:szCs w:val="20"/>
              </w:rPr>
            </w:pPr>
          </w:p>
        </w:tc>
      </w:tr>
      <w:tr w:rsidR="00BF098B" w:rsidRPr="00C55E8B" w14:paraId="29131842" w14:textId="43C39E05" w:rsidTr="00307D12">
        <w:tc>
          <w:tcPr>
            <w:tcW w:w="988" w:type="dxa"/>
          </w:tcPr>
          <w:p w14:paraId="461C2207" w14:textId="68A25335"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2006</w:t>
            </w:r>
            <w:r w:rsidR="0089573D" w:rsidRPr="00C55E8B">
              <w:rPr>
                <w:rFonts w:ascii="Arial" w:hAnsi="Arial" w:cs="Arial"/>
                <w:b/>
                <w:bCs/>
                <w:sz w:val="20"/>
                <w:szCs w:val="20"/>
              </w:rPr>
              <w:t>–</w:t>
            </w:r>
            <w:r w:rsidRPr="00C55E8B">
              <w:rPr>
                <w:rFonts w:ascii="Arial" w:hAnsi="Arial" w:cs="Arial"/>
                <w:b/>
                <w:bCs/>
                <w:sz w:val="20"/>
                <w:szCs w:val="20"/>
              </w:rPr>
              <w:t>07</w:t>
            </w:r>
          </w:p>
        </w:tc>
        <w:tc>
          <w:tcPr>
            <w:tcW w:w="5670" w:type="dxa"/>
          </w:tcPr>
          <w:p w14:paraId="405244BA" w14:textId="30AB73D3" w:rsidR="0046046E" w:rsidRPr="00C55E8B" w:rsidRDefault="0046046E" w:rsidP="00307D12">
            <w:pPr>
              <w:rPr>
                <w:rFonts w:ascii="Arial" w:hAnsi="Arial" w:cs="Arial"/>
                <w:sz w:val="20"/>
                <w:szCs w:val="20"/>
              </w:rPr>
            </w:pPr>
            <w:r w:rsidRPr="00C55E8B">
              <w:rPr>
                <w:rFonts w:ascii="Arial" w:hAnsi="Arial" w:cs="Arial"/>
                <w:sz w:val="20"/>
                <w:szCs w:val="20"/>
              </w:rPr>
              <w:t>OPSME renamed Office of the Public Service Commissioner (OPSC) in July 2006 with expanded ‘brief’ of increased focus on professional development and talent attraction/retention. (p</w:t>
            </w:r>
            <w:r w:rsidR="0089573D" w:rsidRPr="00C55E8B">
              <w:rPr>
                <w:rFonts w:ascii="Arial" w:hAnsi="Arial" w:cs="Arial"/>
                <w:sz w:val="20"/>
                <w:szCs w:val="20"/>
              </w:rPr>
              <w:t xml:space="preserve">. </w:t>
            </w:r>
            <w:r w:rsidRPr="00C55E8B">
              <w:rPr>
                <w:rFonts w:ascii="Arial" w:hAnsi="Arial" w:cs="Arial"/>
                <w:sz w:val="20"/>
                <w:szCs w:val="20"/>
              </w:rPr>
              <w:t>7)</w:t>
            </w:r>
          </w:p>
          <w:p w14:paraId="2F2379C6" w14:textId="3C8728A4" w:rsidR="0046046E" w:rsidRPr="00C55E8B" w:rsidRDefault="0046046E" w:rsidP="00307D12">
            <w:pPr>
              <w:rPr>
                <w:rFonts w:ascii="Arial" w:hAnsi="Arial" w:cs="Arial"/>
                <w:sz w:val="20"/>
                <w:szCs w:val="20"/>
              </w:rPr>
            </w:pPr>
            <w:r w:rsidRPr="00C55E8B">
              <w:rPr>
                <w:rFonts w:ascii="Arial" w:hAnsi="Arial" w:cs="Arial"/>
                <w:sz w:val="20"/>
                <w:szCs w:val="20"/>
              </w:rPr>
              <w:t>SES Mobility Program renamed as ‘Executive Program’, continued work placements for Senior Executives and Senior Officers across a variety of government departments. (p</w:t>
            </w:r>
            <w:r w:rsidR="0089573D" w:rsidRPr="00C55E8B">
              <w:rPr>
                <w:rFonts w:ascii="Arial" w:hAnsi="Arial" w:cs="Arial"/>
                <w:sz w:val="20"/>
                <w:szCs w:val="20"/>
              </w:rPr>
              <w:t xml:space="preserve">. </w:t>
            </w:r>
            <w:r w:rsidRPr="00C55E8B">
              <w:rPr>
                <w:rFonts w:ascii="Arial" w:hAnsi="Arial" w:cs="Arial"/>
                <w:sz w:val="20"/>
                <w:szCs w:val="20"/>
              </w:rPr>
              <w:t>28)</w:t>
            </w:r>
          </w:p>
        </w:tc>
        <w:tc>
          <w:tcPr>
            <w:tcW w:w="5103" w:type="dxa"/>
          </w:tcPr>
          <w:p w14:paraId="42253946" w14:textId="3A177334" w:rsidR="0046046E" w:rsidRPr="00C55E8B" w:rsidRDefault="0046046E" w:rsidP="00307D12">
            <w:pPr>
              <w:rPr>
                <w:rFonts w:ascii="Arial" w:hAnsi="Arial" w:cs="Arial"/>
                <w:sz w:val="20"/>
                <w:szCs w:val="20"/>
              </w:rPr>
            </w:pPr>
            <w:r w:rsidRPr="00C55E8B">
              <w:rPr>
                <w:rFonts w:ascii="Arial" w:hAnsi="Arial" w:cs="Arial"/>
                <w:sz w:val="20"/>
                <w:szCs w:val="20"/>
              </w:rPr>
              <w:t>Amended ‘Senior Executives and Senior Officers – Employment Conditions’ directive, issued (Jul 2006) as Directive 7/06. (p</w:t>
            </w:r>
            <w:r w:rsidR="0089573D" w:rsidRPr="00C55E8B">
              <w:rPr>
                <w:rFonts w:ascii="Arial" w:hAnsi="Arial" w:cs="Arial"/>
                <w:sz w:val="20"/>
                <w:szCs w:val="20"/>
              </w:rPr>
              <w:t xml:space="preserve">. </w:t>
            </w:r>
            <w:r w:rsidRPr="00C55E8B">
              <w:rPr>
                <w:rFonts w:ascii="Arial" w:hAnsi="Arial" w:cs="Arial"/>
                <w:sz w:val="20"/>
                <w:szCs w:val="20"/>
              </w:rPr>
              <w:t>76)</w:t>
            </w:r>
          </w:p>
        </w:tc>
        <w:tc>
          <w:tcPr>
            <w:tcW w:w="3402" w:type="dxa"/>
          </w:tcPr>
          <w:p w14:paraId="63F40471" w14:textId="0DB80355" w:rsidR="00814FB7" w:rsidRPr="00C55E8B" w:rsidRDefault="00814FB7" w:rsidP="00307D12">
            <w:pPr>
              <w:rPr>
                <w:rFonts w:ascii="Arial" w:hAnsi="Arial" w:cs="Arial"/>
                <w:i/>
                <w:iCs/>
                <w:sz w:val="20"/>
                <w:szCs w:val="20"/>
              </w:rPr>
            </w:pPr>
            <w:r w:rsidRPr="00C55E8B">
              <w:rPr>
                <w:rFonts w:ascii="Arial" w:hAnsi="Arial" w:cs="Arial"/>
                <w:i/>
                <w:iCs/>
                <w:sz w:val="20"/>
                <w:szCs w:val="20"/>
              </w:rPr>
              <w:t>Service Delivery and Performance Commission Regulation 2007</w:t>
            </w:r>
          </w:p>
          <w:p w14:paraId="676487F4" w14:textId="16C07EB3" w:rsidR="0014488A" w:rsidRPr="00C55E8B" w:rsidRDefault="0014488A" w:rsidP="00307D12">
            <w:pPr>
              <w:rPr>
                <w:rFonts w:ascii="Arial" w:hAnsi="Arial" w:cs="Arial"/>
                <w:i/>
                <w:iCs/>
                <w:sz w:val="20"/>
                <w:szCs w:val="20"/>
              </w:rPr>
            </w:pPr>
          </w:p>
          <w:p w14:paraId="4291FC35" w14:textId="5D86E107" w:rsidR="0046046E" w:rsidRPr="00C55E8B" w:rsidRDefault="0014488A" w:rsidP="00307D12">
            <w:pPr>
              <w:rPr>
                <w:rFonts w:ascii="Arial" w:hAnsi="Arial" w:cs="Arial"/>
                <w:sz w:val="20"/>
                <w:szCs w:val="20"/>
              </w:rPr>
            </w:pPr>
            <w:r w:rsidRPr="00C55E8B">
              <w:rPr>
                <w:rFonts w:ascii="Arial" w:hAnsi="Arial" w:cs="Arial"/>
                <w:sz w:val="20"/>
                <w:szCs w:val="20"/>
              </w:rPr>
              <w:t>Lists the agencies to be reviewed under s 3(1)(b) of the Act.</w:t>
            </w:r>
          </w:p>
        </w:tc>
      </w:tr>
      <w:tr w:rsidR="00BF098B" w:rsidRPr="00C55E8B" w14:paraId="20DBF7CE" w14:textId="758567A6" w:rsidTr="00307D12">
        <w:tc>
          <w:tcPr>
            <w:tcW w:w="988" w:type="dxa"/>
          </w:tcPr>
          <w:p w14:paraId="5C96700B" w14:textId="15AB0C25"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2005</w:t>
            </w:r>
            <w:r w:rsidR="0089573D" w:rsidRPr="00C55E8B">
              <w:rPr>
                <w:rFonts w:ascii="Arial" w:hAnsi="Arial" w:cs="Arial"/>
                <w:b/>
                <w:bCs/>
                <w:sz w:val="20"/>
                <w:szCs w:val="20"/>
              </w:rPr>
              <w:t>–</w:t>
            </w:r>
            <w:r w:rsidRPr="00C55E8B">
              <w:rPr>
                <w:rFonts w:ascii="Arial" w:hAnsi="Arial" w:cs="Arial"/>
                <w:b/>
                <w:bCs/>
                <w:sz w:val="20"/>
                <w:szCs w:val="20"/>
              </w:rPr>
              <w:t>06</w:t>
            </w:r>
          </w:p>
        </w:tc>
        <w:tc>
          <w:tcPr>
            <w:tcW w:w="5670" w:type="dxa"/>
          </w:tcPr>
          <w:p w14:paraId="12554E8F" w14:textId="63244331" w:rsidR="0046046E" w:rsidRPr="00C55E8B" w:rsidRDefault="0046046E" w:rsidP="00307D12">
            <w:pPr>
              <w:rPr>
                <w:rFonts w:ascii="Arial" w:hAnsi="Arial" w:cs="Arial"/>
                <w:sz w:val="20"/>
                <w:szCs w:val="20"/>
              </w:rPr>
            </w:pPr>
            <w:r w:rsidRPr="00C55E8B">
              <w:rPr>
                <w:rFonts w:ascii="Arial" w:hAnsi="Arial" w:cs="Arial"/>
                <w:sz w:val="20"/>
                <w:szCs w:val="20"/>
              </w:rPr>
              <w:t>Several public sector policy, training and management functions moved from the Department of Industrial Relations to OPSME in December 2005. (p</w:t>
            </w:r>
            <w:r w:rsidR="0089573D" w:rsidRPr="00C55E8B">
              <w:rPr>
                <w:rFonts w:ascii="Arial" w:hAnsi="Arial" w:cs="Arial"/>
                <w:sz w:val="20"/>
                <w:szCs w:val="20"/>
              </w:rPr>
              <w:t xml:space="preserve">. </w:t>
            </w:r>
            <w:r w:rsidRPr="00C55E8B">
              <w:rPr>
                <w:rFonts w:ascii="Arial" w:hAnsi="Arial" w:cs="Arial"/>
                <w:sz w:val="20"/>
                <w:szCs w:val="20"/>
              </w:rPr>
              <w:t>4)</w:t>
            </w:r>
          </w:p>
          <w:p w14:paraId="1A77B112" w14:textId="0D710D92" w:rsidR="0046046E" w:rsidRPr="00C55E8B" w:rsidRDefault="0046046E" w:rsidP="00307D12">
            <w:pPr>
              <w:rPr>
                <w:rFonts w:ascii="Arial" w:hAnsi="Arial" w:cs="Arial"/>
                <w:sz w:val="20"/>
                <w:szCs w:val="20"/>
              </w:rPr>
            </w:pPr>
            <w:r w:rsidRPr="00C55E8B">
              <w:rPr>
                <w:rFonts w:ascii="Arial" w:hAnsi="Arial" w:cs="Arial"/>
                <w:sz w:val="20"/>
                <w:szCs w:val="20"/>
              </w:rPr>
              <w:t>Continued the SES Mobility Program to “develop a mobile and capable cadre of senior executives who can be deployed across government”. (p</w:t>
            </w:r>
            <w:r w:rsidR="0089573D" w:rsidRPr="00C55E8B">
              <w:rPr>
                <w:rFonts w:ascii="Arial" w:hAnsi="Arial" w:cs="Arial"/>
                <w:sz w:val="20"/>
                <w:szCs w:val="20"/>
              </w:rPr>
              <w:t xml:space="preserve">. </w:t>
            </w:r>
            <w:r w:rsidRPr="00C55E8B">
              <w:rPr>
                <w:rFonts w:ascii="Arial" w:hAnsi="Arial" w:cs="Arial"/>
                <w:sz w:val="20"/>
                <w:szCs w:val="20"/>
              </w:rPr>
              <w:t>18)</w:t>
            </w:r>
          </w:p>
        </w:tc>
        <w:tc>
          <w:tcPr>
            <w:tcW w:w="5103" w:type="dxa"/>
          </w:tcPr>
          <w:p w14:paraId="717B4391" w14:textId="77777777" w:rsidR="0046046E" w:rsidRPr="00C55E8B" w:rsidRDefault="0046046E" w:rsidP="00307D12">
            <w:pPr>
              <w:spacing w:after="200" w:line="276" w:lineRule="auto"/>
              <w:rPr>
                <w:rFonts w:ascii="Arial" w:hAnsi="Arial" w:cs="Arial"/>
                <w:sz w:val="20"/>
                <w:szCs w:val="20"/>
              </w:rPr>
            </w:pPr>
          </w:p>
        </w:tc>
        <w:tc>
          <w:tcPr>
            <w:tcW w:w="3402" w:type="dxa"/>
          </w:tcPr>
          <w:p w14:paraId="00CB2B05" w14:textId="77777777" w:rsidR="00814FB7" w:rsidRPr="00C55E8B" w:rsidRDefault="00814FB7" w:rsidP="00307D12">
            <w:pPr>
              <w:rPr>
                <w:rFonts w:ascii="Arial" w:hAnsi="Arial" w:cs="Arial"/>
                <w:i/>
                <w:iCs/>
                <w:sz w:val="20"/>
                <w:szCs w:val="20"/>
              </w:rPr>
            </w:pPr>
            <w:r w:rsidRPr="00C55E8B">
              <w:rPr>
                <w:rFonts w:ascii="Arial" w:hAnsi="Arial" w:cs="Arial"/>
                <w:i/>
                <w:iCs/>
                <w:sz w:val="20"/>
                <w:szCs w:val="20"/>
              </w:rPr>
              <w:t>Service Delivery and Performance Commission Act 2005</w:t>
            </w:r>
          </w:p>
          <w:p w14:paraId="19E648D0" w14:textId="26278048" w:rsidR="0014488A" w:rsidRPr="00C55E8B" w:rsidRDefault="0014488A" w:rsidP="00307D12">
            <w:pPr>
              <w:rPr>
                <w:rFonts w:ascii="Arial" w:hAnsi="Arial" w:cs="Arial"/>
                <w:sz w:val="20"/>
                <w:szCs w:val="20"/>
              </w:rPr>
            </w:pPr>
            <w:r w:rsidRPr="00C55E8B">
              <w:rPr>
                <w:rFonts w:ascii="Arial" w:hAnsi="Arial" w:cs="Arial"/>
                <w:sz w:val="20"/>
                <w:szCs w:val="20"/>
              </w:rPr>
              <w:t>The objective was “to establish a statutory authority known as the Service Delivery and Performance Commission to review and improve the performance of the public service to meet the service expectations of the Queensland community” (Ex. Notes)</w:t>
            </w:r>
          </w:p>
        </w:tc>
      </w:tr>
      <w:tr w:rsidR="00BF098B" w:rsidRPr="00C55E8B" w14:paraId="4C94DACD" w14:textId="328410A1" w:rsidTr="00307D12">
        <w:tc>
          <w:tcPr>
            <w:tcW w:w="988" w:type="dxa"/>
          </w:tcPr>
          <w:p w14:paraId="31BE637E" w14:textId="4EA9AFFB"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2004</w:t>
            </w:r>
            <w:r w:rsidR="0089573D" w:rsidRPr="00C55E8B">
              <w:rPr>
                <w:rFonts w:ascii="Arial" w:hAnsi="Arial" w:cs="Arial"/>
                <w:b/>
                <w:bCs/>
                <w:sz w:val="20"/>
                <w:szCs w:val="20"/>
              </w:rPr>
              <w:t>–</w:t>
            </w:r>
            <w:r w:rsidRPr="00C55E8B">
              <w:rPr>
                <w:rFonts w:ascii="Arial" w:hAnsi="Arial" w:cs="Arial"/>
                <w:b/>
                <w:bCs/>
                <w:sz w:val="20"/>
                <w:szCs w:val="20"/>
              </w:rPr>
              <w:t>05</w:t>
            </w:r>
          </w:p>
        </w:tc>
        <w:tc>
          <w:tcPr>
            <w:tcW w:w="5670" w:type="dxa"/>
          </w:tcPr>
          <w:p w14:paraId="6FFBA174" w14:textId="4E1ED3FB" w:rsidR="0046046E" w:rsidRPr="00C55E8B" w:rsidRDefault="0046046E" w:rsidP="00307D12">
            <w:pPr>
              <w:rPr>
                <w:rFonts w:ascii="Arial" w:hAnsi="Arial" w:cs="Arial"/>
                <w:sz w:val="20"/>
                <w:szCs w:val="20"/>
              </w:rPr>
            </w:pPr>
            <w:r w:rsidRPr="00C55E8B">
              <w:rPr>
                <w:rFonts w:ascii="Arial" w:hAnsi="Arial" w:cs="Arial"/>
                <w:sz w:val="20"/>
                <w:szCs w:val="20"/>
              </w:rPr>
              <w:t>OPSME released the Queensland Accountability Frameworks report, ‘mapping’ accountability environment relevant to QPS chief executives. (p</w:t>
            </w:r>
            <w:r w:rsidR="0089573D" w:rsidRPr="00C55E8B">
              <w:rPr>
                <w:rFonts w:ascii="Arial" w:hAnsi="Arial" w:cs="Arial"/>
                <w:sz w:val="20"/>
                <w:szCs w:val="20"/>
              </w:rPr>
              <w:t xml:space="preserve">. </w:t>
            </w:r>
            <w:r w:rsidRPr="00C55E8B">
              <w:rPr>
                <w:rFonts w:ascii="Arial" w:hAnsi="Arial" w:cs="Arial"/>
                <w:sz w:val="20"/>
                <w:szCs w:val="20"/>
              </w:rPr>
              <w:t>4)</w:t>
            </w:r>
          </w:p>
          <w:p w14:paraId="4477FA42" w14:textId="020CDB11" w:rsidR="0046046E" w:rsidRPr="00C55E8B" w:rsidRDefault="0046046E" w:rsidP="00307D12">
            <w:pPr>
              <w:rPr>
                <w:rFonts w:ascii="Arial" w:hAnsi="Arial" w:cs="Arial"/>
                <w:sz w:val="20"/>
                <w:szCs w:val="20"/>
              </w:rPr>
            </w:pPr>
            <w:r w:rsidRPr="00C55E8B">
              <w:rPr>
                <w:rFonts w:ascii="Arial" w:hAnsi="Arial" w:cs="Arial"/>
                <w:sz w:val="20"/>
                <w:szCs w:val="20"/>
              </w:rPr>
              <w:t>OPSME developed induction program for new entrants to the SES, advising of responsibilities and expectations. (p</w:t>
            </w:r>
            <w:r w:rsidR="0089573D" w:rsidRPr="00C55E8B">
              <w:rPr>
                <w:rFonts w:ascii="Arial" w:hAnsi="Arial" w:cs="Arial"/>
                <w:sz w:val="20"/>
                <w:szCs w:val="20"/>
              </w:rPr>
              <w:t xml:space="preserve">. </w:t>
            </w:r>
            <w:r w:rsidRPr="00C55E8B">
              <w:rPr>
                <w:rFonts w:ascii="Arial" w:hAnsi="Arial" w:cs="Arial"/>
                <w:sz w:val="20"/>
                <w:szCs w:val="20"/>
              </w:rPr>
              <w:t>5)</w:t>
            </w:r>
          </w:p>
          <w:p w14:paraId="2C340E44" w14:textId="3257C844" w:rsidR="0046046E" w:rsidRPr="00C55E8B" w:rsidRDefault="0046046E" w:rsidP="00307D12">
            <w:pPr>
              <w:rPr>
                <w:rFonts w:ascii="Arial" w:hAnsi="Arial" w:cs="Arial"/>
                <w:sz w:val="20"/>
                <w:szCs w:val="20"/>
              </w:rPr>
            </w:pPr>
            <w:r w:rsidRPr="00C55E8B">
              <w:rPr>
                <w:rFonts w:ascii="Arial" w:hAnsi="Arial" w:cs="Arial"/>
                <w:sz w:val="20"/>
                <w:szCs w:val="20"/>
              </w:rPr>
              <w:t>Continued the SES Mobility Program to “develop a mobile and capable cadre of senior executives who can be deployed across government”. (p</w:t>
            </w:r>
            <w:r w:rsidR="0089573D" w:rsidRPr="00C55E8B">
              <w:rPr>
                <w:rFonts w:ascii="Arial" w:hAnsi="Arial" w:cs="Arial"/>
                <w:sz w:val="20"/>
                <w:szCs w:val="20"/>
              </w:rPr>
              <w:t xml:space="preserve">. </w:t>
            </w:r>
            <w:r w:rsidRPr="00C55E8B">
              <w:rPr>
                <w:rFonts w:ascii="Arial" w:hAnsi="Arial" w:cs="Arial"/>
                <w:sz w:val="20"/>
                <w:szCs w:val="20"/>
              </w:rPr>
              <w:t>20)</w:t>
            </w:r>
          </w:p>
        </w:tc>
        <w:tc>
          <w:tcPr>
            <w:tcW w:w="5103" w:type="dxa"/>
          </w:tcPr>
          <w:p w14:paraId="7128FD93" w14:textId="77777777" w:rsidR="0046046E" w:rsidRPr="00C55E8B" w:rsidRDefault="0046046E" w:rsidP="00307D12">
            <w:pPr>
              <w:spacing w:after="200" w:line="276" w:lineRule="auto"/>
              <w:rPr>
                <w:rFonts w:ascii="Arial" w:hAnsi="Arial" w:cs="Arial"/>
                <w:sz w:val="20"/>
                <w:szCs w:val="20"/>
              </w:rPr>
            </w:pPr>
          </w:p>
        </w:tc>
        <w:tc>
          <w:tcPr>
            <w:tcW w:w="3402" w:type="dxa"/>
          </w:tcPr>
          <w:p w14:paraId="0F7ECBC1" w14:textId="77777777" w:rsidR="0046046E" w:rsidRPr="00C55E8B" w:rsidRDefault="0046046E" w:rsidP="00307D12">
            <w:pPr>
              <w:rPr>
                <w:rFonts w:ascii="Arial" w:hAnsi="Arial" w:cs="Arial"/>
                <w:sz w:val="20"/>
                <w:szCs w:val="20"/>
              </w:rPr>
            </w:pPr>
          </w:p>
        </w:tc>
      </w:tr>
      <w:tr w:rsidR="00BF098B" w:rsidRPr="00C55E8B" w14:paraId="66190E5E" w14:textId="0E5B67BC" w:rsidTr="00307D12">
        <w:tc>
          <w:tcPr>
            <w:tcW w:w="988" w:type="dxa"/>
          </w:tcPr>
          <w:p w14:paraId="059AC19E" w14:textId="240AC96E"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2003</w:t>
            </w:r>
            <w:r w:rsidR="0089573D" w:rsidRPr="00C55E8B">
              <w:rPr>
                <w:rFonts w:ascii="Arial" w:hAnsi="Arial" w:cs="Arial"/>
                <w:b/>
                <w:bCs/>
                <w:sz w:val="20"/>
                <w:szCs w:val="20"/>
              </w:rPr>
              <w:t>–</w:t>
            </w:r>
            <w:r w:rsidRPr="00C55E8B">
              <w:rPr>
                <w:rFonts w:ascii="Arial" w:hAnsi="Arial" w:cs="Arial"/>
                <w:b/>
                <w:bCs/>
                <w:sz w:val="20"/>
                <w:szCs w:val="20"/>
              </w:rPr>
              <w:t>04</w:t>
            </w:r>
          </w:p>
        </w:tc>
        <w:tc>
          <w:tcPr>
            <w:tcW w:w="5670" w:type="dxa"/>
          </w:tcPr>
          <w:p w14:paraId="1D028764" w14:textId="6CAAA0DB" w:rsidR="0046046E" w:rsidRPr="00C55E8B" w:rsidRDefault="0046046E" w:rsidP="00307D12">
            <w:pPr>
              <w:rPr>
                <w:rFonts w:ascii="Arial" w:hAnsi="Arial" w:cs="Arial"/>
                <w:sz w:val="20"/>
                <w:szCs w:val="20"/>
              </w:rPr>
            </w:pPr>
            <w:r w:rsidRPr="00C55E8B">
              <w:rPr>
                <w:rFonts w:ascii="Arial" w:hAnsi="Arial" w:cs="Arial"/>
                <w:sz w:val="20"/>
                <w:szCs w:val="20"/>
              </w:rPr>
              <w:t>OPSME developed a major policy-setting document, ‘Realising the Vision – Governance for the Smart State’, outline of forward strategic direction for the QLD Public Service. Also developed a Public Service Charter outlining performance and ethical standards. (pp</w:t>
            </w:r>
            <w:r w:rsidR="0089573D" w:rsidRPr="00C55E8B">
              <w:rPr>
                <w:rFonts w:ascii="Arial" w:hAnsi="Arial" w:cs="Arial"/>
                <w:sz w:val="20"/>
                <w:szCs w:val="20"/>
              </w:rPr>
              <w:t xml:space="preserve"> </w:t>
            </w:r>
            <w:r w:rsidRPr="00C55E8B">
              <w:rPr>
                <w:rFonts w:ascii="Arial" w:hAnsi="Arial" w:cs="Arial"/>
                <w:sz w:val="20"/>
                <w:szCs w:val="20"/>
              </w:rPr>
              <w:t>19-20)</w:t>
            </w:r>
          </w:p>
          <w:p w14:paraId="72C649DC" w14:textId="7176BCF6" w:rsidR="0046046E" w:rsidRPr="00C55E8B" w:rsidRDefault="0046046E" w:rsidP="00307D12">
            <w:pPr>
              <w:rPr>
                <w:rFonts w:ascii="Arial" w:hAnsi="Arial" w:cs="Arial"/>
                <w:sz w:val="20"/>
                <w:szCs w:val="20"/>
              </w:rPr>
            </w:pPr>
            <w:r w:rsidRPr="00C55E8B">
              <w:rPr>
                <w:rFonts w:ascii="Arial" w:hAnsi="Arial" w:cs="Arial"/>
                <w:sz w:val="20"/>
                <w:szCs w:val="20"/>
              </w:rPr>
              <w:t>Continued the SES Mobility Program to “develop a mobile and capable cadre of senior executives who can be deployed across government”. (p</w:t>
            </w:r>
            <w:r w:rsidR="0089573D" w:rsidRPr="00C55E8B">
              <w:rPr>
                <w:rFonts w:ascii="Arial" w:hAnsi="Arial" w:cs="Arial"/>
                <w:sz w:val="20"/>
                <w:szCs w:val="20"/>
              </w:rPr>
              <w:t xml:space="preserve">. </w:t>
            </w:r>
            <w:r w:rsidRPr="00C55E8B">
              <w:rPr>
                <w:rFonts w:ascii="Arial" w:hAnsi="Arial" w:cs="Arial"/>
                <w:sz w:val="20"/>
                <w:szCs w:val="20"/>
              </w:rPr>
              <w:t>20)</w:t>
            </w:r>
          </w:p>
        </w:tc>
        <w:tc>
          <w:tcPr>
            <w:tcW w:w="5103" w:type="dxa"/>
          </w:tcPr>
          <w:p w14:paraId="45CD0A83" w14:textId="77777777" w:rsidR="0046046E" w:rsidRPr="00C55E8B" w:rsidRDefault="0046046E" w:rsidP="00307D12">
            <w:pPr>
              <w:spacing w:after="200" w:line="276" w:lineRule="auto"/>
              <w:rPr>
                <w:rFonts w:ascii="Arial" w:hAnsi="Arial" w:cs="Arial"/>
                <w:sz w:val="20"/>
                <w:szCs w:val="20"/>
              </w:rPr>
            </w:pPr>
          </w:p>
        </w:tc>
        <w:tc>
          <w:tcPr>
            <w:tcW w:w="3402" w:type="dxa"/>
          </w:tcPr>
          <w:p w14:paraId="63A748BF" w14:textId="77777777" w:rsidR="0046046E" w:rsidRPr="00C55E8B" w:rsidRDefault="0046046E" w:rsidP="00307D12">
            <w:pPr>
              <w:rPr>
                <w:rFonts w:ascii="Arial" w:hAnsi="Arial" w:cs="Arial"/>
                <w:sz w:val="20"/>
                <w:szCs w:val="20"/>
              </w:rPr>
            </w:pPr>
          </w:p>
        </w:tc>
      </w:tr>
      <w:tr w:rsidR="00BF098B" w:rsidRPr="00C55E8B" w14:paraId="5B0B68F1" w14:textId="239EC318" w:rsidTr="00307D12">
        <w:tc>
          <w:tcPr>
            <w:tcW w:w="988" w:type="dxa"/>
          </w:tcPr>
          <w:p w14:paraId="6A4910A0" w14:textId="0457B54F"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2002</w:t>
            </w:r>
            <w:r w:rsidR="0089573D" w:rsidRPr="00C55E8B">
              <w:rPr>
                <w:rFonts w:ascii="Arial" w:hAnsi="Arial" w:cs="Arial"/>
                <w:b/>
                <w:bCs/>
                <w:sz w:val="20"/>
                <w:szCs w:val="20"/>
              </w:rPr>
              <w:t>–</w:t>
            </w:r>
            <w:r w:rsidRPr="00C55E8B">
              <w:rPr>
                <w:rFonts w:ascii="Arial" w:hAnsi="Arial" w:cs="Arial"/>
                <w:b/>
                <w:bCs/>
                <w:sz w:val="20"/>
                <w:szCs w:val="20"/>
              </w:rPr>
              <w:t>03</w:t>
            </w:r>
          </w:p>
        </w:tc>
        <w:tc>
          <w:tcPr>
            <w:tcW w:w="5670" w:type="dxa"/>
          </w:tcPr>
          <w:p w14:paraId="100FBA39" w14:textId="7276A5C1"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Based on positive evaluation of the SES Pilot Mobility program, the Premier endorsed an ongoing program for senior executive mobility to build whole-of-government capability and improve executive performance. The program provides senior executives with a six-month placement to develop “leadership skills and new perspectives”. OPSME first offered SES officers and Senior Officers opportunity to participate in the Australia and New Zealand School of Government (ANZSOG) Executive Leadership programs. (p</w:t>
            </w:r>
            <w:r w:rsidR="0089573D" w:rsidRPr="00C55E8B">
              <w:rPr>
                <w:rFonts w:ascii="Arial" w:hAnsi="Arial" w:cs="Arial"/>
                <w:sz w:val="20"/>
                <w:szCs w:val="20"/>
              </w:rPr>
              <w:t xml:space="preserve">. </w:t>
            </w:r>
            <w:r w:rsidRPr="00C55E8B">
              <w:rPr>
                <w:rFonts w:ascii="Arial" w:hAnsi="Arial" w:cs="Arial"/>
                <w:sz w:val="20"/>
                <w:szCs w:val="20"/>
              </w:rPr>
              <w:t>24)</w:t>
            </w:r>
          </w:p>
          <w:p w14:paraId="4667C5FE" w14:textId="64AC4806"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Continued the strategic review of SES employment management, including enhancing mobility and deployment of SES officers and Senior Officers as well as salary packaging options. (p</w:t>
            </w:r>
            <w:r w:rsidR="0089573D" w:rsidRPr="00C55E8B">
              <w:rPr>
                <w:rFonts w:ascii="Arial" w:hAnsi="Arial" w:cs="Arial"/>
                <w:sz w:val="20"/>
                <w:szCs w:val="20"/>
              </w:rPr>
              <w:t xml:space="preserve">. </w:t>
            </w:r>
            <w:r w:rsidRPr="00C55E8B">
              <w:rPr>
                <w:rFonts w:ascii="Arial" w:hAnsi="Arial" w:cs="Arial"/>
                <w:sz w:val="20"/>
                <w:szCs w:val="20"/>
              </w:rPr>
              <w:t>26)</w:t>
            </w:r>
          </w:p>
        </w:tc>
        <w:tc>
          <w:tcPr>
            <w:tcW w:w="5103" w:type="dxa"/>
          </w:tcPr>
          <w:p w14:paraId="6AB273A5" w14:textId="77777777" w:rsidR="0046046E" w:rsidRPr="00C55E8B" w:rsidRDefault="0046046E" w:rsidP="00307D12">
            <w:pPr>
              <w:spacing w:after="200" w:line="276" w:lineRule="auto"/>
              <w:rPr>
                <w:rFonts w:ascii="Arial" w:hAnsi="Arial" w:cs="Arial"/>
                <w:sz w:val="20"/>
                <w:szCs w:val="20"/>
              </w:rPr>
            </w:pPr>
          </w:p>
        </w:tc>
        <w:tc>
          <w:tcPr>
            <w:tcW w:w="3402" w:type="dxa"/>
          </w:tcPr>
          <w:p w14:paraId="1CAF454A" w14:textId="77777777" w:rsidR="0046046E" w:rsidRPr="00C55E8B" w:rsidRDefault="0046046E" w:rsidP="00307D12">
            <w:pPr>
              <w:rPr>
                <w:rFonts w:ascii="Arial" w:hAnsi="Arial" w:cs="Arial"/>
                <w:sz w:val="20"/>
                <w:szCs w:val="20"/>
              </w:rPr>
            </w:pPr>
          </w:p>
        </w:tc>
      </w:tr>
      <w:tr w:rsidR="00BF098B" w:rsidRPr="00C55E8B" w14:paraId="68903DA7" w14:textId="0B01EBFF" w:rsidTr="00307D12">
        <w:tc>
          <w:tcPr>
            <w:tcW w:w="988" w:type="dxa"/>
          </w:tcPr>
          <w:p w14:paraId="5FC5C3E2" w14:textId="0FE2621B"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2001</w:t>
            </w:r>
            <w:r w:rsidR="0089573D" w:rsidRPr="00C55E8B">
              <w:rPr>
                <w:rFonts w:ascii="Arial" w:hAnsi="Arial" w:cs="Arial"/>
                <w:b/>
                <w:bCs/>
                <w:sz w:val="20"/>
                <w:szCs w:val="20"/>
              </w:rPr>
              <w:t>–</w:t>
            </w:r>
            <w:r w:rsidRPr="00C55E8B">
              <w:rPr>
                <w:rFonts w:ascii="Arial" w:hAnsi="Arial" w:cs="Arial"/>
                <w:b/>
                <w:bCs/>
                <w:sz w:val="20"/>
                <w:szCs w:val="20"/>
              </w:rPr>
              <w:t>02</w:t>
            </w:r>
          </w:p>
        </w:tc>
        <w:tc>
          <w:tcPr>
            <w:tcW w:w="5670" w:type="dxa"/>
          </w:tcPr>
          <w:p w14:paraId="1E8177D5" w14:textId="4470FCE1" w:rsidR="0046046E" w:rsidRPr="00C55E8B" w:rsidRDefault="0046046E" w:rsidP="00307D12">
            <w:pPr>
              <w:rPr>
                <w:rFonts w:ascii="Arial" w:hAnsi="Arial" w:cs="Arial"/>
                <w:sz w:val="20"/>
                <w:szCs w:val="20"/>
              </w:rPr>
            </w:pPr>
            <w:r w:rsidRPr="00C55E8B">
              <w:rPr>
                <w:rFonts w:ascii="Arial" w:hAnsi="Arial" w:cs="Arial"/>
                <w:sz w:val="20"/>
                <w:szCs w:val="20"/>
              </w:rPr>
              <w:t>OPSME introduced the Senior Executive</w:t>
            </w:r>
            <w:r w:rsidR="0089573D" w:rsidRPr="00C55E8B">
              <w:rPr>
                <w:rFonts w:ascii="Arial" w:hAnsi="Arial" w:cs="Arial"/>
                <w:sz w:val="20"/>
                <w:szCs w:val="20"/>
              </w:rPr>
              <w:t xml:space="preserve"> </w:t>
            </w:r>
            <w:r w:rsidRPr="00C55E8B">
              <w:rPr>
                <w:rFonts w:ascii="Arial" w:hAnsi="Arial" w:cs="Arial"/>
                <w:sz w:val="20"/>
                <w:szCs w:val="20"/>
              </w:rPr>
              <w:t>Service (SES) Pilot Mobility Program, aiming to establish sustainable whole of government model for SES mobility and promoting whole of government senior</w:t>
            </w:r>
          </w:p>
          <w:p w14:paraId="67DEE4B8" w14:textId="77777777"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executive capability. (pp2, 24)</w:t>
            </w:r>
          </w:p>
          <w:p w14:paraId="6CF9457A" w14:textId="77777777" w:rsidR="0046046E" w:rsidRPr="00C55E8B" w:rsidRDefault="0046046E" w:rsidP="00307D12">
            <w:pPr>
              <w:rPr>
                <w:rFonts w:ascii="Arial" w:hAnsi="Arial" w:cs="Arial"/>
                <w:sz w:val="20"/>
                <w:szCs w:val="20"/>
              </w:rPr>
            </w:pPr>
            <w:r w:rsidRPr="00C55E8B">
              <w:rPr>
                <w:rFonts w:ascii="Arial" w:hAnsi="Arial" w:cs="Arial"/>
                <w:sz w:val="20"/>
                <w:szCs w:val="20"/>
              </w:rPr>
              <w:t>Office commenced implementation of the Senior Executive Leadership and</w:t>
            </w:r>
          </w:p>
          <w:p w14:paraId="31EB42F8" w14:textId="77777777" w:rsidR="0046046E" w:rsidRPr="00C55E8B" w:rsidRDefault="0046046E" w:rsidP="00307D12">
            <w:pPr>
              <w:rPr>
                <w:rFonts w:ascii="Arial" w:hAnsi="Arial" w:cs="Arial"/>
                <w:sz w:val="20"/>
                <w:szCs w:val="20"/>
              </w:rPr>
            </w:pPr>
            <w:r w:rsidRPr="00C55E8B">
              <w:rPr>
                <w:rFonts w:ascii="Arial" w:hAnsi="Arial" w:cs="Arial"/>
                <w:sz w:val="20"/>
                <w:szCs w:val="20"/>
              </w:rPr>
              <w:t>Performance Framework, to influence</w:t>
            </w:r>
          </w:p>
          <w:p w14:paraId="2975026E" w14:textId="77777777" w:rsidR="0046046E" w:rsidRPr="00C55E8B" w:rsidRDefault="0046046E" w:rsidP="00307D12">
            <w:pPr>
              <w:rPr>
                <w:rFonts w:ascii="Arial" w:hAnsi="Arial" w:cs="Arial"/>
                <w:sz w:val="20"/>
                <w:szCs w:val="20"/>
              </w:rPr>
            </w:pPr>
            <w:r w:rsidRPr="00C55E8B">
              <w:rPr>
                <w:rFonts w:ascii="Arial" w:hAnsi="Arial" w:cs="Arial"/>
                <w:sz w:val="20"/>
                <w:szCs w:val="20"/>
              </w:rPr>
              <w:t>leadership / performance management practices across agencies. (p24)</w:t>
            </w:r>
          </w:p>
          <w:p w14:paraId="08EB03BD" w14:textId="77777777" w:rsidR="0046046E" w:rsidRPr="00C55E8B" w:rsidRDefault="0046046E" w:rsidP="00307D12">
            <w:pPr>
              <w:rPr>
                <w:rFonts w:ascii="Arial" w:hAnsi="Arial" w:cs="Arial"/>
                <w:sz w:val="20"/>
                <w:szCs w:val="20"/>
              </w:rPr>
            </w:pPr>
          </w:p>
          <w:p w14:paraId="3AFB31F7" w14:textId="77777777" w:rsidR="0046046E" w:rsidRPr="00C55E8B" w:rsidRDefault="0046046E" w:rsidP="00307D12">
            <w:pPr>
              <w:rPr>
                <w:rFonts w:ascii="Arial" w:hAnsi="Arial" w:cs="Arial"/>
                <w:sz w:val="20"/>
                <w:szCs w:val="20"/>
              </w:rPr>
            </w:pPr>
            <w:r w:rsidRPr="00C55E8B">
              <w:rPr>
                <w:rFonts w:ascii="Arial" w:hAnsi="Arial" w:cs="Arial"/>
                <w:sz w:val="20"/>
                <w:szCs w:val="20"/>
              </w:rPr>
              <w:t>Office delivered leadership development programs for almost 400 SES staff and Senior Officers, plus managed SES performance and employment issues and contract regulations. (pp25-26)</w:t>
            </w:r>
          </w:p>
        </w:tc>
        <w:tc>
          <w:tcPr>
            <w:tcW w:w="5103" w:type="dxa"/>
          </w:tcPr>
          <w:p w14:paraId="361541F6" w14:textId="77777777" w:rsidR="0046046E" w:rsidRPr="00C55E8B" w:rsidRDefault="0046046E" w:rsidP="00307D12">
            <w:pPr>
              <w:spacing w:after="200" w:line="276" w:lineRule="auto"/>
              <w:rPr>
                <w:rFonts w:ascii="Arial" w:hAnsi="Arial" w:cs="Arial"/>
                <w:sz w:val="20"/>
                <w:szCs w:val="20"/>
              </w:rPr>
            </w:pPr>
          </w:p>
        </w:tc>
        <w:tc>
          <w:tcPr>
            <w:tcW w:w="3402" w:type="dxa"/>
          </w:tcPr>
          <w:p w14:paraId="63C74D62" w14:textId="77777777" w:rsidR="0046046E" w:rsidRPr="00C55E8B" w:rsidRDefault="0046046E" w:rsidP="00307D12">
            <w:pPr>
              <w:rPr>
                <w:rFonts w:ascii="Arial" w:hAnsi="Arial" w:cs="Arial"/>
                <w:sz w:val="20"/>
                <w:szCs w:val="20"/>
              </w:rPr>
            </w:pPr>
          </w:p>
        </w:tc>
      </w:tr>
      <w:tr w:rsidR="00BF098B" w:rsidRPr="00C55E8B" w14:paraId="5B1E201E" w14:textId="6FF087D5" w:rsidTr="00307D12">
        <w:tc>
          <w:tcPr>
            <w:tcW w:w="988" w:type="dxa"/>
          </w:tcPr>
          <w:p w14:paraId="009A0DDB" w14:textId="29034427" w:rsidR="0046046E" w:rsidRPr="00C55E8B" w:rsidRDefault="0046046E" w:rsidP="00307D12">
            <w:pPr>
              <w:spacing w:after="200" w:line="276" w:lineRule="auto"/>
              <w:rPr>
                <w:rFonts w:ascii="Arial" w:hAnsi="Arial" w:cs="Arial"/>
                <w:b/>
                <w:sz w:val="20"/>
                <w:szCs w:val="20"/>
              </w:rPr>
            </w:pPr>
            <w:bookmarkStart w:id="87" w:name="_Hlk41463589"/>
            <w:r w:rsidRPr="00C55E8B">
              <w:rPr>
                <w:rFonts w:ascii="Arial" w:hAnsi="Arial" w:cs="Arial"/>
                <w:b/>
                <w:bCs/>
                <w:sz w:val="20"/>
                <w:szCs w:val="20"/>
              </w:rPr>
              <w:t>2000</w:t>
            </w:r>
            <w:r w:rsidR="0089573D" w:rsidRPr="00C55E8B">
              <w:rPr>
                <w:rFonts w:ascii="Arial" w:hAnsi="Arial" w:cs="Arial"/>
                <w:b/>
                <w:bCs/>
                <w:sz w:val="20"/>
                <w:szCs w:val="20"/>
              </w:rPr>
              <w:t>–</w:t>
            </w:r>
            <w:r w:rsidRPr="00C55E8B">
              <w:rPr>
                <w:rFonts w:ascii="Arial" w:hAnsi="Arial" w:cs="Arial"/>
                <w:b/>
                <w:bCs/>
                <w:sz w:val="20"/>
                <w:szCs w:val="20"/>
              </w:rPr>
              <w:t>01</w:t>
            </w:r>
          </w:p>
        </w:tc>
        <w:tc>
          <w:tcPr>
            <w:tcW w:w="5670" w:type="dxa"/>
          </w:tcPr>
          <w:p w14:paraId="31124A66" w14:textId="0E6A3F06" w:rsidR="0046046E" w:rsidRPr="00C55E8B" w:rsidRDefault="0046046E" w:rsidP="00307D12">
            <w:pPr>
              <w:rPr>
                <w:rFonts w:ascii="Arial" w:hAnsi="Arial" w:cs="Arial"/>
                <w:sz w:val="20"/>
                <w:szCs w:val="20"/>
              </w:rPr>
            </w:pPr>
            <w:r w:rsidRPr="00C55E8B">
              <w:rPr>
                <w:rFonts w:ascii="Arial" w:hAnsi="Arial" w:cs="Arial"/>
                <w:sz w:val="20"/>
                <w:szCs w:val="20"/>
              </w:rPr>
              <w:t>Review of Office of the Public Service Commissioner in mid-2000 moved some functions to Premier’s Department and to Industrial Relations Department, and renamed body as the Office of Public Service Merit and Equity (OPSME). (p</w:t>
            </w:r>
            <w:r w:rsidR="0089573D" w:rsidRPr="00C55E8B">
              <w:rPr>
                <w:rFonts w:ascii="Arial" w:hAnsi="Arial" w:cs="Arial"/>
                <w:sz w:val="20"/>
                <w:szCs w:val="20"/>
              </w:rPr>
              <w:t xml:space="preserve">. </w:t>
            </w:r>
            <w:r w:rsidRPr="00C55E8B">
              <w:rPr>
                <w:rFonts w:ascii="Arial" w:hAnsi="Arial" w:cs="Arial"/>
                <w:sz w:val="20"/>
                <w:szCs w:val="20"/>
              </w:rPr>
              <w:t>3)</w:t>
            </w:r>
          </w:p>
          <w:p w14:paraId="5E0D3266" w14:textId="39616C2F" w:rsidR="0046046E" w:rsidRPr="00C55E8B" w:rsidRDefault="0046046E" w:rsidP="00307D12">
            <w:pPr>
              <w:rPr>
                <w:rFonts w:ascii="Arial" w:hAnsi="Arial" w:cs="Arial"/>
                <w:sz w:val="20"/>
                <w:szCs w:val="20"/>
              </w:rPr>
            </w:pPr>
            <w:r w:rsidRPr="00C55E8B">
              <w:rPr>
                <w:rFonts w:ascii="Arial" w:hAnsi="Arial" w:cs="Arial"/>
                <w:sz w:val="20"/>
                <w:szCs w:val="20"/>
              </w:rPr>
              <w:t>Led initiatives to enhance ‘leadership and performance culture’ within the QPS, including further development of the Senior Executive Leadership and Performance Framework (and a Mobility Program) aiming for integrated approach to SES performance management. (p</w:t>
            </w:r>
            <w:r w:rsidR="0089573D" w:rsidRPr="00C55E8B">
              <w:rPr>
                <w:rFonts w:ascii="Arial" w:hAnsi="Arial" w:cs="Arial"/>
                <w:sz w:val="20"/>
                <w:szCs w:val="20"/>
              </w:rPr>
              <w:t xml:space="preserve">. </w:t>
            </w:r>
            <w:r w:rsidRPr="00C55E8B">
              <w:rPr>
                <w:rFonts w:ascii="Arial" w:hAnsi="Arial" w:cs="Arial"/>
                <w:sz w:val="20"/>
                <w:szCs w:val="20"/>
              </w:rPr>
              <w:t>22)</w:t>
            </w:r>
          </w:p>
          <w:p w14:paraId="0818A5F7" w14:textId="452836F0" w:rsidR="0046046E" w:rsidRPr="00C55E8B" w:rsidRDefault="0046046E" w:rsidP="00307D12">
            <w:pPr>
              <w:rPr>
                <w:rFonts w:ascii="Arial" w:hAnsi="Arial" w:cs="Arial"/>
                <w:sz w:val="20"/>
                <w:szCs w:val="20"/>
              </w:rPr>
            </w:pPr>
            <w:r w:rsidRPr="00C55E8B">
              <w:rPr>
                <w:rFonts w:ascii="Arial" w:hAnsi="Arial" w:cs="Arial"/>
                <w:sz w:val="20"/>
                <w:szCs w:val="20"/>
              </w:rPr>
              <w:t>Continued the strategic review of SES employment management, including enhancing mobility and deployment of SES officers and Senior Officers as well as salary packaging options. (p</w:t>
            </w:r>
            <w:r w:rsidR="0089573D" w:rsidRPr="00C55E8B">
              <w:rPr>
                <w:rFonts w:ascii="Arial" w:hAnsi="Arial" w:cs="Arial"/>
                <w:sz w:val="20"/>
                <w:szCs w:val="20"/>
              </w:rPr>
              <w:t xml:space="preserve">. </w:t>
            </w:r>
            <w:r w:rsidRPr="00C55E8B">
              <w:rPr>
                <w:rFonts w:ascii="Arial" w:hAnsi="Arial" w:cs="Arial"/>
                <w:sz w:val="20"/>
                <w:szCs w:val="20"/>
              </w:rPr>
              <w:t>26)</w:t>
            </w:r>
          </w:p>
        </w:tc>
        <w:tc>
          <w:tcPr>
            <w:tcW w:w="5103" w:type="dxa"/>
          </w:tcPr>
          <w:p w14:paraId="5DBD3472" w14:textId="60AB4C57"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Amended ‘Senior Executives and Senior Officers – Employment Conditions’ directive, issued (Dec 2000) as Directive 06/00. (p</w:t>
            </w:r>
            <w:r w:rsidR="0089573D" w:rsidRPr="00C55E8B">
              <w:rPr>
                <w:rFonts w:ascii="Arial" w:hAnsi="Arial" w:cs="Arial"/>
                <w:sz w:val="20"/>
                <w:szCs w:val="20"/>
              </w:rPr>
              <w:t xml:space="preserve">. </w:t>
            </w:r>
            <w:r w:rsidRPr="00C55E8B">
              <w:rPr>
                <w:rFonts w:ascii="Arial" w:hAnsi="Arial" w:cs="Arial"/>
                <w:sz w:val="20"/>
                <w:szCs w:val="20"/>
              </w:rPr>
              <w:t>52)</w:t>
            </w:r>
          </w:p>
          <w:p w14:paraId="0325C5B3" w14:textId="0723C64A" w:rsidR="00505B1C" w:rsidRPr="00C55E8B" w:rsidRDefault="00505B1C" w:rsidP="00307D12">
            <w:pPr>
              <w:spacing w:after="200" w:line="276" w:lineRule="auto"/>
              <w:rPr>
                <w:rFonts w:ascii="Arial" w:hAnsi="Arial" w:cs="Arial"/>
                <w:color w:val="FF0000"/>
                <w:sz w:val="20"/>
                <w:szCs w:val="20"/>
              </w:rPr>
            </w:pPr>
            <w:r w:rsidRPr="00C55E8B">
              <w:rPr>
                <w:rFonts w:ascii="Arial" w:hAnsi="Arial" w:cs="Arial"/>
                <w:sz w:val="20"/>
                <w:szCs w:val="20"/>
              </w:rPr>
              <w:t>OPSC was abolished in August 2000, with its functions split between the Department of Industrial Relations, DPC and a new Office of Public Service Merit and Equity (Colley, 2004, p. 280).</w:t>
            </w:r>
          </w:p>
        </w:tc>
        <w:tc>
          <w:tcPr>
            <w:tcW w:w="3402" w:type="dxa"/>
          </w:tcPr>
          <w:p w14:paraId="7997F168" w14:textId="77777777" w:rsidR="0046046E" w:rsidRPr="00C55E8B" w:rsidRDefault="0046046E" w:rsidP="00307D12">
            <w:pPr>
              <w:rPr>
                <w:rFonts w:ascii="Arial" w:hAnsi="Arial" w:cs="Arial"/>
                <w:sz w:val="20"/>
                <w:szCs w:val="20"/>
              </w:rPr>
            </w:pPr>
          </w:p>
        </w:tc>
      </w:tr>
      <w:bookmarkEnd w:id="87"/>
      <w:tr w:rsidR="00BF098B" w:rsidRPr="00C55E8B" w14:paraId="76430EB8" w14:textId="55152CE0" w:rsidTr="00307D12">
        <w:tc>
          <w:tcPr>
            <w:tcW w:w="988" w:type="dxa"/>
          </w:tcPr>
          <w:p w14:paraId="2DC312AB" w14:textId="0093B8FB" w:rsidR="0046046E" w:rsidRPr="00C55E8B" w:rsidRDefault="0046046E" w:rsidP="00307D12">
            <w:pPr>
              <w:spacing w:after="200" w:line="276" w:lineRule="auto"/>
              <w:rPr>
                <w:rFonts w:ascii="Arial" w:hAnsi="Arial" w:cs="Arial"/>
                <w:b/>
                <w:sz w:val="20"/>
                <w:szCs w:val="20"/>
              </w:rPr>
            </w:pPr>
            <w:r w:rsidRPr="00C55E8B">
              <w:rPr>
                <w:rFonts w:ascii="Arial" w:hAnsi="Arial" w:cs="Arial"/>
                <w:b/>
                <w:bCs/>
                <w:sz w:val="20"/>
                <w:szCs w:val="20"/>
              </w:rPr>
              <w:t>1999</w:t>
            </w:r>
            <w:r w:rsidR="0089573D" w:rsidRPr="00C55E8B">
              <w:rPr>
                <w:rFonts w:ascii="Arial" w:hAnsi="Arial" w:cs="Arial"/>
                <w:b/>
                <w:bCs/>
                <w:sz w:val="20"/>
                <w:szCs w:val="20"/>
              </w:rPr>
              <w:t>–</w:t>
            </w:r>
            <w:r w:rsidRPr="00C55E8B">
              <w:rPr>
                <w:rFonts w:ascii="Arial" w:hAnsi="Arial" w:cs="Arial"/>
                <w:b/>
                <w:bCs/>
                <w:sz w:val="20"/>
                <w:szCs w:val="20"/>
              </w:rPr>
              <w:t>2000</w:t>
            </w:r>
          </w:p>
        </w:tc>
        <w:tc>
          <w:tcPr>
            <w:tcW w:w="5670" w:type="dxa"/>
          </w:tcPr>
          <w:p w14:paraId="2FAFE697" w14:textId="3BDF1293"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Implemented programs aimed at whole-of-government coordination of public sector management and enhancement of lead agency capabilities. Developed QPS framework for service improvement (incl. Stage 2 Leadership Framework to increase executive capabilities). (p</w:t>
            </w:r>
            <w:r w:rsidR="0089573D" w:rsidRPr="00C55E8B">
              <w:rPr>
                <w:rFonts w:ascii="Arial" w:hAnsi="Arial" w:cs="Arial"/>
                <w:sz w:val="20"/>
                <w:szCs w:val="20"/>
              </w:rPr>
              <w:t xml:space="preserve">. </w:t>
            </w:r>
            <w:r w:rsidRPr="00C55E8B">
              <w:rPr>
                <w:rFonts w:ascii="Arial" w:hAnsi="Arial" w:cs="Arial"/>
                <w:sz w:val="20"/>
                <w:szCs w:val="20"/>
              </w:rPr>
              <w:t>26)</w:t>
            </w:r>
          </w:p>
          <w:p w14:paraId="0A2DF8BD" w14:textId="77D855BC"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Undertook Staff Attraction and Retention Review to improve QPS recruitment and working arrangements; undertook review of SES management to enhance staff mobility and deployment options. (pp</w:t>
            </w:r>
            <w:r w:rsidR="0089573D" w:rsidRPr="00C55E8B">
              <w:rPr>
                <w:rFonts w:ascii="Arial" w:hAnsi="Arial" w:cs="Arial"/>
                <w:sz w:val="20"/>
                <w:szCs w:val="20"/>
              </w:rPr>
              <w:t xml:space="preserve"> </w:t>
            </w:r>
            <w:r w:rsidRPr="00C55E8B">
              <w:rPr>
                <w:rFonts w:ascii="Arial" w:hAnsi="Arial" w:cs="Arial"/>
                <w:sz w:val="20"/>
                <w:szCs w:val="20"/>
              </w:rPr>
              <w:t>30, 35)</w:t>
            </w:r>
          </w:p>
          <w:p w14:paraId="20AC21E2" w14:textId="77777777"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 xml:space="preserve">Amended CEO and SES contracts to reflect changes to QLD government superannuation scheme; implemented phasing out of SES1 level roles and recruitment to Senior Officer (SO) level below SES in line with requirements of the </w:t>
            </w:r>
            <w:r w:rsidRPr="00C55E8B">
              <w:rPr>
                <w:rFonts w:ascii="Arial" w:hAnsi="Arial" w:cs="Arial"/>
                <w:i/>
                <w:sz w:val="20"/>
                <w:szCs w:val="20"/>
              </w:rPr>
              <w:t>Public Service Act 1996</w:t>
            </w:r>
            <w:r w:rsidRPr="00C55E8B">
              <w:rPr>
                <w:rFonts w:ascii="Arial" w:hAnsi="Arial" w:cs="Arial"/>
                <w:sz w:val="20"/>
                <w:szCs w:val="20"/>
              </w:rPr>
              <w:t>. (p35)</w:t>
            </w:r>
          </w:p>
        </w:tc>
        <w:tc>
          <w:tcPr>
            <w:tcW w:w="5103" w:type="dxa"/>
          </w:tcPr>
          <w:p w14:paraId="4415BBE3" w14:textId="61DEC54D"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Amended two directives relating to acting arrangements in CEO roles; in their place issued (Jul 1999) revised Directive 29/99 ‘Senior Executives and Senior Officers – Employment Conditions’. (p</w:t>
            </w:r>
            <w:r w:rsidR="0089573D" w:rsidRPr="00C55E8B">
              <w:rPr>
                <w:rFonts w:ascii="Arial" w:hAnsi="Arial" w:cs="Arial"/>
                <w:sz w:val="20"/>
                <w:szCs w:val="20"/>
              </w:rPr>
              <w:t xml:space="preserve">. </w:t>
            </w:r>
            <w:r w:rsidRPr="00C55E8B">
              <w:rPr>
                <w:rFonts w:ascii="Arial" w:hAnsi="Arial" w:cs="Arial"/>
                <w:sz w:val="20"/>
                <w:szCs w:val="20"/>
              </w:rPr>
              <w:t>31)</w:t>
            </w:r>
          </w:p>
          <w:p w14:paraId="10D5D46D" w14:textId="4E3ED002" w:rsidR="0046046E" w:rsidRPr="00C55E8B" w:rsidRDefault="0046046E" w:rsidP="00307D12">
            <w:pPr>
              <w:spacing w:after="200" w:line="276" w:lineRule="auto"/>
              <w:rPr>
                <w:rFonts w:ascii="Arial" w:hAnsi="Arial" w:cs="Arial"/>
                <w:sz w:val="20"/>
                <w:szCs w:val="20"/>
              </w:rPr>
            </w:pPr>
            <w:r w:rsidRPr="00C55E8B">
              <w:rPr>
                <w:rFonts w:ascii="Arial" w:hAnsi="Arial" w:cs="Arial"/>
                <w:sz w:val="20"/>
                <w:szCs w:val="20"/>
              </w:rPr>
              <w:t>Amended ‘Senior Executives and Senior Officers – Employment Conditions’ directive, issued (Jan 2000) as Directive 1/00. (p</w:t>
            </w:r>
            <w:r w:rsidR="0089573D" w:rsidRPr="00C55E8B">
              <w:rPr>
                <w:rFonts w:ascii="Arial" w:hAnsi="Arial" w:cs="Arial"/>
                <w:sz w:val="20"/>
                <w:szCs w:val="20"/>
              </w:rPr>
              <w:t xml:space="preserve">. </w:t>
            </w:r>
            <w:r w:rsidRPr="00C55E8B">
              <w:rPr>
                <w:rFonts w:ascii="Arial" w:hAnsi="Arial" w:cs="Arial"/>
                <w:sz w:val="20"/>
                <w:szCs w:val="20"/>
              </w:rPr>
              <w:t>70)</w:t>
            </w:r>
          </w:p>
        </w:tc>
        <w:tc>
          <w:tcPr>
            <w:tcW w:w="3402" w:type="dxa"/>
          </w:tcPr>
          <w:p w14:paraId="28675E39" w14:textId="5A9364FA" w:rsidR="0046046E" w:rsidRPr="00C55E8B" w:rsidRDefault="0046046E" w:rsidP="00307D12">
            <w:pPr>
              <w:rPr>
                <w:rFonts w:ascii="Arial" w:hAnsi="Arial" w:cs="Arial"/>
                <w:sz w:val="20"/>
                <w:szCs w:val="20"/>
              </w:rPr>
            </w:pPr>
          </w:p>
        </w:tc>
      </w:tr>
      <w:tr w:rsidR="00BF098B" w:rsidRPr="00C55E8B" w14:paraId="4AA984E4" w14:textId="77777777" w:rsidTr="00307D12">
        <w:tc>
          <w:tcPr>
            <w:tcW w:w="988" w:type="dxa"/>
          </w:tcPr>
          <w:p w14:paraId="15A2DBE8" w14:textId="60828E20" w:rsidR="005E0BB1" w:rsidRPr="00C55E8B" w:rsidRDefault="001859AF" w:rsidP="00307D12">
            <w:pPr>
              <w:rPr>
                <w:rFonts w:ascii="Arial" w:hAnsi="Arial" w:cs="Arial"/>
                <w:b/>
                <w:bCs/>
                <w:sz w:val="20"/>
                <w:szCs w:val="20"/>
              </w:rPr>
            </w:pPr>
            <w:r w:rsidRPr="00C55E8B">
              <w:rPr>
                <w:rFonts w:ascii="Arial" w:hAnsi="Arial" w:cs="Arial"/>
                <w:b/>
                <w:bCs/>
                <w:sz w:val="20"/>
                <w:szCs w:val="20"/>
              </w:rPr>
              <w:t>1996</w:t>
            </w:r>
          </w:p>
        </w:tc>
        <w:tc>
          <w:tcPr>
            <w:tcW w:w="5670" w:type="dxa"/>
          </w:tcPr>
          <w:p w14:paraId="23DB0988" w14:textId="77777777" w:rsidR="005E0BB1" w:rsidRPr="00C55E8B" w:rsidRDefault="005E0BB1" w:rsidP="00307D12">
            <w:pPr>
              <w:rPr>
                <w:rFonts w:ascii="Arial" w:hAnsi="Arial" w:cs="Arial"/>
                <w:sz w:val="20"/>
                <w:szCs w:val="20"/>
              </w:rPr>
            </w:pPr>
          </w:p>
        </w:tc>
        <w:tc>
          <w:tcPr>
            <w:tcW w:w="5103" w:type="dxa"/>
          </w:tcPr>
          <w:p w14:paraId="25096D5E" w14:textId="77777777" w:rsidR="005E0BB1" w:rsidRPr="00C55E8B" w:rsidRDefault="005E0BB1" w:rsidP="00307D12">
            <w:pPr>
              <w:rPr>
                <w:rFonts w:ascii="Arial" w:hAnsi="Arial" w:cs="Arial"/>
                <w:sz w:val="20"/>
                <w:szCs w:val="20"/>
              </w:rPr>
            </w:pPr>
          </w:p>
        </w:tc>
        <w:tc>
          <w:tcPr>
            <w:tcW w:w="3402" w:type="dxa"/>
          </w:tcPr>
          <w:p w14:paraId="30BD4945" w14:textId="6BEBD3FF" w:rsidR="005E0BB1" w:rsidRPr="00C55E8B" w:rsidRDefault="005E0BB1" w:rsidP="00307D12">
            <w:pPr>
              <w:rPr>
                <w:rFonts w:ascii="Arial" w:hAnsi="Arial" w:cs="Arial"/>
                <w:i/>
                <w:iCs/>
                <w:sz w:val="20"/>
                <w:szCs w:val="20"/>
              </w:rPr>
            </w:pPr>
            <w:r w:rsidRPr="00C55E8B">
              <w:rPr>
                <w:rFonts w:ascii="Arial" w:hAnsi="Arial" w:cs="Arial"/>
                <w:i/>
                <w:iCs/>
                <w:sz w:val="20"/>
                <w:szCs w:val="20"/>
              </w:rPr>
              <w:t>Public Service Act 199</w:t>
            </w:r>
            <w:r w:rsidR="00713B3C" w:rsidRPr="00C55E8B">
              <w:rPr>
                <w:rFonts w:ascii="Arial" w:hAnsi="Arial" w:cs="Arial"/>
                <w:i/>
                <w:iCs/>
                <w:sz w:val="20"/>
                <w:szCs w:val="20"/>
              </w:rPr>
              <w:t>6</w:t>
            </w:r>
          </w:p>
          <w:p w14:paraId="5130CA0F" w14:textId="77777777" w:rsidR="00713B3C" w:rsidRPr="00C55E8B" w:rsidRDefault="00713B3C" w:rsidP="00307D12">
            <w:pPr>
              <w:rPr>
                <w:rFonts w:ascii="Arial" w:hAnsi="Arial" w:cs="Arial"/>
                <w:i/>
                <w:iCs/>
                <w:sz w:val="20"/>
                <w:szCs w:val="20"/>
              </w:rPr>
            </w:pPr>
          </w:p>
          <w:p w14:paraId="75B56325" w14:textId="165E30E9" w:rsidR="00713B3C" w:rsidRPr="00C55E8B" w:rsidRDefault="00713B3C" w:rsidP="00307D12">
            <w:pPr>
              <w:rPr>
                <w:rFonts w:ascii="Arial" w:hAnsi="Arial" w:cs="Arial"/>
                <w:i/>
                <w:iCs/>
                <w:sz w:val="20"/>
                <w:szCs w:val="20"/>
              </w:rPr>
            </w:pPr>
            <w:r w:rsidRPr="00C55E8B">
              <w:rPr>
                <w:rFonts w:ascii="Arial" w:hAnsi="Arial" w:cs="Arial"/>
                <w:sz w:val="20"/>
                <w:szCs w:val="20"/>
              </w:rPr>
              <w:t>Abolished the PSMC and</w:t>
            </w:r>
            <w:r w:rsidRPr="00C55E8B">
              <w:rPr>
                <w:rFonts w:ascii="Arial" w:hAnsi="Arial" w:cs="Arial"/>
                <w:i/>
                <w:iCs/>
                <w:sz w:val="20"/>
                <w:szCs w:val="20"/>
              </w:rPr>
              <w:t xml:space="preserve"> </w:t>
            </w:r>
            <w:r w:rsidRPr="00C55E8B">
              <w:rPr>
                <w:rFonts w:ascii="Arial" w:hAnsi="Arial" w:cs="Arial"/>
                <w:sz w:val="20"/>
                <w:szCs w:val="20"/>
              </w:rPr>
              <w:t>established the Office of the Public Service and the Office of the Public Service Commissioner.</w:t>
            </w:r>
          </w:p>
        </w:tc>
      </w:tr>
      <w:tr w:rsidR="00BF098B" w:rsidRPr="00C55E8B" w14:paraId="37565C34" w14:textId="77777777" w:rsidTr="00307D12">
        <w:tc>
          <w:tcPr>
            <w:tcW w:w="988" w:type="dxa"/>
          </w:tcPr>
          <w:p w14:paraId="0D744EE5" w14:textId="3725DC35" w:rsidR="001859AF" w:rsidRPr="00C55E8B" w:rsidRDefault="001859AF" w:rsidP="00307D12">
            <w:pPr>
              <w:rPr>
                <w:rFonts w:ascii="Arial" w:hAnsi="Arial" w:cs="Arial"/>
                <w:b/>
                <w:bCs/>
                <w:sz w:val="20"/>
                <w:szCs w:val="20"/>
              </w:rPr>
            </w:pPr>
            <w:r w:rsidRPr="00C55E8B">
              <w:rPr>
                <w:rFonts w:ascii="Arial" w:hAnsi="Arial" w:cs="Arial"/>
                <w:b/>
                <w:bCs/>
                <w:sz w:val="20"/>
                <w:szCs w:val="20"/>
              </w:rPr>
              <w:t>1994</w:t>
            </w:r>
          </w:p>
        </w:tc>
        <w:tc>
          <w:tcPr>
            <w:tcW w:w="5670" w:type="dxa"/>
          </w:tcPr>
          <w:p w14:paraId="420361C9" w14:textId="77777777" w:rsidR="001859AF" w:rsidRPr="00C55E8B" w:rsidRDefault="001859AF" w:rsidP="00307D12">
            <w:pPr>
              <w:rPr>
                <w:rFonts w:ascii="Arial" w:hAnsi="Arial" w:cs="Arial"/>
                <w:sz w:val="20"/>
                <w:szCs w:val="20"/>
              </w:rPr>
            </w:pPr>
          </w:p>
        </w:tc>
        <w:tc>
          <w:tcPr>
            <w:tcW w:w="5103" w:type="dxa"/>
          </w:tcPr>
          <w:p w14:paraId="16CB3783" w14:textId="77777777" w:rsidR="001859AF" w:rsidRPr="00C55E8B" w:rsidRDefault="001859AF" w:rsidP="00307D12">
            <w:pPr>
              <w:rPr>
                <w:rFonts w:ascii="Arial" w:hAnsi="Arial" w:cs="Arial"/>
                <w:sz w:val="20"/>
                <w:szCs w:val="20"/>
              </w:rPr>
            </w:pPr>
          </w:p>
        </w:tc>
        <w:tc>
          <w:tcPr>
            <w:tcW w:w="3402" w:type="dxa"/>
          </w:tcPr>
          <w:p w14:paraId="4E6AE355" w14:textId="77777777" w:rsidR="001859AF" w:rsidRPr="00C55E8B" w:rsidRDefault="001859AF" w:rsidP="00307D12">
            <w:pPr>
              <w:rPr>
                <w:rFonts w:ascii="Arial" w:hAnsi="Arial" w:cs="Arial"/>
                <w:i/>
                <w:iCs/>
                <w:sz w:val="20"/>
                <w:szCs w:val="20"/>
              </w:rPr>
            </w:pPr>
            <w:r w:rsidRPr="00C55E8B">
              <w:rPr>
                <w:rFonts w:ascii="Arial" w:hAnsi="Arial" w:cs="Arial"/>
                <w:i/>
                <w:iCs/>
                <w:sz w:val="20"/>
                <w:szCs w:val="20"/>
              </w:rPr>
              <w:t>Public Sector Ethics Act 1994</w:t>
            </w:r>
          </w:p>
          <w:p w14:paraId="74EEEA23" w14:textId="60954D59" w:rsidR="00713B3C" w:rsidRPr="00C55E8B" w:rsidRDefault="00713B3C" w:rsidP="00307D12">
            <w:pPr>
              <w:shd w:val="clear" w:color="auto" w:fill="FFFFFF"/>
              <w:rPr>
                <w:rFonts w:ascii="Arial" w:eastAsia="Times New Roman" w:hAnsi="Arial" w:cs="Arial"/>
                <w:color w:val="212529"/>
                <w:sz w:val="20"/>
                <w:szCs w:val="20"/>
                <w:lang w:eastAsia="en-AU"/>
              </w:rPr>
            </w:pPr>
            <w:r w:rsidRPr="00C55E8B">
              <w:rPr>
                <w:rFonts w:ascii="Arial" w:eastAsia="Times New Roman" w:hAnsi="Arial" w:cs="Arial"/>
                <w:color w:val="212529"/>
                <w:sz w:val="20"/>
                <w:szCs w:val="20"/>
                <w:lang w:eastAsia="en-AU"/>
              </w:rPr>
              <w:t>Outlines the ethical obligations of employees within the Queensland public service.</w:t>
            </w:r>
          </w:p>
          <w:p w14:paraId="0D1D47C1" w14:textId="57C474FE" w:rsidR="00713B3C" w:rsidRPr="00C55E8B" w:rsidRDefault="00713B3C" w:rsidP="00307D12">
            <w:pPr>
              <w:shd w:val="clear" w:color="auto" w:fill="FFFFFF"/>
              <w:rPr>
                <w:rFonts w:ascii="Arial" w:eastAsia="Times New Roman" w:hAnsi="Arial" w:cs="Arial"/>
                <w:color w:val="212529"/>
                <w:sz w:val="20"/>
                <w:szCs w:val="20"/>
                <w:lang w:eastAsia="en-AU"/>
              </w:rPr>
            </w:pPr>
            <w:r w:rsidRPr="00C55E8B">
              <w:rPr>
                <w:rFonts w:ascii="Arial" w:eastAsia="Times New Roman" w:hAnsi="Arial" w:cs="Arial"/>
                <w:color w:val="212529"/>
                <w:sz w:val="20"/>
                <w:szCs w:val="20"/>
                <w:lang w:eastAsia="en-AU"/>
              </w:rPr>
              <w:t>Requires agencies and public sector entities to develop and implement a code of conduct based on integrity and impartiality, promoting the public good, commitment to the system of government, and accountability and transparency.</w:t>
            </w:r>
          </w:p>
        </w:tc>
      </w:tr>
      <w:tr w:rsidR="00BF098B" w:rsidRPr="00C55E8B" w14:paraId="27A25FFD" w14:textId="20968A2C" w:rsidTr="00307D12">
        <w:tc>
          <w:tcPr>
            <w:tcW w:w="988" w:type="dxa"/>
          </w:tcPr>
          <w:p w14:paraId="3A4B5A6F" w14:textId="6A604DE7" w:rsidR="001859AF" w:rsidRPr="00C55E8B" w:rsidRDefault="001859AF" w:rsidP="00307D12">
            <w:pPr>
              <w:rPr>
                <w:rFonts w:ascii="Arial" w:hAnsi="Arial" w:cs="Arial"/>
                <w:b/>
                <w:bCs/>
                <w:sz w:val="20"/>
                <w:szCs w:val="20"/>
              </w:rPr>
            </w:pPr>
            <w:r w:rsidRPr="00C55E8B">
              <w:rPr>
                <w:rFonts w:ascii="Arial" w:hAnsi="Arial" w:cs="Arial"/>
                <w:b/>
                <w:bCs/>
                <w:sz w:val="20"/>
                <w:szCs w:val="20"/>
              </w:rPr>
              <w:t>1991</w:t>
            </w:r>
          </w:p>
        </w:tc>
        <w:tc>
          <w:tcPr>
            <w:tcW w:w="5670" w:type="dxa"/>
          </w:tcPr>
          <w:p w14:paraId="77D915A9" w14:textId="1BB89B9E" w:rsidR="001859AF" w:rsidRPr="00C55E8B" w:rsidRDefault="001859AF" w:rsidP="00307D12">
            <w:pPr>
              <w:rPr>
                <w:rFonts w:ascii="Arial" w:hAnsi="Arial" w:cs="Arial"/>
                <w:sz w:val="20"/>
                <w:szCs w:val="20"/>
              </w:rPr>
            </w:pPr>
            <w:r w:rsidRPr="00C55E8B">
              <w:rPr>
                <w:rFonts w:ascii="Arial" w:hAnsi="Arial" w:cs="Arial"/>
                <w:sz w:val="20"/>
                <w:szCs w:val="20"/>
              </w:rPr>
              <w:t xml:space="preserve">Jan: Further Proposals on a Senior Executive Service for Queensland </w:t>
            </w:r>
          </w:p>
        </w:tc>
        <w:tc>
          <w:tcPr>
            <w:tcW w:w="5103" w:type="dxa"/>
          </w:tcPr>
          <w:p w14:paraId="2DD38BAE" w14:textId="7846AF60" w:rsidR="001859AF" w:rsidRPr="00C55E8B" w:rsidRDefault="001859AF" w:rsidP="00307D12">
            <w:pPr>
              <w:rPr>
                <w:rFonts w:ascii="Arial" w:hAnsi="Arial" w:cs="Arial"/>
                <w:sz w:val="20"/>
                <w:szCs w:val="20"/>
              </w:rPr>
            </w:pPr>
            <w:r w:rsidRPr="00C55E8B">
              <w:rPr>
                <w:rFonts w:ascii="Arial" w:hAnsi="Arial" w:cs="Arial"/>
                <w:sz w:val="20"/>
                <w:szCs w:val="20"/>
              </w:rPr>
              <w:t xml:space="preserve">PSMC Management Standards: – Recruitment and Selection; Performance Planning and Review; Grievance Procedures (Selth, 1991) </w:t>
            </w:r>
          </w:p>
        </w:tc>
        <w:tc>
          <w:tcPr>
            <w:tcW w:w="3402" w:type="dxa"/>
          </w:tcPr>
          <w:p w14:paraId="1411C682" w14:textId="6388364C" w:rsidR="001859AF" w:rsidRPr="00C55E8B" w:rsidRDefault="001859AF" w:rsidP="00307D12">
            <w:pPr>
              <w:rPr>
                <w:rFonts w:ascii="Arial" w:hAnsi="Arial" w:cs="Arial"/>
                <w:i/>
                <w:iCs/>
                <w:sz w:val="20"/>
                <w:szCs w:val="20"/>
              </w:rPr>
            </w:pPr>
            <w:r w:rsidRPr="00C55E8B">
              <w:rPr>
                <w:rFonts w:ascii="Arial" w:hAnsi="Arial" w:cs="Arial"/>
                <w:i/>
                <w:iCs/>
                <w:sz w:val="20"/>
                <w:szCs w:val="20"/>
              </w:rPr>
              <w:t>Public Sector Management Commission Regulations 1991</w:t>
            </w:r>
          </w:p>
          <w:p w14:paraId="7B97F200" w14:textId="5F37C7B5" w:rsidR="001859AF" w:rsidRPr="00C55E8B" w:rsidRDefault="001859AF" w:rsidP="00307D12">
            <w:pPr>
              <w:rPr>
                <w:rFonts w:ascii="Arial" w:hAnsi="Arial" w:cs="Arial"/>
                <w:sz w:val="20"/>
                <w:szCs w:val="20"/>
              </w:rPr>
            </w:pPr>
            <w:r w:rsidRPr="00C55E8B">
              <w:rPr>
                <w:rFonts w:ascii="Arial" w:hAnsi="Arial" w:cs="Arial"/>
                <w:sz w:val="20"/>
                <w:szCs w:val="20"/>
              </w:rPr>
              <w:t>Provided for standards for recruitment and selection processes, remuneration, performance management, professional development and other human resources practices (Selth, 1991).</w:t>
            </w:r>
          </w:p>
          <w:p w14:paraId="0C18A485" w14:textId="007CB2C0" w:rsidR="001859AF" w:rsidRPr="00C55E8B" w:rsidRDefault="001859AF" w:rsidP="00307D12">
            <w:pPr>
              <w:rPr>
                <w:rFonts w:ascii="Arial" w:hAnsi="Arial" w:cs="Arial"/>
                <w:sz w:val="20"/>
                <w:szCs w:val="20"/>
              </w:rPr>
            </w:pPr>
            <w:r w:rsidRPr="00C55E8B">
              <w:rPr>
                <w:rFonts w:ascii="Arial" w:hAnsi="Arial" w:cs="Arial"/>
                <w:i/>
                <w:iCs/>
                <w:sz w:val="20"/>
                <w:szCs w:val="20"/>
              </w:rPr>
              <w:t>Public Sector Legislation Amendment Act 1991</w:t>
            </w:r>
            <w:r w:rsidRPr="00C55E8B">
              <w:rPr>
                <w:rFonts w:ascii="Arial" w:hAnsi="Arial" w:cs="Arial"/>
                <w:sz w:val="20"/>
                <w:szCs w:val="20"/>
              </w:rPr>
              <w:t xml:space="preserve"> </w:t>
            </w:r>
          </w:p>
          <w:p w14:paraId="39981A68" w14:textId="5A604DC5" w:rsidR="001859AF" w:rsidRPr="00C55E8B" w:rsidRDefault="001859AF" w:rsidP="00307D12">
            <w:pPr>
              <w:rPr>
                <w:rFonts w:ascii="Arial" w:hAnsi="Arial" w:cs="Arial"/>
                <w:sz w:val="20"/>
                <w:szCs w:val="20"/>
              </w:rPr>
            </w:pPr>
            <w:r w:rsidRPr="00C55E8B">
              <w:rPr>
                <w:rFonts w:ascii="Arial" w:hAnsi="Arial" w:cs="Arial"/>
                <w:sz w:val="20"/>
                <w:szCs w:val="20"/>
              </w:rPr>
              <w:t xml:space="preserve">Established the Senior Executive Service (SES) </w:t>
            </w:r>
          </w:p>
          <w:p w14:paraId="5F459801" w14:textId="7DBD8C06" w:rsidR="001859AF" w:rsidRPr="00C55E8B" w:rsidRDefault="001859AF" w:rsidP="00307D12">
            <w:pPr>
              <w:rPr>
                <w:rFonts w:ascii="Arial" w:hAnsi="Arial" w:cs="Arial"/>
              </w:rPr>
            </w:pPr>
            <w:r w:rsidRPr="00C55E8B">
              <w:rPr>
                <w:rFonts w:ascii="Arial" w:hAnsi="Arial" w:cs="Arial"/>
                <w:i/>
                <w:iCs/>
                <w:sz w:val="20"/>
                <w:szCs w:val="20"/>
              </w:rPr>
              <w:t>Public Service Management and Employment Amendment Regulation</w:t>
            </w:r>
            <w:r w:rsidR="000262A4" w:rsidRPr="00C55E8B">
              <w:rPr>
                <w:rFonts w:ascii="Arial" w:hAnsi="Arial" w:cs="Arial"/>
                <w:i/>
                <w:iCs/>
                <w:sz w:val="20"/>
                <w:szCs w:val="20"/>
              </w:rPr>
              <w:t xml:space="preserve">s </w:t>
            </w:r>
            <w:r w:rsidRPr="00C55E8B">
              <w:rPr>
                <w:rFonts w:ascii="Arial" w:hAnsi="Arial" w:cs="Arial"/>
                <w:i/>
                <w:iCs/>
                <w:sz w:val="20"/>
                <w:szCs w:val="20"/>
              </w:rPr>
              <w:t>(No 2) 1991</w:t>
            </w:r>
            <w:r w:rsidRPr="00C55E8B">
              <w:rPr>
                <w:rFonts w:ascii="Arial" w:hAnsi="Arial" w:cs="Arial"/>
              </w:rPr>
              <w:t xml:space="preserve"> </w:t>
            </w:r>
          </w:p>
          <w:p w14:paraId="4A3F8F2D" w14:textId="47A54FCD" w:rsidR="001859AF" w:rsidRPr="00C55E8B" w:rsidRDefault="001859AF" w:rsidP="00307D12">
            <w:pPr>
              <w:rPr>
                <w:rFonts w:ascii="Arial" w:hAnsi="Arial" w:cs="Arial"/>
                <w:sz w:val="20"/>
                <w:szCs w:val="20"/>
              </w:rPr>
            </w:pPr>
            <w:r w:rsidRPr="00C55E8B">
              <w:rPr>
                <w:rFonts w:ascii="Arial" w:hAnsi="Arial" w:cs="Arial"/>
                <w:sz w:val="20"/>
                <w:szCs w:val="20"/>
              </w:rPr>
              <w:t xml:space="preserve">Set salaries and entitlements for the SES, making public what had previously been “hidden contract entitlements” (Beattie, 1991). </w:t>
            </w:r>
          </w:p>
        </w:tc>
      </w:tr>
      <w:tr w:rsidR="00BF098B" w:rsidRPr="00C55E8B" w14:paraId="6599B989" w14:textId="03649F59" w:rsidTr="00307D12">
        <w:trPr>
          <w:trHeight w:val="690"/>
        </w:trPr>
        <w:tc>
          <w:tcPr>
            <w:tcW w:w="988" w:type="dxa"/>
          </w:tcPr>
          <w:p w14:paraId="04BE9EFE" w14:textId="77777777" w:rsidR="000500C1" w:rsidRPr="00C55E8B" w:rsidRDefault="000500C1" w:rsidP="00307D12">
            <w:pPr>
              <w:rPr>
                <w:rFonts w:ascii="Arial" w:hAnsi="Arial" w:cs="Arial"/>
                <w:b/>
                <w:bCs/>
                <w:sz w:val="20"/>
                <w:szCs w:val="20"/>
              </w:rPr>
            </w:pPr>
            <w:r w:rsidRPr="00C55E8B">
              <w:rPr>
                <w:rFonts w:ascii="Arial" w:hAnsi="Arial" w:cs="Arial"/>
                <w:b/>
                <w:bCs/>
                <w:sz w:val="20"/>
                <w:szCs w:val="20"/>
              </w:rPr>
              <w:t>1990</w:t>
            </w:r>
          </w:p>
          <w:p w14:paraId="295C4C94" w14:textId="070CE28E" w:rsidR="000500C1" w:rsidRPr="00C55E8B" w:rsidRDefault="000500C1" w:rsidP="00307D12">
            <w:pPr>
              <w:rPr>
                <w:rFonts w:ascii="Arial" w:hAnsi="Arial" w:cs="Arial"/>
                <w:b/>
                <w:bCs/>
                <w:sz w:val="20"/>
                <w:szCs w:val="20"/>
              </w:rPr>
            </w:pPr>
          </w:p>
        </w:tc>
        <w:tc>
          <w:tcPr>
            <w:tcW w:w="5670" w:type="dxa"/>
          </w:tcPr>
          <w:p w14:paraId="45FCA732" w14:textId="77777777" w:rsidR="000500C1" w:rsidRPr="00C55E8B" w:rsidRDefault="000500C1" w:rsidP="00307D12">
            <w:pPr>
              <w:rPr>
                <w:rFonts w:ascii="Arial" w:hAnsi="Arial" w:cs="Arial"/>
                <w:sz w:val="20"/>
                <w:szCs w:val="20"/>
              </w:rPr>
            </w:pPr>
            <w:r w:rsidRPr="00C55E8B">
              <w:rPr>
                <w:rFonts w:ascii="Arial" w:hAnsi="Arial" w:cs="Arial"/>
                <w:sz w:val="20"/>
                <w:szCs w:val="20"/>
              </w:rPr>
              <w:t>Public Sector Management Commission (PSMC)</w:t>
            </w:r>
          </w:p>
          <w:p w14:paraId="08A70747" w14:textId="77777777" w:rsidR="000500C1" w:rsidRPr="00C55E8B" w:rsidRDefault="000500C1" w:rsidP="00307D12">
            <w:pPr>
              <w:rPr>
                <w:rFonts w:ascii="Arial" w:hAnsi="Arial" w:cs="Arial"/>
                <w:sz w:val="20"/>
                <w:szCs w:val="20"/>
              </w:rPr>
            </w:pPr>
            <w:r w:rsidRPr="00C55E8B">
              <w:rPr>
                <w:rFonts w:ascii="Arial" w:hAnsi="Arial" w:cs="Arial"/>
                <w:sz w:val="20"/>
                <w:szCs w:val="20"/>
              </w:rPr>
              <w:t>May: Green Paper issued</w:t>
            </w:r>
          </w:p>
          <w:p w14:paraId="54F29F1C" w14:textId="0ACEE7AB" w:rsidR="000500C1" w:rsidRPr="00C55E8B" w:rsidRDefault="000500C1" w:rsidP="00307D12">
            <w:pPr>
              <w:rPr>
                <w:rFonts w:ascii="Arial" w:hAnsi="Arial" w:cs="Arial"/>
                <w:sz w:val="20"/>
                <w:szCs w:val="20"/>
              </w:rPr>
            </w:pPr>
            <w:r w:rsidRPr="00C55E8B">
              <w:rPr>
                <w:rFonts w:ascii="Arial" w:hAnsi="Arial" w:cs="Arial"/>
                <w:sz w:val="20"/>
                <w:szCs w:val="20"/>
              </w:rPr>
              <w:t>Nov: Operationalisation of the SES paper</w:t>
            </w:r>
          </w:p>
        </w:tc>
        <w:tc>
          <w:tcPr>
            <w:tcW w:w="5103" w:type="dxa"/>
          </w:tcPr>
          <w:p w14:paraId="6A449F22" w14:textId="1A7021F7" w:rsidR="000500C1" w:rsidRPr="00C55E8B" w:rsidRDefault="000500C1" w:rsidP="00307D12">
            <w:pPr>
              <w:rPr>
                <w:rFonts w:ascii="Arial" w:hAnsi="Arial" w:cs="Arial"/>
                <w:sz w:val="20"/>
                <w:szCs w:val="20"/>
              </w:rPr>
            </w:pPr>
            <w:r w:rsidRPr="00C55E8B">
              <w:rPr>
                <w:rFonts w:ascii="Arial" w:hAnsi="Arial" w:cs="Arial"/>
                <w:sz w:val="20"/>
                <w:szCs w:val="20"/>
              </w:rPr>
              <w:t>Conducted wide-ranging departmental reviews, established a Senior Executive Service and created public service standards.</w:t>
            </w:r>
          </w:p>
        </w:tc>
        <w:tc>
          <w:tcPr>
            <w:tcW w:w="3402" w:type="dxa"/>
          </w:tcPr>
          <w:p w14:paraId="57BE13DA" w14:textId="77777777" w:rsidR="000500C1" w:rsidRPr="00C55E8B" w:rsidRDefault="000500C1" w:rsidP="00307D12">
            <w:pPr>
              <w:rPr>
                <w:rFonts w:ascii="Arial" w:hAnsi="Arial" w:cs="Arial"/>
                <w:i/>
                <w:iCs/>
                <w:sz w:val="20"/>
                <w:szCs w:val="20"/>
              </w:rPr>
            </w:pPr>
            <w:r w:rsidRPr="00C55E8B">
              <w:rPr>
                <w:rFonts w:ascii="Arial" w:hAnsi="Arial" w:cs="Arial"/>
                <w:i/>
                <w:iCs/>
                <w:sz w:val="20"/>
                <w:szCs w:val="20"/>
              </w:rPr>
              <w:t>Public Sector Management Commission Act 1990</w:t>
            </w:r>
          </w:p>
          <w:p w14:paraId="4641BF52" w14:textId="320C819D" w:rsidR="000500C1" w:rsidRPr="00C55E8B" w:rsidRDefault="000500C1" w:rsidP="00307D12">
            <w:pPr>
              <w:rPr>
                <w:rFonts w:ascii="Arial" w:hAnsi="Arial" w:cs="Arial"/>
                <w:sz w:val="20"/>
                <w:szCs w:val="20"/>
              </w:rPr>
            </w:pPr>
            <w:r w:rsidRPr="00C55E8B">
              <w:rPr>
                <w:rFonts w:ascii="Arial" w:hAnsi="Arial" w:cs="Arial"/>
                <w:sz w:val="20"/>
                <w:szCs w:val="20"/>
              </w:rPr>
              <w:t>Established the PSMC</w:t>
            </w:r>
          </w:p>
        </w:tc>
      </w:tr>
      <w:tr w:rsidR="00BF098B" w:rsidRPr="00C55E8B" w14:paraId="05BCC39D" w14:textId="4E6C8F25" w:rsidTr="00307D12">
        <w:tc>
          <w:tcPr>
            <w:tcW w:w="988" w:type="dxa"/>
          </w:tcPr>
          <w:p w14:paraId="0598A0BC" w14:textId="691B4FD2" w:rsidR="001859AF" w:rsidRPr="00C55E8B" w:rsidRDefault="001859AF" w:rsidP="00307D12">
            <w:pPr>
              <w:spacing w:after="200" w:line="276" w:lineRule="auto"/>
              <w:rPr>
                <w:rFonts w:ascii="Arial" w:hAnsi="Arial" w:cs="Arial"/>
                <w:b/>
                <w:sz w:val="20"/>
                <w:szCs w:val="20"/>
              </w:rPr>
            </w:pPr>
            <w:r w:rsidRPr="00C55E8B">
              <w:rPr>
                <w:rFonts w:ascii="Arial" w:hAnsi="Arial" w:cs="Arial"/>
                <w:b/>
                <w:bCs/>
                <w:sz w:val="20"/>
                <w:szCs w:val="20"/>
              </w:rPr>
              <w:t xml:space="preserve"> 1989</w:t>
            </w:r>
          </w:p>
        </w:tc>
        <w:tc>
          <w:tcPr>
            <w:tcW w:w="5670" w:type="dxa"/>
          </w:tcPr>
          <w:p w14:paraId="4B5AF163" w14:textId="19049E16" w:rsidR="001859AF" w:rsidRPr="00C55E8B" w:rsidRDefault="001859AF" w:rsidP="00307D12">
            <w:pPr>
              <w:spacing w:after="200"/>
              <w:rPr>
                <w:rFonts w:ascii="Arial" w:hAnsi="Arial" w:cs="Arial"/>
                <w:sz w:val="20"/>
                <w:szCs w:val="20"/>
              </w:rPr>
            </w:pPr>
            <w:r w:rsidRPr="00C55E8B">
              <w:rPr>
                <w:rFonts w:ascii="Arial" w:hAnsi="Arial" w:cs="Arial"/>
                <w:sz w:val="20"/>
                <w:szCs w:val="20"/>
              </w:rPr>
              <w:t xml:space="preserve"> 27 departments reduced to 18</w:t>
            </w:r>
          </w:p>
        </w:tc>
        <w:tc>
          <w:tcPr>
            <w:tcW w:w="5103" w:type="dxa"/>
          </w:tcPr>
          <w:p w14:paraId="2D072254" w14:textId="77777777" w:rsidR="001859AF" w:rsidRPr="00C55E8B" w:rsidRDefault="001859AF" w:rsidP="00307D12">
            <w:pPr>
              <w:spacing w:after="200" w:line="276" w:lineRule="auto"/>
              <w:rPr>
                <w:rFonts w:ascii="Arial" w:hAnsi="Arial" w:cs="Arial"/>
                <w:sz w:val="20"/>
                <w:szCs w:val="20"/>
              </w:rPr>
            </w:pPr>
          </w:p>
        </w:tc>
        <w:tc>
          <w:tcPr>
            <w:tcW w:w="3402" w:type="dxa"/>
          </w:tcPr>
          <w:p w14:paraId="0B1819E4" w14:textId="77777777" w:rsidR="001859AF" w:rsidRPr="00C55E8B" w:rsidRDefault="001859AF" w:rsidP="00307D12">
            <w:pPr>
              <w:rPr>
                <w:rFonts w:ascii="Arial" w:hAnsi="Arial" w:cs="Arial"/>
                <w:sz w:val="20"/>
                <w:szCs w:val="20"/>
                <w:lang w:val="en-US"/>
              </w:rPr>
            </w:pPr>
            <w:r w:rsidRPr="00C55E8B">
              <w:rPr>
                <w:rFonts w:ascii="Arial" w:hAnsi="Arial" w:cs="Arial"/>
                <w:i/>
                <w:iCs/>
                <w:sz w:val="20"/>
                <w:szCs w:val="20"/>
                <w:lang w:val="en-US"/>
              </w:rPr>
              <w:t>Electoral and Administrative Review Act 1989</w:t>
            </w:r>
            <w:r w:rsidRPr="00C55E8B">
              <w:rPr>
                <w:rFonts w:ascii="Arial" w:hAnsi="Arial" w:cs="Arial"/>
                <w:sz w:val="20"/>
                <w:szCs w:val="20"/>
                <w:lang w:val="en-US"/>
              </w:rPr>
              <w:t xml:space="preserve"> </w:t>
            </w:r>
          </w:p>
          <w:p w14:paraId="35BC5E47" w14:textId="69040C1C" w:rsidR="001859AF" w:rsidRPr="00C55E8B" w:rsidRDefault="001859AF" w:rsidP="00307D12">
            <w:pPr>
              <w:rPr>
                <w:rFonts w:ascii="Arial" w:hAnsi="Arial" w:cs="Arial"/>
                <w:sz w:val="20"/>
                <w:szCs w:val="20"/>
                <w:lang w:val="en-US"/>
              </w:rPr>
            </w:pPr>
            <w:r w:rsidRPr="00C55E8B">
              <w:rPr>
                <w:rFonts w:ascii="Arial" w:hAnsi="Arial" w:cs="Arial"/>
                <w:sz w:val="20"/>
                <w:szCs w:val="20"/>
                <w:lang w:val="en-US"/>
              </w:rPr>
              <w:t xml:space="preserve">Authorised investigation of the state and local government electoral systems, the operation of Parliament and the public administration of the state. </w:t>
            </w:r>
          </w:p>
        </w:tc>
      </w:tr>
      <w:tr w:rsidR="00BF098B" w:rsidRPr="00C55E8B" w14:paraId="53248E79" w14:textId="77777777" w:rsidTr="00307D12">
        <w:tc>
          <w:tcPr>
            <w:tcW w:w="988" w:type="dxa"/>
          </w:tcPr>
          <w:p w14:paraId="7D10C3BC" w14:textId="4DEDA87E" w:rsidR="001859AF" w:rsidRPr="00C55E8B" w:rsidRDefault="001859AF" w:rsidP="00307D12">
            <w:pPr>
              <w:rPr>
                <w:rFonts w:ascii="Arial" w:hAnsi="Arial" w:cs="Arial"/>
                <w:b/>
                <w:bCs/>
                <w:sz w:val="20"/>
                <w:szCs w:val="20"/>
              </w:rPr>
            </w:pPr>
            <w:r w:rsidRPr="00C55E8B">
              <w:rPr>
                <w:rFonts w:ascii="Arial" w:hAnsi="Arial" w:cs="Arial"/>
                <w:b/>
                <w:bCs/>
                <w:sz w:val="20"/>
                <w:szCs w:val="20"/>
              </w:rPr>
              <w:t>1988</w:t>
            </w:r>
          </w:p>
        </w:tc>
        <w:tc>
          <w:tcPr>
            <w:tcW w:w="5670" w:type="dxa"/>
          </w:tcPr>
          <w:p w14:paraId="0732005B" w14:textId="77777777" w:rsidR="001859AF" w:rsidRPr="00C55E8B" w:rsidRDefault="001859AF" w:rsidP="00307D12">
            <w:pPr>
              <w:rPr>
                <w:rFonts w:ascii="Arial" w:hAnsi="Arial" w:cs="Arial"/>
                <w:sz w:val="20"/>
                <w:szCs w:val="20"/>
              </w:rPr>
            </w:pPr>
          </w:p>
        </w:tc>
        <w:tc>
          <w:tcPr>
            <w:tcW w:w="5103" w:type="dxa"/>
          </w:tcPr>
          <w:p w14:paraId="24445CAE" w14:textId="77777777" w:rsidR="001859AF" w:rsidRPr="00C55E8B" w:rsidRDefault="001859AF" w:rsidP="00307D12">
            <w:pPr>
              <w:rPr>
                <w:rFonts w:ascii="Arial" w:hAnsi="Arial" w:cs="Arial"/>
                <w:sz w:val="20"/>
                <w:szCs w:val="20"/>
              </w:rPr>
            </w:pPr>
          </w:p>
        </w:tc>
        <w:tc>
          <w:tcPr>
            <w:tcW w:w="3402" w:type="dxa"/>
          </w:tcPr>
          <w:p w14:paraId="4AA4D638" w14:textId="77777777" w:rsidR="001859AF" w:rsidRPr="00C55E8B" w:rsidRDefault="001859AF" w:rsidP="00307D12">
            <w:pPr>
              <w:rPr>
                <w:rFonts w:ascii="Arial" w:hAnsi="Arial" w:cs="Arial"/>
                <w:i/>
                <w:iCs/>
                <w:sz w:val="20"/>
                <w:szCs w:val="20"/>
              </w:rPr>
            </w:pPr>
            <w:r w:rsidRPr="00C55E8B">
              <w:rPr>
                <w:rFonts w:ascii="Arial" w:hAnsi="Arial" w:cs="Arial"/>
                <w:i/>
                <w:iCs/>
                <w:sz w:val="20"/>
                <w:szCs w:val="20"/>
              </w:rPr>
              <w:t>Public Service Management and Employment Act 1988</w:t>
            </w:r>
          </w:p>
          <w:p w14:paraId="6DA44CD6" w14:textId="1E6C91E6" w:rsidR="001859AF" w:rsidRPr="00C55E8B" w:rsidRDefault="001859AF" w:rsidP="00307D12">
            <w:pPr>
              <w:rPr>
                <w:rFonts w:ascii="Arial" w:hAnsi="Arial" w:cs="Arial"/>
                <w:i/>
                <w:iCs/>
                <w:sz w:val="20"/>
                <w:szCs w:val="20"/>
              </w:rPr>
            </w:pPr>
            <w:r w:rsidRPr="00C55E8B">
              <w:rPr>
                <w:rFonts w:ascii="Arial" w:hAnsi="Arial" w:cs="Arial"/>
                <w:sz w:val="20"/>
                <w:szCs w:val="20"/>
                <w:lang w:val="en-US"/>
              </w:rPr>
              <w:t>The Public Service Board was dissolved and replaced by the Office of Public Service Personnel Management.</w:t>
            </w:r>
          </w:p>
        </w:tc>
      </w:tr>
      <w:tr w:rsidR="00BF098B" w:rsidRPr="00C55E8B" w14:paraId="137EBB61" w14:textId="1679897C" w:rsidTr="00307D12">
        <w:tc>
          <w:tcPr>
            <w:tcW w:w="988" w:type="dxa"/>
          </w:tcPr>
          <w:p w14:paraId="39BD5A3A" w14:textId="632965BC" w:rsidR="001859AF" w:rsidRPr="00C55E8B" w:rsidRDefault="001859AF" w:rsidP="00307D12">
            <w:pPr>
              <w:rPr>
                <w:rFonts w:ascii="Arial" w:hAnsi="Arial" w:cs="Arial"/>
                <w:b/>
                <w:bCs/>
                <w:sz w:val="20"/>
                <w:szCs w:val="20"/>
              </w:rPr>
            </w:pPr>
            <w:r w:rsidRPr="00C55E8B">
              <w:rPr>
                <w:rFonts w:ascii="Arial" w:hAnsi="Arial" w:cs="Arial"/>
                <w:b/>
                <w:bCs/>
                <w:sz w:val="20"/>
                <w:szCs w:val="20"/>
              </w:rPr>
              <w:t>1987</w:t>
            </w:r>
          </w:p>
        </w:tc>
        <w:tc>
          <w:tcPr>
            <w:tcW w:w="5670" w:type="dxa"/>
          </w:tcPr>
          <w:p w14:paraId="303B27EE" w14:textId="30759ABA" w:rsidR="001859AF" w:rsidRPr="00C55E8B" w:rsidRDefault="001859AF" w:rsidP="00307D12">
            <w:pPr>
              <w:rPr>
                <w:rFonts w:ascii="Arial" w:hAnsi="Arial" w:cs="Arial"/>
                <w:sz w:val="20"/>
                <w:szCs w:val="20"/>
              </w:rPr>
            </w:pPr>
            <w:r w:rsidRPr="00C55E8B">
              <w:rPr>
                <w:rFonts w:ascii="Arial" w:hAnsi="Arial" w:cs="Arial"/>
                <w:sz w:val="20"/>
                <w:szCs w:val="20"/>
              </w:rPr>
              <w:t>Savage Committee – produced 90 reform recommendations.</w:t>
            </w:r>
          </w:p>
        </w:tc>
        <w:tc>
          <w:tcPr>
            <w:tcW w:w="5103" w:type="dxa"/>
          </w:tcPr>
          <w:p w14:paraId="5222936E" w14:textId="77777777" w:rsidR="001859AF" w:rsidRPr="00C55E8B" w:rsidRDefault="001859AF" w:rsidP="00307D12">
            <w:pPr>
              <w:rPr>
                <w:rFonts w:ascii="Arial" w:hAnsi="Arial" w:cs="Arial"/>
                <w:sz w:val="20"/>
                <w:szCs w:val="20"/>
              </w:rPr>
            </w:pPr>
          </w:p>
        </w:tc>
        <w:tc>
          <w:tcPr>
            <w:tcW w:w="3402" w:type="dxa"/>
          </w:tcPr>
          <w:p w14:paraId="60FB026B" w14:textId="77777777" w:rsidR="001859AF" w:rsidRPr="00C55E8B" w:rsidRDefault="001859AF" w:rsidP="00307D12">
            <w:pPr>
              <w:rPr>
                <w:rFonts w:ascii="Arial" w:hAnsi="Arial" w:cs="Arial"/>
                <w:i/>
                <w:iCs/>
                <w:sz w:val="20"/>
                <w:szCs w:val="20"/>
              </w:rPr>
            </w:pPr>
            <w:r w:rsidRPr="00C55E8B">
              <w:rPr>
                <w:rFonts w:ascii="Arial" w:hAnsi="Arial" w:cs="Arial"/>
                <w:i/>
                <w:iCs/>
                <w:sz w:val="20"/>
                <w:szCs w:val="20"/>
              </w:rPr>
              <w:t>Public Service Boards Powers and Functions Act 1987</w:t>
            </w:r>
          </w:p>
          <w:p w14:paraId="4F9C1CA8" w14:textId="7969E392" w:rsidR="001859AF" w:rsidRPr="00C55E8B" w:rsidRDefault="001859AF" w:rsidP="00307D12">
            <w:pPr>
              <w:rPr>
                <w:rFonts w:ascii="Arial" w:hAnsi="Arial" w:cs="Arial"/>
                <w:sz w:val="20"/>
                <w:szCs w:val="20"/>
              </w:rPr>
            </w:pPr>
            <w:r w:rsidRPr="00C55E8B">
              <w:rPr>
                <w:rFonts w:ascii="Arial" w:hAnsi="Arial" w:cs="Arial"/>
                <w:sz w:val="20"/>
                <w:szCs w:val="20"/>
              </w:rPr>
              <w:t>Public Service Board abolished. Replaced with the Office of Public Sector Personnel Management</w:t>
            </w:r>
          </w:p>
        </w:tc>
      </w:tr>
      <w:tr w:rsidR="00BF098B" w:rsidRPr="00C55E8B" w14:paraId="12F6A353" w14:textId="77777777" w:rsidTr="00307D12">
        <w:tc>
          <w:tcPr>
            <w:tcW w:w="988" w:type="dxa"/>
          </w:tcPr>
          <w:p w14:paraId="20416ED2" w14:textId="17D51F30" w:rsidR="001859AF" w:rsidRPr="00C55E8B" w:rsidRDefault="001859AF" w:rsidP="00307D12">
            <w:pPr>
              <w:rPr>
                <w:rFonts w:ascii="Arial" w:hAnsi="Arial" w:cs="Arial"/>
                <w:b/>
                <w:bCs/>
                <w:sz w:val="20"/>
                <w:szCs w:val="20"/>
              </w:rPr>
            </w:pPr>
            <w:r w:rsidRPr="00C55E8B">
              <w:rPr>
                <w:rFonts w:ascii="Arial" w:hAnsi="Arial" w:cs="Arial"/>
                <w:b/>
                <w:bCs/>
                <w:sz w:val="20"/>
                <w:szCs w:val="20"/>
              </w:rPr>
              <w:t>1901–1970</w:t>
            </w:r>
          </w:p>
        </w:tc>
        <w:tc>
          <w:tcPr>
            <w:tcW w:w="5670" w:type="dxa"/>
          </w:tcPr>
          <w:p w14:paraId="094544D6" w14:textId="77777777" w:rsidR="001859AF" w:rsidRPr="00C55E8B" w:rsidRDefault="001859AF" w:rsidP="00307D12">
            <w:pPr>
              <w:rPr>
                <w:rFonts w:ascii="Arial" w:hAnsi="Arial" w:cs="Arial"/>
                <w:sz w:val="20"/>
                <w:szCs w:val="20"/>
              </w:rPr>
            </w:pPr>
          </w:p>
        </w:tc>
        <w:tc>
          <w:tcPr>
            <w:tcW w:w="5103" w:type="dxa"/>
          </w:tcPr>
          <w:p w14:paraId="416E715A" w14:textId="77777777" w:rsidR="001859AF" w:rsidRPr="00C55E8B" w:rsidRDefault="001859AF" w:rsidP="00307D12">
            <w:pPr>
              <w:rPr>
                <w:rFonts w:ascii="Arial" w:hAnsi="Arial" w:cs="Arial"/>
                <w:sz w:val="20"/>
                <w:szCs w:val="20"/>
              </w:rPr>
            </w:pPr>
          </w:p>
        </w:tc>
        <w:tc>
          <w:tcPr>
            <w:tcW w:w="3402" w:type="dxa"/>
          </w:tcPr>
          <w:p w14:paraId="0389D681" w14:textId="77777777" w:rsidR="001859AF" w:rsidRPr="00C55E8B" w:rsidRDefault="001859AF" w:rsidP="00307D12">
            <w:pPr>
              <w:rPr>
                <w:rFonts w:ascii="Arial" w:hAnsi="Arial" w:cs="Arial"/>
                <w:bCs/>
                <w:i/>
                <w:iCs/>
                <w:sz w:val="20"/>
                <w:szCs w:val="20"/>
              </w:rPr>
            </w:pPr>
            <w:r w:rsidRPr="00C55E8B">
              <w:rPr>
                <w:rFonts w:ascii="Arial" w:hAnsi="Arial" w:cs="Arial"/>
                <w:bCs/>
                <w:i/>
                <w:iCs/>
                <w:sz w:val="20"/>
                <w:szCs w:val="20"/>
              </w:rPr>
              <w:t>Public Service Act 1901</w:t>
            </w:r>
          </w:p>
          <w:p w14:paraId="5AB05E38" w14:textId="77777777" w:rsidR="001859AF" w:rsidRPr="00C55E8B" w:rsidRDefault="001859AF" w:rsidP="00307D12">
            <w:pPr>
              <w:rPr>
                <w:rFonts w:ascii="Arial" w:hAnsi="Arial" w:cs="Arial"/>
                <w:bCs/>
                <w:i/>
                <w:iCs/>
                <w:snapToGrid w:val="0"/>
                <w:sz w:val="20"/>
                <w:szCs w:val="20"/>
              </w:rPr>
            </w:pPr>
            <w:r w:rsidRPr="00C55E8B">
              <w:rPr>
                <w:rFonts w:ascii="Arial" w:hAnsi="Arial" w:cs="Arial"/>
                <w:bCs/>
                <w:i/>
                <w:iCs/>
                <w:snapToGrid w:val="0"/>
                <w:sz w:val="20"/>
                <w:szCs w:val="20"/>
              </w:rPr>
              <w:t xml:space="preserve">Public Service Act Amendment Act of 1920  </w:t>
            </w:r>
          </w:p>
          <w:p w14:paraId="3B1B71D2" w14:textId="77777777" w:rsidR="001859AF" w:rsidRPr="00C55E8B" w:rsidRDefault="001859AF" w:rsidP="00307D12">
            <w:pPr>
              <w:rPr>
                <w:rFonts w:ascii="Arial" w:hAnsi="Arial" w:cs="Arial"/>
                <w:bCs/>
                <w:i/>
                <w:iCs/>
                <w:snapToGrid w:val="0"/>
                <w:sz w:val="20"/>
                <w:szCs w:val="20"/>
              </w:rPr>
            </w:pPr>
            <w:r w:rsidRPr="00C55E8B">
              <w:rPr>
                <w:rFonts w:ascii="Arial" w:hAnsi="Arial" w:cs="Arial"/>
                <w:bCs/>
                <w:i/>
                <w:iCs/>
                <w:snapToGrid w:val="0"/>
                <w:sz w:val="20"/>
                <w:szCs w:val="20"/>
              </w:rPr>
              <w:t>Public Service Act 1922</w:t>
            </w:r>
          </w:p>
          <w:p w14:paraId="02F8ED6D" w14:textId="77777777" w:rsidR="001859AF" w:rsidRPr="00C55E8B" w:rsidRDefault="001859AF" w:rsidP="00307D12">
            <w:pPr>
              <w:rPr>
                <w:rFonts w:ascii="Arial" w:hAnsi="Arial" w:cs="Arial"/>
                <w:bCs/>
                <w:i/>
                <w:iCs/>
                <w:snapToGrid w:val="0"/>
                <w:sz w:val="20"/>
                <w:szCs w:val="20"/>
              </w:rPr>
            </w:pPr>
            <w:r w:rsidRPr="00C55E8B">
              <w:rPr>
                <w:rFonts w:ascii="Arial" w:hAnsi="Arial" w:cs="Arial"/>
                <w:bCs/>
                <w:i/>
                <w:iCs/>
                <w:snapToGrid w:val="0"/>
                <w:sz w:val="20"/>
                <w:szCs w:val="20"/>
              </w:rPr>
              <w:t xml:space="preserve">Public Service Amendment Act 1924  </w:t>
            </w:r>
          </w:p>
          <w:p w14:paraId="1E184C50" w14:textId="25344BDE" w:rsidR="001859AF" w:rsidRPr="00C55E8B" w:rsidRDefault="001859AF" w:rsidP="00307D12">
            <w:pPr>
              <w:rPr>
                <w:rFonts w:ascii="Arial" w:hAnsi="Arial" w:cs="Arial"/>
                <w:bCs/>
                <w:i/>
                <w:iCs/>
                <w:snapToGrid w:val="0"/>
                <w:sz w:val="20"/>
                <w:szCs w:val="20"/>
              </w:rPr>
            </w:pPr>
            <w:r w:rsidRPr="00C55E8B">
              <w:rPr>
                <w:rFonts w:ascii="Arial" w:hAnsi="Arial" w:cs="Arial"/>
                <w:bCs/>
                <w:i/>
                <w:iCs/>
                <w:snapToGrid w:val="0"/>
                <w:sz w:val="20"/>
                <w:szCs w:val="20"/>
              </w:rPr>
              <w:t xml:space="preserve"> Salaries Act 1930</w:t>
            </w:r>
          </w:p>
          <w:p w14:paraId="624F3CF8" w14:textId="78485388" w:rsidR="001859AF" w:rsidRPr="00C55E8B" w:rsidRDefault="001859AF" w:rsidP="00307D12">
            <w:pPr>
              <w:rPr>
                <w:rFonts w:ascii="Arial" w:hAnsi="Arial" w:cs="Arial"/>
                <w:bCs/>
                <w:i/>
                <w:iCs/>
                <w:snapToGrid w:val="0"/>
                <w:sz w:val="20"/>
                <w:szCs w:val="20"/>
              </w:rPr>
            </w:pPr>
            <w:r w:rsidRPr="00C55E8B">
              <w:rPr>
                <w:rFonts w:ascii="Arial" w:hAnsi="Arial" w:cs="Arial"/>
                <w:bCs/>
                <w:i/>
                <w:iCs/>
                <w:snapToGrid w:val="0"/>
                <w:sz w:val="20"/>
                <w:szCs w:val="20"/>
              </w:rPr>
              <w:t>Salaries Act Repeal Act 1938</w:t>
            </w:r>
          </w:p>
          <w:p w14:paraId="1883350C" w14:textId="77777777" w:rsidR="001859AF" w:rsidRPr="00C55E8B" w:rsidRDefault="001859AF" w:rsidP="00307D12">
            <w:pPr>
              <w:rPr>
                <w:rFonts w:ascii="Arial" w:hAnsi="Arial" w:cs="Arial"/>
                <w:bCs/>
                <w:i/>
                <w:iCs/>
                <w:snapToGrid w:val="0"/>
                <w:sz w:val="20"/>
                <w:szCs w:val="20"/>
              </w:rPr>
            </w:pPr>
            <w:r w:rsidRPr="00C55E8B">
              <w:rPr>
                <w:rFonts w:ascii="Arial" w:hAnsi="Arial" w:cs="Arial"/>
                <w:bCs/>
                <w:i/>
                <w:iCs/>
                <w:snapToGrid w:val="0"/>
                <w:sz w:val="20"/>
                <w:szCs w:val="20"/>
              </w:rPr>
              <w:t>Officers Salary Act 1945</w:t>
            </w:r>
          </w:p>
          <w:p w14:paraId="6511261A" w14:textId="399EDEF1" w:rsidR="001859AF" w:rsidRPr="00C55E8B" w:rsidRDefault="001859AF" w:rsidP="00307D12">
            <w:pPr>
              <w:rPr>
                <w:rFonts w:ascii="Arial" w:hAnsi="Arial" w:cs="Arial"/>
                <w:bCs/>
                <w:i/>
                <w:iCs/>
                <w:snapToGrid w:val="0"/>
                <w:sz w:val="20"/>
                <w:szCs w:val="20"/>
              </w:rPr>
            </w:pPr>
            <w:r w:rsidRPr="00C55E8B">
              <w:rPr>
                <w:rFonts w:ascii="Arial" w:hAnsi="Arial" w:cs="Arial"/>
                <w:bCs/>
                <w:i/>
                <w:iCs/>
                <w:snapToGrid w:val="0"/>
                <w:sz w:val="20"/>
                <w:szCs w:val="20"/>
              </w:rPr>
              <w:t>Public Service Act Amendment Act 1950</w:t>
            </w:r>
          </w:p>
          <w:p w14:paraId="1CAAFEB5" w14:textId="77777777" w:rsidR="001859AF" w:rsidRPr="00C55E8B" w:rsidRDefault="001859AF" w:rsidP="00307D12">
            <w:pPr>
              <w:rPr>
                <w:rFonts w:ascii="Arial" w:hAnsi="Arial" w:cs="Arial"/>
                <w:i/>
                <w:iCs/>
                <w:sz w:val="20"/>
                <w:szCs w:val="20"/>
              </w:rPr>
            </w:pPr>
            <w:r w:rsidRPr="00C55E8B">
              <w:rPr>
                <w:rFonts w:ascii="Arial" w:hAnsi="Arial" w:cs="Arial"/>
                <w:i/>
                <w:iCs/>
                <w:sz w:val="20"/>
                <w:szCs w:val="20"/>
              </w:rPr>
              <w:t>Public Service Act Amendment Act 1968</w:t>
            </w:r>
          </w:p>
          <w:p w14:paraId="44FF5898" w14:textId="3A7CDB7C" w:rsidR="003F7A51" w:rsidRPr="00C55E8B" w:rsidRDefault="003F7A51" w:rsidP="00307D12">
            <w:pPr>
              <w:rPr>
                <w:rFonts w:ascii="Arial" w:hAnsi="Arial" w:cs="Arial"/>
                <w:sz w:val="20"/>
                <w:szCs w:val="20"/>
              </w:rPr>
            </w:pPr>
            <w:r w:rsidRPr="00C55E8B">
              <w:rPr>
                <w:rFonts w:ascii="Arial" w:hAnsi="Arial" w:cs="Arial"/>
                <w:sz w:val="20"/>
                <w:szCs w:val="20"/>
              </w:rPr>
              <w:t>Abolished the role of Public Service Commissioner, replacing it with a three-member Public Service Board.</w:t>
            </w:r>
          </w:p>
        </w:tc>
      </w:tr>
      <w:tr w:rsidR="00BF098B" w:rsidRPr="00C55E8B" w14:paraId="59602D3A" w14:textId="77777777" w:rsidTr="00307D12">
        <w:tc>
          <w:tcPr>
            <w:tcW w:w="988" w:type="dxa"/>
          </w:tcPr>
          <w:p w14:paraId="664CB3EE" w14:textId="4C1D9134" w:rsidR="001859AF" w:rsidRPr="00C55E8B" w:rsidRDefault="001859AF" w:rsidP="00307D12">
            <w:pPr>
              <w:rPr>
                <w:rFonts w:ascii="Arial" w:hAnsi="Arial" w:cs="Arial"/>
                <w:b/>
                <w:bCs/>
                <w:sz w:val="20"/>
                <w:szCs w:val="20"/>
              </w:rPr>
            </w:pPr>
            <w:r w:rsidRPr="00C55E8B">
              <w:rPr>
                <w:rFonts w:ascii="Arial" w:hAnsi="Arial" w:cs="Arial"/>
                <w:b/>
                <w:bCs/>
                <w:sz w:val="20"/>
                <w:szCs w:val="20"/>
              </w:rPr>
              <w:t>19</w:t>
            </w:r>
            <w:r w:rsidRPr="00C55E8B">
              <w:rPr>
                <w:rFonts w:ascii="Arial" w:hAnsi="Arial" w:cs="Arial"/>
                <w:b/>
                <w:bCs/>
                <w:sz w:val="20"/>
                <w:szCs w:val="20"/>
                <w:vertAlign w:val="superscript"/>
              </w:rPr>
              <w:t>th</w:t>
            </w:r>
            <w:r w:rsidRPr="00C55E8B">
              <w:rPr>
                <w:rFonts w:ascii="Arial" w:hAnsi="Arial" w:cs="Arial"/>
                <w:b/>
                <w:bCs/>
                <w:sz w:val="20"/>
                <w:szCs w:val="20"/>
              </w:rPr>
              <w:t xml:space="preserve"> century</w:t>
            </w:r>
          </w:p>
        </w:tc>
        <w:tc>
          <w:tcPr>
            <w:tcW w:w="5670" w:type="dxa"/>
          </w:tcPr>
          <w:p w14:paraId="279FAF31" w14:textId="77777777" w:rsidR="001859AF" w:rsidRPr="00C55E8B" w:rsidRDefault="001859AF" w:rsidP="00307D12">
            <w:pPr>
              <w:rPr>
                <w:rFonts w:ascii="Arial" w:hAnsi="Arial" w:cs="Arial"/>
                <w:sz w:val="20"/>
                <w:szCs w:val="20"/>
              </w:rPr>
            </w:pPr>
          </w:p>
        </w:tc>
        <w:tc>
          <w:tcPr>
            <w:tcW w:w="5103" w:type="dxa"/>
          </w:tcPr>
          <w:p w14:paraId="3410BCB3" w14:textId="77777777" w:rsidR="001859AF" w:rsidRPr="00C55E8B" w:rsidRDefault="001859AF" w:rsidP="00307D12">
            <w:pPr>
              <w:rPr>
                <w:rFonts w:ascii="Arial" w:hAnsi="Arial" w:cs="Arial"/>
                <w:sz w:val="20"/>
                <w:szCs w:val="20"/>
              </w:rPr>
            </w:pPr>
          </w:p>
        </w:tc>
        <w:tc>
          <w:tcPr>
            <w:tcW w:w="3402" w:type="dxa"/>
          </w:tcPr>
          <w:p w14:paraId="4B48ACE2" w14:textId="77777777" w:rsidR="001859AF" w:rsidRPr="00C55E8B" w:rsidRDefault="001859AF" w:rsidP="00307D12">
            <w:pPr>
              <w:rPr>
                <w:rFonts w:ascii="Arial" w:hAnsi="Arial" w:cs="Arial"/>
                <w:bCs/>
                <w:i/>
                <w:iCs/>
                <w:sz w:val="20"/>
                <w:szCs w:val="20"/>
              </w:rPr>
            </w:pPr>
            <w:r w:rsidRPr="00C55E8B">
              <w:rPr>
                <w:rFonts w:ascii="Arial" w:hAnsi="Arial" w:cs="Arial"/>
                <w:bCs/>
                <w:i/>
                <w:iCs/>
                <w:sz w:val="20"/>
                <w:szCs w:val="20"/>
              </w:rPr>
              <w:t>Civil Service Act 1863</w:t>
            </w:r>
          </w:p>
          <w:p w14:paraId="3E1D3511" w14:textId="77777777" w:rsidR="001859AF" w:rsidRPr="00C55E8B" w:rsidRDefault="001859AF" w:rsidP="00307D12">
            <w:pPr>
              <w:rPr>
                <w:rFonts w:ascii="Arial" w:hAnsi="Arial" w:cs="Arial"/>
                <w:bCs/>
                <w:i/>
                <w:iCs/>
                <w:sz w:val="20"/>
                <w:szCs w:val="20"/>
              </w:rPr>
            </w:pPr>
            <w:r w:rsidRPr="00C55E8B">
              <w:rPr>
                <w:rFonts w:ascii="Arial" w:hAnsi="Arial" w:cs="Arial"/>
                <w:bCs/>
                <w:i/>
                <w:iCs/>
                <w:sz w:val="20"/>
                <w:szCs w:val="20"/>
              </w:rPr>
              <w:t>Civil Service Act Repeal Act 1869</w:t>
            </w:r>
          </w:p>
          <w:p w14:paraId="01899449" w14:textId="77777777" w:rsidR="001859AF" w:rsidRPr="00C55E8B" w:rsidRDefault="001859AF" w:rsidP="00307D12">
            <w:pPr>
              <w:rPr>
                <w:rFonts w:ascii="Arial" w:hAnsi="Arial" w:cs="Arial"/>
                <w:bCs/>
                <w:i/>
                <w:iCs/>
                <w:sz w:val="20"/>
                <w:szCs w:val="20"/>
              </w:rPr>
            </w:pPr>
            <w:r w:rsidRPr="00C55E8B">
              <w:rPr>
                <w:rFonts w:ascii="Arial" w:hAnsi="Arial" w:cs="Arial"/>
                <w:bCs/>
                <w:i/>
                <w:iCs/>
                <w:sz w:val="20"/>
                <w:szCs w:val="20"/>
              </w:rPr>
              <w:t>Public Service Act 1896</w:t>
            </w:r>
          </w:p>
          <w:p w14:paraId="160A7676" w14:textId="310DC051" w:rsidR="001859AF" w:rsidRPr="00C55E8B" w:rsidRDefault="001859AF" w:rsidP="00307D12">
            <w:pPr>
              <w:rPr>
                <w:rFonts w:ascii="Arial" w:hAnsi="Arial" w:cs="Arial"/>
                <w:bCs/>
                <w:i/>
                <w:iCs/>
                <w:sz w:val="20"/>
                <w:szCs w:val="20"/>
              </w:rPr>
            </w:pPr>
            <w:r w:rsidRPr="00C55E8B">
              <w:rPr>
                <w:rFonts w:ascii="Arial" w:hAnsi="Arial" w:cs="Arial"/>
                <w:bCs/>
                <w:i/>
                <w:iCs/>
                <w:sz w:val="20"/>
                <w:szCs w:val="20"/>
              </w:rPr>
              <w:t>Civil Service Act 1889</w:t>
            </w:r>
          </w:p>
          <w:p w14:paraId="0123E6F6" w14:textId="6BA8967F" w:rsidR="001859AF" w:rsidRPr="00C55E8B" w:rsidRDefault="001859AF" w:rsidP="00307D12">
            <w:pPr>
              <w:rPr>
                <w:rFonts w:ascii="Arial" w:hAnsi="Arial" w:cs="Arial"/>
                <w:bCs/>
                <w:sz w:val="20"/>
                <w:szCs w:val="20"/>
              </w:rPr>
            </w:pPr>
            <w:r w:rsidRPr="00C55E8B">
              <w:rPr>
                <w:rFonts w:ascii="Arial" w:hAnsi="Arial" w:cs="Arial"/>
                <w:bCs/>
                <w:sz w:val="20"/>
                <w:szCs w:val="20"/>
              </w:rPr>
              <w:t xml:space="preserve">Established a Civil Service Board comprised of senior bureaucrats </w:t>
            </w:r>
            <w:r w:rsidRPr="00C55E8B">
              <w:rPr>
                <w:rFonts w:ascii="Arial" w:hAnsi="Arial" w:cs="Arial"/>
                <w:sz w:val="20"/>
                <w:szCs w:val="20"/>
              </w:rPr>
              <w:t>“to take matters of examinations, promotions, employment terms and conditions and discipline out of the hands of ministers” (Lauchs &amp; Staines, 2009, p. 2).</w:t>
            </w:r>
          </w:p>
        </w:tc>
      </w:tr>
    </w:tbl>
    <w:p w14:paraId="2F23DA68" w14:textId="6EE68D65" w:rsidR="00462B3B" w:rsidRPr="00C55E8B" w:rsidRDefault="00307D12" w:rsidP="00603EAB">
      <w:pPr>
        <w:rPr>
          <w:rFonts w:ascii="Arial" w:hAnsi="Arial" w:cs="Arial"/>
          <w:b/>
          <w:szCs w:val="24"/>
        </w:rPr>
      </w:pPr>
      <w:r>
        <w:rPr>
          <w:rFonts w:ascii="Arial" w:hAnsi="Arial" w:cs="Arial"/>
          <w:b/>
          <w:szCs w:val="24"/>
        </w:rPr>
        <w:br w:type="textWrapping" w:clear="all"/>
      </w:r>
    </w:p>
    <w:p w14:paraId="694C0105" w14:textId="77777777" w:rsidR="00462B3B" w:rsidRPr="00C55E8B" w:rsidRDefault="00462B3B" w:rsidP="00603EAB">
      <w:pPr>
        <w:rPr>
          <w:rFonts w:ascii="Arial" w:hAnsi="Arial" w:cs="Arial"/>
          <w:b/>
          <w:szCs w:val="24"/>
        </w:rPr>
      </w:pPr>
    </w:p>
    <w:p w14:paraId="34CBA091" w14:textId="77777777" w:rsidR="003D110B" w:rsidRPr="00C55E8B" w:rsidRDefault="003D110B" w:rsidP="003D110B">
      <w:pPr>
        <w:rPr>
          <w:rFonts w:ascii="Arial" w:hAnsi="Arial" w:cs="Arial"/>
        </w:rPr>
      </w:pPr>
    </w:p>
    <w:sectPr w:rsidR="003D110B" w:rsidRPr="00C55E8B" w:rsidSect="00104AB9">
      <w:headerReference w:type="default" r:id="rId128"/>
      <w:pgSz w:w="16838" w:h="11906" w:orient="landscape"/>
      <w:pgMar w:top="851" w:right="680" w:bottom="851"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91736" w14:textId="77777777" w:rsidR="007A4168" w:rsidRDefault="007A4168" w:rsidP="00DF6F99">
      <w:pPr>
        <w:spacing w:after="0"/>
      </w:pPr>
      <w:r>
        <w:separator/>
      </w:r>
    </w:p>
  </w:endnote>
  <w:endnote w:type="continuationSeparator" w:id="0">
    <w:p w14:paraId="1CBFEDD8" w14:textId="77777777" w:rsidR="007A4168" w:rsidRDefault="007A4168" w:rsidP="00DF6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AdvP83D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87B0F" w14:textId="77777777" w:rsidR="00506DE6" w:rsidRDefault="00506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1D8D" w14:textId="7D2525A5" w:rsidR="00B72902" w:rsidRPr="00D95E84" w:rsidRDefault="00D95E84" w:rsidP="00D26F7C">
    <w:pPr>
      <w:pStyle w:val="Footer"/>
      <w:pBdr>
        <w:top w:val="single" w:sz="4" w:space="1" w:color="auto"/>
      </w:pBdr>
      <w:rPr>
        <w:rFonts w:ascii="Arial" w:hAnsi="Arial" w:cs="Arial"/>
        <w:lang w:val="en-GB"/>
      </w:rPr>
    </w:pPr>
    <w:r>
      <w:rPr>
        <w:rFonts w:ascii="Arial" w:eastAsiaTheme="majorEastAsia" w:hAnsi="Arial" w:cs="Arial"/>
        <w:lang w:val="en-GB"/>
      </w:rPr>
      <w:t>ANZSOG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34D90" w14:textId="77777777" w:rsidR="00506DE6" w:rsidRDefault="00506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5D763" w14:textId="77777777" w:rsidR="007A4168" w:rsidRDefault="007A4168" w:rsidP="00DF6F99">
      <w:pPr>
        <w:spacing w:after="0"/>
      </w:pPr>
      <w:r>
        <w:separator/>
      </w:r>
    </w:p>
  </w:footnote>
  <w:footnote w:type="continuationSeparator" w:id="0">
    <w:p w14:paraId="126531B8" w14:textId="77777777" w:rsidR="007A4168" w:rsidRDefault="007A4168" w:rsidP="00DF6F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B3B7" w14:textId="77777777" w:rsidR="00506DE6" w:rsidRDefault="00506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975338"/>
      <w:docPartObj>
        <w:docPartGallery w:val="Page Numbers (Top of Page)"/>
        <w:docPartUnique/>
      </w:docPartObj>
    </w:sdtPr>
    <w:sdtEndPr>
      <w:rPr>
        <w:noProof/>
      </w:rPr>
    </w:sdtEndPr>
    <w:sdtContent>
      <w:p w14:paraId="33E8BF39" w14:textId="70224BB7" w:rsidR="00F865DE" w:rsidRDefault="00F865DE">
        <w:pPr>
          <w:pStyle w:val="Header"/>
        </w:pPr>
        <w:r w:rsidRPr="00D95E84">
          <w:rPr>
            <w:rFonts w:ascii="Arial" w:hAnsi="Arial" w:cs="Arial"/>
            <w:noProof/>
          </w:rPr>
          <w:drawing>
            <wp:anchor distT="0" distB="0" distL="114300" distR="114300" simplePos="0" relativeHeight="251659264" behindDoc="1" locked="0" layoutInCell="1" allowOverlap="1" wp14:anchorId="1D916F74" wp14:editId="32E33A35">
              <wp:simplePos x="0" y="0"/>
              <wp:positionH relativeFrom="margin">
                <wp:align>left</wp:align>
              </wp:positionH>
              <wp:positionV relativeFrom="paragraph">
                <wp:posOffset>-15094</wp:posOffset>
              </wp:positionV>
              <wp:extent cx="6379535" cy="433086"/>
              <wp:effectExtent l="0" t="0" r="2540" b="508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379535" cy="433086"/>
                      </a:xfrm>
                      <a:prstGeom prst="rect">
                        <a:avLst/>
                      </a:prstGeom>
                    </pic:spPr>
                  </pic:pic>
                </a:graphicData>
              </a:graphic>
              <wp14:sizeRelH relativeFrom="page">
                <wp14:pctWidth>0</wp14:pctWidth>
              </wp14:sizeRelH>
              <wp14:sizeRelV relativeFrom="page">
                <wp14:pctHeight>0</wp14:pctHeight>
              </wp14:sizeRelV>
            </wp:anchor>
          </w:drawing>
        </w:r>
        <w:r w:rsidRPr="00D95E84">
          <w:rPr>
            <w:rFonts w:ascii="Arial" w:hAnsi="Arial" w:cs="Arial"/>
          </w:rPr>
          <w:fldChar w:fldCharType="begin"/>
        </w:r>
        <w:r w:rsidRPr="00D95E84">
          <w:rPr>
            <w:rFonts w:ascii="Arial" w:hAnsi="Arial" w:cs="Arial"/>
          </w:rPr>
          <w:instrText xml:space="preserve"> PAGE   \* MERGEFORMAT </w:instrText>
        </w:r>
        <w:r w:rsidRPr="00D95E84">
          <w:rPr>
            <w:rFonts w:ascii="Arial" w:hAnsi="Arial" w:cs="Arial"/>
          </w:rPr>
          <w:fldChar w:fldCharType="separate"/>
        </w:r>
        <w:r w:rsidRPr="00D95E84">
          <w:rPr>
            <w:rFonts w:ascii="Arial" w:hAnsi="Arial" w:cs="Arial"/>
            <w:noProof/>
          </w:rPr>
          <w:t>2</w:t>
        </w:r>
        <w:r w:rsidRPr="00D95E84">
          <w:rPr>
            <w:rFonts w:ascii="Arial" w:hAnsi="Arial" w:cs="Arial"/>
            <w:noProof/>
          </w:rPr>
          <w:fldChar w:fldCharType="end"/>
        </w:r>
      </w:p>
    </w:sdtContent>
  </w:sdt>
  <w:p w14:paraId="5CB2F49E" w14:textId="6054E52C" w:rsidR="00B72902" w:rsidRDefault="00B729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D3DD" w14:textId="77777777" w:rsidR="00506DE6" w:rsidRDefault="00506D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111499"/>
      <w:docPartObj>
        <w:docPartGallery w:val="Page Numbers (Top of Page)"/>
        <w:docPartUnique/>
      </w:docPartObj>
    </w:sdtPr>
    <w:sdtEndPr>
      <w:rPr>
        <w:noProof/>
      </w:rPr>
    </w:sdtEndPr>
    <w:sdtContent>
      <w:p w14:paraId="5B4CEB73" w14:textId="3A274572" w:rsidR="008E3890" w:rsidRDefault="00307D12">
        <w:pPr>
          <w:pStyle w:val="Header"/>
        </w:pPr>
        <w:r>
          <w:rPr>
            <w:noProof/>
          </w:rPr>
          <w:drawing>
            <wp:anchor distT="0" distB="0" distL="114300" distR="114300" simplePos="0" relativeHeight="251663360" behindDoc="1" locked="0" layoutInCell="1" allowOverlap="1" wp14:anchorId="0F9FF6BE" wp14:editId="237AA538">
              <wp:simplePos x="0" y="0"/>
              <wp:positionH relativeFrom="margin">
                <wp:align>left</wp:align>
              </wp:positionH>
              <wp:positionV relativeFrom="paragraph">
                <wp:posOffset>6985</wp:posOffset>
              </wp:positionV>
              <wp:extent cx="2998248" cy="60575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
                        <a:extLst>
                          <a:ext uri="{28A0092B-C50C-407E-A947-70E740481C1C}">
                            <a14:useLocalDpi xmlns:a14="http://schemas.microsoft.com/office/drawing/2010/main" val="0"/>
                          </a:ext>
                        </a:extLst>
                      </a:blip>
                      <a:srcRect l="1" t="-1" r="64740" b="-33299"/>
                      <a:stretch/>
                    </pic:blipFill>
                    <pic:spPr bwMode="auto">
                      <a:xfrm>
                        <a:off x="0" y="0"/>
                        <a:ext cx="2998248" cy="6057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2110">
          <w:rPr>
            <w:noProof/>
          </w:rPr>
          <w:drawing>
            <wp:anchor distT="0" distB="0" distL="114300" distR="114300" simplePos="0" relativeHeight="251661312" behindDoc="1" locked="0" layoutInCell="1" allowOverlap="1" wp14:anchorId="39DD3F55" wp14:editId="6BD2260E">
              <wp:simplePos x="0" y="0"/>
              <wp:positionH relativeFrom="margin">
                <wp:posOffset>2980528</wp:posOffset>
              </wp:positionH>
              <wp:positionV relativeFrom="paragraph">
                <wp:posOffset>5715</wp:posOffset>
              </wp:positionV>
              <wp:extent cx="6698512" cy="454740"/>
              <wp:effectExtent l="0" t="0" r="7620" b="254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6698512" cy="454740"/>
                      </a:xfrm>
                      <a:prstGeom prst="rect">
                        <a:avLst/>
                      </a:prstGeom>
                    </pic:spPr>
                  </pic:pic>
                </a:graphicData>
              </a:graphic>
              <wp14:sizeRelH relativeFrom="page">
                <wp14:pctWidth>0</wp14:pctWidth>
              </wp14:sizeRelH>
              <wp14:sizeRelV relativeFrom="page">
                <wp14:pctHeight>0</wp14:pctHeight>
              </wp14:sizeRelV>
            </wp:anchor>
          </w:drawing>
        </w:r>
        <w:r w:rsidR="008E3890" w:rsidRPr="00D95E84">
          <w:rPr>
            <w:rFonts w:ascii="Arial" w:hAnsi="Arial" w:cs="Arial"/>
          </w:rPr>
          <w:fldChar w:fldCharType="begin"/>
        </w:r>
        <w:r w:rsidR="008E3890" w:rsidRPr="00D95E84">
          <w:rPr>
            <w:rFonts w:ascii="Arial" w:hAnsi="Arial" w:cs="Arial"/>
          </w:rPr>
          <w:instrText xml:space="preserve"> PAGE   \* MERGEFORMAT </w:instrText>
        </w:r>
        <w:r w:rsidR="008E3890" w:rsidRPr="00D95E84">
          <w:rPr>
            <w:rFonts w:ascii="Arial" w:hAnsi="Arial" w:cs="Arial"/>
          </w:rPr>
          <w:fldChar w:fldCharType="separate"/>
        </w:r>
        <w:r w:rsidR="008E3890" w:rsidRPr="00D95E84">
          <w:rPr>
            <w:rFonts w:ascii="Arial" w:hAnsi="Arial" w:cs="Arial"/>
            <w:noProof/>
          </w:rPr>
          <w:t>2</w:t>
        </w:r>
        <w:r w:rsidR="008E3890" w:rsidRPr="00D95E84">
          <w:rPr>
            <w:rFonts w:ascii="Arial" w:hAnsi="Arial" w:cs="Arial"/>
            <w:noProof/>
          </w:rPr>
          <w:fldChar w:fldCharType="end"/>
        </w:r>
      </w:p>
    </w:sdtContent>
  </w:sdt>
  <w:p w14:paraId="30F18540" w14:textId="4B485E81" w:rsidR="008E3890" w:rsidRDefault="008E3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982"/>
    <w:multiLevelType w:val="multilevel"/>
    <w:tmpl w:val="DD104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F2D0B"/>
    <w:multiLevelType w:val="hybridMultilevel"/>
    <w:tmpl w:val="865AB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43249B"/>
    <w:multiLevelType w:val="hybridMultilevel"/>
    <w:tmpl w:val="97507076"/>
    <w:lvl w:ilvl="0" w:tplc="33F6AD36">
      <w:start w:val="1"/>
      <w:numFmt w:val="decimal"/>
      <w:pStyle w:val="Table"/>
      <w:lvlText w:val="Table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5F1393"/>
    <w:multiLevelType w:val="hybridMultilevel"/>
    <w:tmpl w:val="280CC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165912"/>
    <w:multiLevelType w:val="multilevel"/>
    <w:tmpl w:val="B8F0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2B2BFA"/>
    <w:multiLevelType w:val="multilevel"/>
    <w:tmpl w:val="83B2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E658D7"/>
    <w:multiLevelType w:val="multilevel"/>
    <w:tmpl w:val="EEF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973544"/>
    <w:multiLevelType w:val="hybridMultilevel"/>
    <w:tmpl w:val="2812B6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966FFD"/>
    <w:multiLevelType w:val="hybridMultilevel"/>
    <w:tmpl w:val="35FC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BF53AF"/>
    <w:multiLevelType w:val="hybridMultilevel"/>
    <w:tmpl w:val="67CEDC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8C46758"/>
    <w:multiLevelType w:val="hybridMultilevel"/>
    <w:tmpl w:val="B5D8B7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02620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3411"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70B2C6A"/>
    <w:multiLevelType w:val="hybridMultilevel"/>
    <w:tmpl w:val="3BCC7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4818E8"/>
    <w:multiLevelType w:val="multilevel"/>
    <w:tmpl w:val="8828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D110D7"/>
    <w:multiLevelType w:val="hybridMultilevel"/>
    <w:tmpl w:val="8876B8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7272AFB"/>
    <w:multiLevelType w:val="hybridMultilevel"/>
    <w:tmpl w:val="4D16AA5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80F7F6A"/>
    <w:multiLevelType w:val="hybridMultilevel"/>
    <w:tmpl w:val="76E49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26338B"/>
    <w:multiLevelType w:val="multilevel"/>
    <w:tmpl w:val="4142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DC42CB"/>
    <w:multiLevelType w:val="hybridMultilevel"/>
    <w:tmpl w:val="435A21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048651C"/>
    <w:multiLevelType w:val="hybridMultilevel"/>
    <w:tmpl w:val="CD4A0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F8705B"/>
    <w:multiLevelType w:val="hybridMultilevel"/>
    <w:tmpl w:val="4860E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19045F"/>
    <w:multiLevelType w:val="multilevel"/>
    <w:tmpl w:val="D6FC43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9759766">
    <w:abstractNumId w:val="11"/>
  </w:num>
  <w:num w:numId="2" w16cid:durableId="1329748663">
    <w:abstractNumId w:val="6"/>
  </w:num>
  <w:num w:numId="3" w16cid:durableId="1210529240">
    <w:abstractNumId w:val="11"/>
  </w:num>
  <w:num w:numId="4" w16cid:durableId="49808581">
    <w:abstractNumId w:val="11"/>
  </w:num>
  <w:num w:numId="5" w16cid:durableId="1716468508">
    <w:abstractNumId w:val="11"/>
  </w:num>
  <w:num w:numId="6" w16cid:durableId="250628032">
    <w:abstractNumId w:val="11"/>
  </w:num>
  <w:num w:numId="7" w16cid:durableId="1699618972">
    <w:abstractNumId w:val="13"/>
  </w:num>
  <w:num w:numId="8" w16cid:durableId="1597130240">
    <w:abstractNumId w:val="19"/>
  </w:num>
  <w:num w:numId="9" w16cid:durableId="611325104">
    <w:abstractNumId w:val="11"/>
  </w:num>
  <w:num w:numId="10" w16cid:durableId="843016566">
    <w:abstractNumId w:val="11"/>
  </w:num>
  <w:num w:numId="11" w16cid:durableId="443308134">
    <w:abstractNumId w:val="11"/>
  </w:num>
  <w:num w:numId="12" w16cid:durableId="759520570">
    <w:abstractNumId w:val="11"/>
  </w:num>
  <w:num w:numId="13" w16cid:durableId="668295825">
    <w:abstractNumId w:val="20"/>
  </w:num>
  <w:num w:numId="14" w16cid:durableId="142428436">
    <w:abstractNumId w:val="11"/>
  </w:num>
  <w:num w:numId="15" w16cid:durableId="1715960416">
    <w:abstractNumId w:val="5"/>
  </w:num>
  <w:num w:numId="16" w16cid:durableId="1630087657">
    <w:abstractNumId w:val="11"/>
  </w:num>
  <w:num w:numId="17" w16cid:durableId="912395924">
    <w:abstractNumId w:val="0"/>
  </w:num>
  <w:num w:numId="18" w16cid:durableId="2142529524">
    <w:abstractNumId w:val="21"/>
  </w:num>
  <w:num w:numId="19" w16cid:durableId="1477533494">
    <w:abstractNumId w:val="12"/>
  </w:num>
  <w:num w:numId="20" w16cid:durableId="536085801">
    <w:abstractNumId w:val="10"/>
  </w:num>
  <w:num w:numId="21" w16cid:durableId="1180851242">
    <w:abstractNumId w:val="11"/>
  </w:num>
  <w:num w:numId="22" w16cid:durableId="812411986">
    <w:abstractNumId w:val="11"/>
  </w:num>
  <w:num w:numId="23" w16cid:durableId="579174061">
    <w:abstractNumId w:val="11"/>
  </w:num>
  <w:num w:numId="24" w16cid:durableId="117644824">
    <w:abstractNumId w:val="16"/>
  </w:num>
  <w:num w:numId="25" w16cid:durableId="1546139197">
    <w:abstractNumId w:val="15"/>
  </w:num>
  <w:num w:numId="26" w16cid:durableId="804933223">
    <w:abstractNumId w:val="11"/>
  </w:num>
  <w:num w:numId="27" w16cid:durableId="1750810455">
    <w:abstractNumId w:val="18"/>
  </w:num>
  <w:num w:numId="28" w16cid:durableId="804809089">
    <w:abstractNumId w:val="17"/>
  </w:num>
  <w:num w:numId="29" w16cid:durableId="1921020236">
    <w:abstractNumId w:val="3"/>
  </w:num>
  <w:num w:numId="30" w16cid:durableId="494959693">
    <w:abstractNumId w:val="9"/>
  </w:num>
  <w:num w:numId="31" w16cid:durableId="2080708774">
    <w:abstractNumId w:val="14"/>
  </w:num>
  <w:num w:numId="32" w16cid:durableId="1221743383">
    <w:abstractNumId w:val="8"/>
  </w:num>
  <w:num w:numId="33" w16cid:durableId="1414662456">
    <w:abstractNumId w:val="11"/>
  </w:num>
  <w:num w:numId="34" w16cid:durableId="2111587560">
    <w:abstractNumId w:val="11"/>
  </w:num>
  <w:num w:numId="35" w16cid:durableId="1589386544">
    <w:abstractNumId w:val="7"/>
  </w:num>
  <w:num w:numId="36" w16cid:durableId="1753043988">
    <w:abstractNumId w:val="4"/>
  </w:num>
  <w:num w:numId="37" w16cid:durableId="699205988">
    <w:abstractNumId w:val="2"/>
  </w:num>
  <w:num w:numId="38" w16cid:durableId="182735384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EAB"/>
    <w:rsid w:val="00000044"/>
    <w:rsid w:val="00000C13"/>
    <w:rsid w:val="000013BB"/>
    <w:rsid w:val="0000415E"/>
    <w:rsid w:val="00004FBC"/>
    <w:rsid w:val="00006106"/>
    <w:rsid w:val="000073E7"/>
    <w:rsid w:val="00010273"/>
    <w:rsid w:val="000120FC"/>
    <w:rsid w:val="00012DA1"/>
    <w:rsid w:val="000131B4"/>
    <w:rsid w:val="00013FF0"/>
    <w:rsid w:val="0001652F"/>
    <w:rsid w:val="0001677E"/>
    <w:rsid w:val="000202CF"/>
    <w:rsid w:val="000212C3"/>
    <w:rsid w:val="000219CA"/>
    <w:rsid w:val="000262A4"/>
    <w:rsid w:val="00026EE3"/>
    <w:rsid w:val="00030698"/>
    <w:rsid w:val="000307DB"/>
    <w:rsid w:val="00030C5D"/>
    <w:rsid w:val="00031293"/>
    <w:rsid w:val="000337F6"/>
    <w:rsid w:val="0003457A"/>
    <w:rsid w:val="00036439"/>
    <w:rsid w:val="00040166"/>
    <w:rsid w:val="0004094A"/>
    <w:rsid w:val="000414AD"/>
    <w:rsid w:val="00041A3E"/>
    <w:rsid w:val="0004381E"/>
    <w:rsid w:val="00044679"/>
    <w:rsid w:val="00044A20"/>
    <w:rsid w:val="00044CB9"/>
    <w:rsid w:val="00047022"/>
    <w:rsid w:val="000500C1"/>
    <w:rsid w:val="000539B2"/>
    <w:rsid w:val="00053D22"/>
    <w:rsid w:val="000541D4"/>
    <w:rsid w:val="00055C25"/>
    <w:rsid w:val="00055F4D"/>
    <w:rsid w:val="0005737C"/>
    <w:rsid w:val="000615E0"/>
    <w:rsid w:val="00061625"/>
    <w:rsid w:val="00061626"/>
    <w:rsid w:val="00061954"/>
    <w:rsid w:val="00061B44"/>
    <w:rsid w:val="0006223A"/>
    <w:rsid w:val="00063131"/>
    <w:rsid w:val="000659A7"/>
    <w:rsid w:val="00066759"/>
    <w:rsid w:val="0006736B"/>
    <w:rsid w:val="00067F9F"/>
    <w:rsid w:val="00071EA4"/>
    <w:rsid w:val="000737E1"/>
    <w:rsid w:val="00073A37"/>
    <w:rsid w:val="00076937"/>
    <w:rsid w:val="00076A40"/>
    <w:rsid w:val="00076A6E"/>
    <w:rsid w:val="00077770"/>
    <w:rsid w:val="0008045A"/>
    <w:rsid w:val="000806FC"/>
    <w:rsid w:val="00080C39"/>
    <w:rsid w:val="000813D6"/>
    <w:rsid w:val="00082B7D"/>
    <w:rsid w:val="00084181"/>
    <w:rsid w:val="000841C9"/>
    <w:rsid w:val="00084321"/>
    <w:rsid w:val="00085E5C"/>
    <w:rsid w:val="00085F69"/>
    <w:rsid w:val="00090360"/>
    <w:rsid w:val="000934C7"/>
    <w:rsid w:val="00095D48"/>
    <w:rsid w:val="000979C4"/>
    <w:rsid w:val="000A028E"/>
    <w:rsid w:val="000A0859"/>
    <w:rsid w:val="000A2F67"/>
    <w:rsid w:val="000A42F5"/>
    <w:rsid w:val="000A5100"/>
    <w:rsid w:val="000A7193"/>
    <w:rsid w:val="000B1336"/>
    <w:rsid w:val="000B2050"/>
    <w:rsid w:val="000B2C0F"/>
    <w:rsid w:val="000B36B7"/>
    <w:rsid w:val="000B496D"/>
    <w:rsid w:val="000C0017"/>
    <w:rsid w:val="000C0C8C"/>
    <w:rsid w:val="000C246A"/>
    <w:rsid w:val="000C24A6"/>
    <w:rsid w:val="000C280D"/>
    <w:rsid w:val="000C2DC9"/>
    <w:rsid w:val="000C508E"/>
    <w:rsid w:val="000C518D"/>
    <w:rsid w:val="000C5F5A"/>
    <w:rsid w:val="000C65D8"/>
    <w:rsid w:val="000C6D4A"/>
    <w:rsid w:val="000C7694"/>
    <w:rsid w:val="000D01E0"/>
    <w:rsid w:val="000D3454"/>
    <w:rsid w:val="000D384F"/>
    <w:rsid w:val="000D3C81"/>
    <w:rsid w:val="000D4986"/>
    <w:rsid w:val="000D5E09"/>
    <w:rsid w:val="000D7B0D"/>
    <w:rsid w:val="000E055E"/>
    <w:rsid w:val="000E2DA1"/>
    <w:rsid w:val="000E2F66"/>
    <w:rsid w:val="000E34E0"/>
    <w:rsid w:val="000E3A79"/>
    <w:rsid w:val="000E3E7D"/>
    <w:rsid w:val="000E4282"/>
    <w:rsid w:val="000E495A"/>
    <w:rsid w:val="000E5E7B"/>
    <w:rsid w:val="000E6059"/>
    <w:rsid w:val="000E6438"/>
    <w:rsid w:val="000E64E8"/>
    <w:rsid w:val="000E71C8"/>
    <w:rsid w:val="000E7DC4"/>
    <w:rsid w:val="000E7EB6"/>
    <w:rsid w:val="000E7ED8"/>
    <w:rsid w:val="000F0E5C"/>
    <w:rsid w:val="000F21E2"/>
    <w:rsid w:val="000F3DE4"/>
    <w:rsid w:val="000F438B"/>
    <w:rsid w:val="000F4EBD"/>
    <w:rsid w:val="000F56A5"/>
    <w:rsid w:val="000F611D"/>
    <w:rsid w:val="000F6CF3"/>
    <w:rsid w:val="000F7E93"/>
    <w:rsid w:val="000F7F44"/>
    <w:rsid w:val="00100171"/>
    <w:rsid w:val="001004F4"/>
    <w:rsid w:val="00100904"/>
    <w:rsid w:val="00100E51"/>
    <w:rsid w:val="0010179D"/>
    <w:rsid w:val="00103E51"/>
    <w:rsid w:val="00104AB9"/>
    <w:rsid w:val="00104B02"/>
    <w:rsid w:val="00105803"/>
    <w:rsid w:val="00105E14"/>
    <w:rsid w:val="0010623C"/>
    <w:rsid w:val="00106538"/>
    <w:rsid w:val="00107548"/>
    <w:rsid w:val="00111547"/>
    <w:rsid w:val="00112E62"/>
    <w:rsid w:val="0011338C"/>
    <w:rsid w:val="001137DA"/>
    <w:rsid w:val="00115832"/>
    <w:rsid w:val="00115945"/>
    <w:rsid w:val="00115FCA"/>
    <w:rsid w:val="001161C1"/>
    <w:rsid w:val="00121A03"/>
    <w:rsid w:val="0012236D"/>
    <w:rsid w:val="00126F7E"/>
    <w:rsid w:val="00127457"/>
    <w:rsid w:val="001318F2"/>
    <w:rsid w:val="001319E7"/>
    <w:rsid w:val="00134792"/>
    <w:rsid w:val="00134B6F"/>
    <w:rsid w:val="00135EC1"/>
    <w:rsid w:val="00136C60"/>
    <w:rsid w:val="00136F59"/>
    <w:rsid w:val="00137A5A"/>
    <w:rsid w:val="001402E3"/>
    <w:rsid w:val="00140957"/>
    <w:rsid w:val="001429A7"/>
    <w:rsid w:val="001437C2"/>
    <w:rsid w:val="00143D89"/>
    <w:rsid w:val="001444CF"/>
    <w:rsid w:val="0014488A"/>
    <w:rsid w:val="00146D2C"/>
    <w:rsid w:val="0015066D"/>
    <w:rsid w:val="00151C5C"/>
    <w:rsid w:val="00151EE5"/>
    <w:rsid w:val="00156850"/>
    <w:rsid w:val="00160D38"/>
    <w:rsid w:val="001649F0"/>
    <w:rsid w:val="00164A3C"/>
    <w:rsid w:val="00165F7A"/>
    <w:rsid w:val="00166775"/>
    <w:rsid w:val="00167012"/>
    <w:rsid w:val="00170B29"/>
    <w:rsid w:val="0017229B"/>
    <w:rsid w:val="00173D82"/>
    <w:rsid w:val="00173E0A"/>
    <w:rsid w:val="00174048"/>
    <w:rsid w:val="00174C49"/>
    <w:rsid w:val="0017585B"/>
    <w:rsid w:val="00175C55"/>
    <w:rsid w:val="00176A3F"/>
    <w:rsid w:val="00180490"/>
    <w:rsid w:val="0018076A"/>
    <w:rsid w:val="001807C5"/>
    <w:rsid w:val="001841CD"/>
    <w:rsid w:val="00184900"/>
    <w:rsid w:val="00185971"/>
    <w:rsid w:val="001859AF"/>
    <w:rsid w:val="00185FBE"/>
    <w:rsid w:val="001873CF"/>
    <w:rsid w:val="00191164"/>
    <w:rsid w:val="001922AE"/>
    <w:rsid w:val="00192656"/>
    <w:rsid w:val="001928B3"/>
    <w:rsid w:val="001937F9"/>
    <w:rsid w:val="001968AC"/>
    <w:rsid w:val="001970CE"/>
    <w:rsid w:val="001974FF"/>
    <w:rsid w:val="001A08BE"/>
    <w:rsid w:val="001A2958"/>
    <w:rsid w:val="001A2C19"/>
    <w:rsid w:val="001A355A"/>
    <w:rsid w:val="001A41EE"/>
    <w:rsid w:val="001A4D6E"/>
    <w:rsid w:val="001A5C22"/>
    <w:rsid w:val="001A656D"/>
    <w:rsid w:val="001B05DD"/>
    <w:rsid w:val="001B19A4"/>
    <w:rsid w:val="001B201F"/>
    <w:rsid w:val="001B2029"/>
    <w:rsid w:val="001B3174"/>
    <w:rsid w:val="001B4066"/>
    <w:rsid w:val="001B5957"/>
    <w:rsid w:val="001C04A8"/>
    <w:rsid w:val="001C2719"/>
    <w:rsid w:val="001C32B0"/>
    <w:rsid w:val="001C54E3"/>
    <w:rsid w:val="001C5742"/>
    <w:rsid w:val="001C619F"/>
    <w:rsid w:val="001C6C17"/>
    <w:rsid w:val="001D0F84"/>
    <w:rsid w:val="001D3590"/>
    <w:rsid w:val="001D4F31"/>
    <w:rsid w:val="001D7073"/>
    <w:rsid w:val="001D7D7E"/>
    <w:rsid w:val="001D7F77"/>
    <w:rsid w:val="001E1123"/>
    <w:rsid w:val="001E1650"/>
    <w:rsid w:val="001E1956"/>
    <w:rsid w:val="001E1B2A"/>
    <w:rsid w:val="001E27E6"/>
    <w:rsid w:val="001E5836"/>
    <w:rsid w:val="001E5BC2"/>
    <w:rsid w:val="001F0FFE"/>
    <w:rsid w:val="001F236B"/>
    <w:rsid w:val="001F2611"/>
    <w:rsid w:val="001F2E01"/>
    <w:rsid w:val="001F48DF"/>
    <w:rsid w:val="001F591F"/>
    <w:rsid w:val="001F5C48"/>
    <w:rsid w:val="001F66DD"/>
    <w:rsid w:val="001F7C53"/>
    <w:rsid w:val="0020071F"/>
    <w:rsid w:val="00201E85"/>
    <w:rsid w:val="0020208D"/>
    <w:rsid w:val="0020230A"/>
    <w:rsid w:val="00202FC3"/>
    <w:rsid w:val="002042BD"/>
    <w:rsid w:val="002063BF"/>
    <w:rsid w:val="00206954"/>
    <w:rsid w:val="002073CA"/>
    <w:rsid w:val="002100C7"/>
    <w:rsid w:val="00212AB2"/>
    <w:rsid w:val="00213579"/>
    <w:rsid w:val="002151FB"/>
    <w:rsid w:val="00215E7D"/>
    <w:rsid w:val="00216924"/>
    <w:rsid w:val="00216AFC"/>
    <w:rsid w:val="002175E5"/>
    <w:rsid w:val="00221944"/>
    <w:rsid w:val="00221CE3"/>
    <w:rsid w:val="00223E13"/>
    <w:rsid w:val="00225595"/>
    <w:rsid w:val="002257B2"/>
    <w:rsid w:val="002258FC"/>
    <w:rsid w:val="00225B0E"/>
    <w:rsid w:val="00225CDA"/>
    <w:rsid w:val="002261FF"/>
    <w:rsid w:val="002277EB"/>
    <w:rsid w:val="00227C3A"/>
    <w:rsid w:val="00230343"/>
    <w:rsid w:val="002305DC"/>
    <w:rsid w:val="00231367"/>
    <w:rsid w:val="002317E4"/>
    <w:rsid w:val="00231C11"/>
    <w:rsid w:val="00232FBB"/>
    <w:rsid w:val="002330F1"/>
    <w:rsid w:val="00233534"/>
    <w:rsid w:val="00233BA0"/>
    <w:rsid w:val="002346EC"/>
    <w:rsid w:val="00234F06"/>
    <w:rsid w:val="00235315"/>
    <w:rsid w:val="00236921"/>
    <w:rsid w:val="00237120"/>
    <w:rsid w:val="00237199"/>
    <w:rsid w:val="002373C6"/>
    <w:rsid w:val="00237779"/>
    <w:rsid w:val="00240007"/>
    <w:rsid w:val="002414EF"/>
    <w:rsid w:val="00241C1E"/>
    <w:rsid w:val="00242EC5"/>
    <w:rsid w:val="00243289"/>
    <w:rsid w:val="002450CA"/>
    <w:rsid w:val="00245E84"/>
    <w:rsid w:val="002466BB"/>
    <w:rsid w:val="00246786"/>
    <w:rsid w:val="00246C63"/>
    <w:rsid w:val="00246CF9"/>
    <w:rsid w:val="00246DF3"/>
    <w:rsid w:val="00246E51"/>
    <w:rsid w:val="002473B4"/>
    <w:rsid w:val="00247E36"/>
    <w:rsid w:val="0025009E"/>
    <w:rsid w:val="00250308"/>
    <w:rsid w:val="00250B1C"/>
    <w:rsid w:val="0025115E"/>
    <w:rsid w:val="00251641"/>
    <w:rsid w:val="0025458F"/>
    <w:rsid w:val="00254D5C"/>
    <w:rsid w:val="0025557A"/>
    <w:rsid w:val="00255FA2"/>
    <w:rsid w:val="00257CF7"/>
    <w:rsid w:val="00257D6D"/>
    <w:rsid w:val="00257EEC"/>
    <w:rsid w:val="002618ED"/>
    <w:rsid w:val="002623D9"/>
    <w:rsid w:val="00262CE0"/>
    <w:rsid w:val="00262F28"/>
    <w:rsid w:val="002651A5"/>
    <w:rsid w:val="0026668C"/>
    <w:rsid w:val="0026715D"/>
    <w:rsid w:val="00267468"/>
    <w:rsid w:val="00267EEF"/>
    <w:rsid w:val="0027064B"/>
    <w:rsid w:val="002717F9"/>
    <w:rsid w:val="002718AC"/>
    <w:rsid w:val="002723A9"/>
    <w:rsid w:val="00272D7D"/>
    <w:rsid w:val="002732F8"/>
    <w:rsid w:val="002740DF"/>
    <w:rsid w:val="00274897"/>
    <w:rsid w:val="00276EE8"/>
    <w:rsid w:val="002809EC"/>
    <w:rsid w:val="00281C0E"/>
    <w:rsid w:val="002829C8"/>
    <w:rsid w:val="00282C67"/>
    <w:rsid w:val="002833E3"/>
    <w:rsid w:val="00283C99"/>
    <w:rsid w:val="00283F65"/>
    <w:rsid w:val="00284E96"/>
    <w:rsid w:val="00285446"/>
    <w:rsid w:val="00285936"/>
    <w:rsid w:val="00286626"/>
    <w:rsid w:val="00290D90"/>
    <w:rsid w:val="00291133"/>
    <w:rsid w:val="0029299E"/>
    <w:rsid w:val="00292A9C"/>
    <w:rsid w:val="00293394"/>
    <w:rsid w:val="00293407"/>
    <w:rsid w:val="00293951"/>
    <w:rsid w:val="00294379"/>
    <w:rsid w:val="002949F2"/>
    <w:rsid w:val="00294DA7"/>
    <w:rsid w:val="002972E7"/>
    <w:rsid w:val="002A189A"/>
    <w:rsid w:val="002A27A0"/>
    <w:rsid w:val="002A3657"/>
    <w:rsid w:val="002A3A28"/>
    <w:rsid w:val="002A3BD0"/>
    <w:rsid w:val="002A4C5B"/>
    <w:rsid w:val="002A5A16"/>
    <w:rsid w:val="002A6978"/>
    <w:rsid w:val="002B22D7"/>
    <w:rsid w:val="002B2570"/>
    <w:rsid w:val="002B381A"/>
    <w:rsid w:val="002B489D"/>
    <w:rsid w:val="002B5465"/>
    <w:rsid w:val="002B5BD6"/>
    <w:rsid w:val="002B70D2"/>
    <w:rsid w:val="002C1E04"/>
    <w:rsid w:val="002C423E"/>
    <w:rsid w:val="002C4432"/>
    <w:rsid w:val="002C519C"/>
    <w:rsid w:val="002C5A8C"/>
    <w:rsid w:val="002C7665"/>
    <w:rsid w:val="002C78E8"/>
    <w:rsid w:val="002C7D36"/>
    <w:rsid w:val="002D1124"/>
    <w:rsid w:val="002D19C3"/>
    <w:rsid w:val="002D1BA0"/>
    <w:rsid w:val="002D1F8A"/>
    <w:rsid w:val="002D2111"/>
    <w:rsid w:val="002D3179"/>
    <w:rsid w:val="002D31B7"/>
    <w:rsid w:val="002D484A"/>
    <w:rsid w:val="002D6121"/>
    <w:rsid w:val="002D695F"/>
    <w:rsid w:val="002D7037"/>
    <w:rsid w:val="002D7764"/>
    <w:rsid w:val="002E02F2"/>
    <w:rsid w:val="002E2485"/>
    <w:rsid w:val="002E263D"/>
    <w:rsid w:val="002E2CEC"/>
    <w:rsid w:val="002E45AC"/>
    <w:rsid w:val="002F1066"/>
    <w:rsid w:val="002F23F1"/>
    <w:rsid w:val="002F37CB"/>
    <w:rsid w:val="002F3834"/>
    <w:rsid w:val="002F45A6"/>
    <w:rsid w:val="002F59CD"/>
    <w:rsid w:val="002F5B4B"/>
    <w:rsid w:val="002F6449"/>
    <w:rsid w:val="002F69CC"/>
    <w:rsid w:val="003008C1"/>
    <w:rsid w:val="00300A4F"/>
    <w:rsid w:val="003029A9"/>
    <w:rsid w:val="0030337A"/>
    <w:rsid w:val="0030346A"/>
    <w:rsid w:val="00304CFA"/>
    <w:rsid w:val="0030560F"/>
    <w:rsid w:val="00305F4D"/>
    <w:rsid w:val="003073D0"/>
    <w:rsid w:val="0030787A"/>
    <w:rsid w:val="00307D12"/>
    <w:rsid w:val="00310EDB"/>
    <w:rsid w:val="00311B89"/>
    <w:rsid w:val="00311CE3"/>
    <w:rsid w:val="00313E01"/>
    <w:rsid w:val="003141E4"/>
    <w:rsid w:val="0031423F"/>
    <w:rsid w:val="00315B0D"/>
    <w:rsid w:val="003168EE"/>
    <w:rsid w:val="00317886"/>
    <w:rsid w:val="003208A9"/>
    <w:rsid w:val="00320FB0"/>
    <w:rsid w:val="003210F0"/>
    <w:rsid w:val="0032110B"/>
    <w:rsid w:val="003217C1"/>
    <w:rsid w:val="00323726"/>
    <w:rsid w:val="003238AF"/>
    <w:rsid w:val="00323CC7"/>
    <w:rsid w:val="0032601B"/>
    <w:rsid w:val="00330B94"/>
    <w:rsid w:val="00331553"/>
    <w:rsid w:val="00337152"/>
    <w:rsid w:val="003371F4"/>
    <w:rsid w:val="00337F45"/>
    <w:rsid w:val="0034046F"/>
    <w:rsid w:val="00340AB4"/>
    <w:rsid w:val="00340B5C"/>
    <w:rsid w:val="00341467"/>
    <w:rsid w:val="00341E71"/>
    <w:rsid w:val="0034226A"/>
    <w:rsid w:val="003427AD"/>
    <w:rsid w:val="00343829"/>
    <w:rsid w:val="00344F76"/>
    <w:rsid w:val="00346327"/>
    <w:rsid w:val="003473C5"/>
    <w:rsid w:val="00347D06"/>
    <w:rsid w:val="00350396"/>
    <w:rsid w:val="00352108"/>
    <w:rsid w:val="00352CE1"/>
    <w:rsid w:val="00352D14"/>
    <w:rsid w:val="003541E6"/>
    <w:rsid w:val="0035671F"/>
    <w:rsid w:val="0035673B"/>
    <w:rsid w:val="00357459"/>
    <w:rsid w:val="00360E18"/>
    <w:rsid w:val="00361184"/>
    <w:rsid w:val="00361419"/>
    <w:rsid w:val="003620D5"/>
    <w:rsid w:val="00363735"/>
    <w:rsid w:val="00363D49"/>
    <w:rsid w:val="003641CF"/>
    <w:rsid w:val="00364981"/>
    <w:rsid w:val="00366268"/>
    <w:rsid w:val="00366B75"/>
    <w:rsid w:val="003677E6"/>
    <w:rsid w:val="00370CBE"/>
    <w:rsid w:val="00371DDC"/>
    <w:rsid w:val="0037229E"/>
    <w:rsid w:val="003725B0"/>
    <w:rsid w:val="00372648"/>
    <w:rsid w:val="00373074"/>
    <w:rsid w:val="00373BBF"/>
    <w:rsid w:val="0037582F"/>
    <w:rsid w:val="0037604E"/>
    <w:rsid w:val="003769C2"/>
    <w:rsid w:val="00377257"/>
    <w:rsid w:val="003772B7"/>
    <w:rsid w:val="00377AC2"/>
    <w:rsid w:val="00380322"/>
    <w:rsid w:val="0038294B"/>
    <w:rsid w:val="00384CF7"/>
    <w:rsid w:val="00385C29"/>
    <w:rsid w:val="00385CF7"/>
    <w:rsid w:val="00386BAA"/>
    <w:rsid w:val="00386DF8"/>
    <w:rsid w:val="00387942"/>
    <w:rsid w:val="00387AF7"/>
    <w:rsid w:val="00390C26"/>
    <w:rsid w:val="00390C7C"/>
    <w:rsid w:val="00391B68"/>
    <w:rsid w:val="00393653"/>
    <w:rsid w:val="0039506F"/>
    <w:rsid w:val="003952FE"/>
    <w:rsid w:val="0039626C"/>
    <w:rsid w:val="00396DBF"/>
    <w:rsid w:val="003979AB"/>
    <w:rsid w:val="00397A84"/>
    <w:rsid w:val="00397D3B"/>
    <w:rsid w:val="003A1FB4"/>
    <w:rsid w:val="003A2454"/>
    <w:rsid w:val="003A2595"/>
    <w:rsid w:val="003A28C5"/>
    <w:rsid w:val="003A430D"/>
    <w:rsid w:val="003A4B8A"/>
    <w:rsid w:val="003A5719"/>
    <w:rsid w:val="003A5D34"/>
    <w:rsid w:val="003B10E9"/>
    <w:rsid w:val="003B14D9"/>
    <w:rsid w:val="003B3135"/>
    <w:rsid w:val="003B43D3"/>
    <w:rsid w:val="003B5638"/>
    <w:rsid w:val="003B5DDC"/>
    <w:rsid w:val="003B6473"/>
    <w:rsid w:val="003B64DA"/>
    <w:rsid w:val="003B799D"/>
    <w:rsid w:val="003C11CB"/>
    <w:rsid w:val="003C1630"/>
    <w:rsid w:val="003C16DD"/>
    <w:rsid w:val="003C175D"/>
    <w:rsid w:val="003C17CB"/>
    <w:rsid w:val="003C35FB"/>
    <w:rsid w:val="003C4482"/>
    <w:rsid w:val="003C44AF"/>
    <w:rsid w:val="003C4CCF"/>
    <w:rsid w:val="003C577A"/>
    <w:rsid w:val="003C5EBB"/>
    <w:rsid w:val="003C68D0"/>
    <w:rsid w:val="003C7FA8"/>
    <w:rsid w:val="003D0AD8"/>
    <w:rsid w:val="003D110B"/>
    <w:rsid w:val="003D179F"/>
    <w:rsid w:val="003D2353"/>
    <w:rsid w:val="003D2A7C"/>
    <w:rsid w:val="003D58C3"/>
    <w:rsid w:val="003D5CEB"/>
    <w:rsid w:val="003D6344"/>
    <w:rsid w:val="003E07E1"/>
    <w:rsid w:val="003E0A9E"/>
    <w:rsid w:val="003E1719"/>
    <w:rsid w:val="003E276B"/>
    <w:rsid w:val="003E281D"/>
    <w:rsid w:val="003E48A9"/>
    <w:rsid w:val="003E56F1"/>
    <w:rsid w:val="003E5735"/>
    <w:rsid w:val="003E5DBC"/>
    <w:rsid w:val="003F4E8A"/>
    <w:rsid w:val="003F51D8"/>
    <w:rsid w:val="003F5B37"/>
    <w:rsid w:val="003F784C"/>
    <w:rsid w:val="003F7A51"/>
    <w:rsid w:val="00400527"/>
    <w:rsid w:val="00401678"/>
    <w:rsid w:val="004030CE"/>
    <w:rsid w:val="00405F89"/>
    <w:rsid w:val="00406453"/>
    <w:rsid w:val="00406BA6"/>
    <w:rsid w:val="00410979"/>
    <w:rsid w:val="0041382B"/>
    <w:rsid w:val="0041468B"/>
    <w:rsid w:val="004147E6"/>
    <w:rsid w:val="0041594F"/>
    <w:rsid w:val="0041713D"/>
    <w:rsid w:val="00417B8E"/>
    <w:rsid w:val="00422B70"/>
    <w:rsid w:val="00422DCD"/>
    <w:rsid w:val="004232BE"/>
    <w:rsid w:val="0042441A"/>
    <w:rsid w:val="00424646"/>
    <w:rsid w:val="00424765"/>
    <w:rsid w:val="00425022"/>
    <w:rsid w:val="00425D14"/>
    <w:rsid w:val="004268C6"/>
    <w:rsid w:val="00426CEB"/>
    <w:rsid w:val="004311B6"/>
    <w:rsid w:val="00433171"/>
    <w:rsid w:val="00433C8F"/>
    <w:rsid w:val="00435606"/>
    <w:rsid w:val="00435714"/>
    <w:rsid w:val="00440517"/>
    <w:rsid w:val="00440CB0"/>
    <w:rsid w:val="00440EEE"/>
    <w:rsid w:val="00441195"/>
    <w:rsid w:val="00441372"/>
    <w:rsid w:val="004418AE"/>
    <w:rsid w:val="00441C15"/>
    <w:rsid w:val="00442405"/>
    <w:rsid w:val="00443C22"/>
    <w:rsid w:val="00444D17"/>
    <w:rsid w:val="0044573F"/>
    <w:rsid w:val="00445ADD"/>
    <w:rsid w:val="00445E83"/>
    <w:rsid w:val="00447258"/>
    <w:rsid w:val="00452E1A"/>
    <w:rsid w:val="00454C5B"/>
    <w:rsid w:val="00454EA5"/>
    <w:rsid w:val="00455034"/>
    <w:rsid w:val="00455F34"/>
    <w:rsid w:val="00457271"/>
    <w:rsid w:val="004573E0"/>
    <w:rsid w:val="004576A7"/>
    <w:rsid w:val="00457D07"/>
    <w:rsid w:val="00460401"/>
    <w:rsid w:val="0046046E"/>
    <w:rsid w:val="00460519"/>
    <w:rsid w:val="00461CF8"/>
    <w:rsid w:val="00462469"/>
    <w:rsid w:val="00462B3B"/>
    <w:rsid w:val="00463516"/>
    <w:rsid w:val="00463B66"/>
    <w:rsid w:val="00463D13"/>
    <w:rsid w:val="004661B1"/>
    <w:rsid w:val="00466219"/>
    <w:rsid w:val="00466C9E"/>
    <w:rsid w:val="00467946"/>
    <w:rsid w:val="004704A5"/>
    <w:rsid w:val="004707BE"/>
    <w:rsid w:val="0047242B"/>
    <w:rsid w:val="00472CE5"/>
    <w:rsid w:val="00473518"/>
    <w:rsid w:val="00474004"/>
    <w:rsid w:val="00474F62"/>
    <w:rsid w:val="00477FC6"/>
    <w:rsid w:val="00480B2D"/>
    <w:rsid w:val="004813E1"/>
    <w:rsid w:val="00482D4B"/>
    <w:rsid w:val="00482DBC"/>
    <w:rsid w:val="00482FCA"/>
    <w:rsid w:val="00483A80"/>
    <w:rsid w:val="004855A3"/>
    <w:rsid w:val="004868A5"/>
    <w:rsid w:val="00486CE2"/>
    <w:rsid w:val="00487C90"/>
    <w:rsid w:val="00487DB6"/>
    <w:rsid w:val="00490807"/>
    <w:rsid w:val="00491ED9"/>
    <w:rsid w:val="00492AAE"/>
    <w:rsid w:val="00493D48"/>
    <w:rsid w:val="0049404A"/>
    <w:rsid w:val="00494107"/>
    <w:rsid w:val="0049421A"/>
    <w:rsid w:val="00494DE6"/>
    <w:rsid w:val="00495450"/>
    <w:rsid w:val="004962AD"/>
    <w:rsid w:val="00496724"/>
    <w:rsid w:val="00497CBA"/>
    <w:rsid w:val="004A0646"/>
    <w:rsid w:val="004A226F"/>
    <w:rsid w:val="004A508E"/>
    <w:rsid w:val="004A616F"/>
    <w:rsid w:val="004A6F97"/>
    <w:rsid w:val="004A7F04"/>
    <w:rsid w:val="004B05CA"/>
    <w:rsid w:val="004B0883"/>
    <w:rsid w:val="004B3411"/>
    <w:rsid w:val="004B5098"/>
    <w:rsid w:val="004B5232"/>
    <w:rsid w:val="004B5906"/>
    <w:rsid w:val="004B6477"/>
    <w:rsid w:val="004B72E0"/>
    <w:rsid w:val="004B7C42"/>
    <w:rsid w:val="004C0B4F"/>
    <w:rsid w:val="004C1326"/>
    <w:rsid w:val="004C36F1"/>
    <w:rsid w:val="004C50AA"/>
    <w:rsid w:val="004C54FA"/>
    <w:rsid w:val="004C5E64"/>
    <w:rsid w:val="004C63C1"/>
    <w:rsid w:val="004D015D"/>
    <w:rsid w:val="004D04D2"/>
    <w:rsid w:val="004D0710"/>
    <w:rsid w:val="004D1A1B"/>
    <w:rsid w:val="004D23D0"/>
    <w:rsid w:val="004D2465"/>
    <w:rsid w:val="004D2585"/>
    <w:rsid w:val="004D43A3"/>
    <w:rsid w:val="004D54EA"/>
    <w:rsid w:val="004D571D"/>
    <w:rsid w:val="004D63EF"/>
    <w:rsid w:val="004D6C79"/>
    <w:rsid w:val="004D6E74"/>
    <w:rsid w:val="004D6F4E"/>
    <w:rsid w:val="004E1B9E"/>
    <w:rsid w:val="004E21FD"/>
    <w:rsid w:val="004E2398"/>
    <w:rsid w:val="004E23FA"/>
    <w:rsid w:val="004E24E5"/>
    <w:rsid w:val="004E2EA2"/>
    <w:rsid w:val="004E554D"/>
    <w:rsid w:val="004F213B"/>
    <w:rsid w:val="004F217D"/>
    <w:rsid w:val="004F3782"/>
    <w:rsid w:val="004F49E0"/>
    <w:rsid w:val="004F642E"/>
    <w:rsid w:val="004F7B51"/>
    <w:rsid w:val="004F7CBF"/>
    <w:rsid w:val="005003E8"/>
    <w:rsid w:val="00500E5A"/>
    <w:rsid w:val="0050285C"/>
    <w:rsid w:val="005058AC"/>
    <w:rsid w:val="00505B1C"/>
    <w:rsid w:val="00506DE6"/>
    <w:rsid w:val="005118A9"/>
    <w:rsid w:val="005128BA"/>
    <w:rsid w:val="00513079"/>
    <w:rsid w:val="00514F37"/>
    <w:rsid w:val="00516A62"/>
    <w:rsid w:val="00516FE3"/>
    <w:rsid w:val="0052019F"/>
    <w:rsid w:val="00521B24"/>
    <w:rsid w:val="00521E2A"/>
    <w:rsid w:val="00522FB9"/>
    <w:rsid w:val="0052524F"/>
    <w:rsid w:val="00525BBC"/>
    <w:rsid w:val="00526A2A"/>
    <w:rsid w:val="00526FBD"/>
    <w:rsid w:val="0052786B"/>
    <w:rsid w:val="00527B95"/>
    <w:rsid w:val="00530156"/>
    <w:rsid w:val="00531F0D"/>
    <w:rsid w:val="00534B24"/>
    <w:rsid w:val="005367C4"/>
    <w:rsid w:val="00536F9B"/>
    <w:rsid w:val="00537963"/>
    <w:rsid w:val="00540BCA"/>
    <w:rsid w:val="0054288D"/>
    <w:rsid w:val="00542A19"/>
    <w:rsid w:val="00542AA9"/>
    <w:rsid w:val="00543562"/>
    <w:rsid w:val="00544039"/>
    <w:rsid w:val="00545532"/>
    <w:rsid w:val="00545D7B"/>
    <w:rsid w:val="00550751"/>
    <w:rsid w:val="00550B58"/>
    <w:rsid w:val="005510F5"/>
    <w:rsid w:val="00551405"/>
    <w:rsid w:val="00551DB5"/>
    <w:rsid w:val="00552678"/>
    <w:rsid w:val="00552B0D"/>
    <w:rsid w:val="00552EBC"/>
    <w:rsid w:val="00552F6C"/>
    <w:rsid w:val="005534CA"/>
    <w:rsid w:val="0055403F"/>
    <w:rsid w:val="00554332"/>
    <w:rsid w:val="00554B8B"/>
    <w:rsid w:val="00557343"/>
    <w:rsid w:val="00557CAA"/>
    <w:rsid w:val="005613D9"/>
    <w:rsid w:val="00561B17"/>
    <w:rsid w:val="00561CE8"/>
    <w:rsid w:val="0056213C"/>
    <w:rsid w:val="00571C09"/>
    <w:rsid w:val="00571F82"/>
    <w:rsid w:val="0057261B"/>
    <w:rsid w:val="005727A2"/>
    <w:rsid w:val="00573669"/>
    <w:rsid w:val="005766C0"/>
    <w:rsid w:val="00577D01"/>
    <w:rsid w:val="00577EDD"/>
    <w:rsid w:val="005801CB"/>
    <w:rsid w:val="00581DF4"/>
    <w:rsid w:val="00581E10"/>
    <w:rsid w:val="005827B5"/>
    <w:rsid w:val="00582C3C"/>
    <w:rsid w:val="00584B76"/>
    <w:rsid w:val="00584D1D"/>
    <w:rsid w:val="00585958"/>
    <w:rsid w:val="00586EDA"/>
    <w:rsid w:val="0058775F"/>
    <w:rsid w:val="00587C98"/>
    <w:rsid w:val="00591789"/>
    <w:rsid w:val="00591D53"/>
    <w:rsid w:val="0059232B"/>
    <w:rsid w:val="005926C9"/>
    <w:rsid w:val="00593DB9"/>
    <w:rsid w:val="0059414B"/>
    <w:rsid w:val="0059458F"/>
    <w:rsid w:val="0059598B"/>
    <w:rsid w:val="0059600C"/>
    <w:rsid w:val="00597E4D"/>
    <w:rsid w:val="005A07F9"/>
    <w:rsid w:val="005A1FE2"/>
    <w:rsid w:val="005A20FB"/>
    <w:rsid w:val="005A2CE7"/>
    <w:rsid w:val="005A3CAE"/>
    <w:rsid w:val="005A68EF"/>
    <w:rsid w:val="005A6F5C"/>
    <w:rsid w:val="005B0BEF"/>
    <w:rsid w:val="005B1A87"/>
    <w:rsid w:val="005B1F57"/>
    <w:rsid w:val="005B3066"/>
    <w:rsid w:val="005B3F16"/>
    <w:rsid w:val="005B4310"/>
    <w:rsid w:val="005B5D97"/>
    <w:rsid w:val="005B6A5B"/>
    <w:rsid w:val="005B7155"/>
    <w:rsid w:val="005B7FAF"/>
    <w:rsid w:val="005C0CD2"/>
    <w:rsid w:val="005C10F6"/>
    <w:rsid w:val="005C2155"/>
    <w:rsid w:val="005C2B19"/>
    <w:rsid w:val="005C34D7"/>
    <w:rsid w:val="005C3C3A"/>
    <w:rsid w:val="005C4F78"/>
    <w:rsid w:val="005C5147"/>
    <w:rsid w:val="005C6199"/>
    <w:rsid w:val="005C6AD9"/>
    <w:rsid w:val="005C7848"/>
    <w:rsid w:val="005D0175"/>
    <w:rsid w:val="005D0A83"/>
    <w:rsid w:val="005D1B2C"/>
    <w:rsid w:val="005D2787"/>
    <w:rsid w:val="005D2867"/>
    <w:rsid w:val="005D2D70"/>
    <w:rsid w:val="005D5CFE"/>
    <w:rsid w:val="005D6421"/>
    <w:rsid w:val="005D703F"/>
    <w:rsid w:val="005D740E"/>
    <w:rsid w:val="005E0BB1"/>
    <w:rsid w:val="005E1EC0"/>
    <w:rsid w:val="005E200E"/>
    <w:rsid w:val="005E2188"/>
    <w:rsid w:val="005E2668"/>
    <w:rsid w:val="005E30A3"/>
    <w:rsid w:val="005E4093"/>
    <w:rsid w:val="005E47E2"/>
    <w:rsid w:val="005E4D10"/>
    <w:rsid w:val="005E55F4"/>
    <w:rsid w:val="005E6BDE"/>
    <w:rsid w:val="005E75D7"/>
    <w:rsid w:val="005E75F8"/>
    <w:rsid w:val="005E7DD8"/>
    <w:rsid w:val="005F21D5"/>
    <w:rsid w:val="005F22BE"/>
    <w:rsid w:val="005F4D14"/>
    <w:rsid w:val="005F5756"/>
    <w:rsid w:val="005F61F9"/>
    <w:rsid w:val="005F6742"/>
    <w:rsid w:val="005F7FEA"/>
    <w:rsid w:val="0060198A"/>
    <w:rsid w:val="00601A47"/>
    <w:rsid w:val="0060233B"/>
    <w:rsid w:val="00603860"/>
    <w:rsid w:val="00603EAB"/>
    <w:rsid w:val="006042AC"/>
    <w:rsid w:val="00604799"/>
    <w:rsid w:val="00604EE9"/>
    <w:rsid w:val="00605CAB"/>
    <w:rsid w:val="006068C4"/>
    <w:rsid w:val="0061006C"/>
    <w:rsid w:val="006118D9"/>
    <w:rsid w:val="0061358C"/>
    <w:rsid w:val="0061498A"/>
    <w:rsid w:val="00614C91"/>
    <w:rsid w:val="00615790"/>
    <w:rsid w:val="00616501"/>
    <w:rsid w:val="00621676"/>
    <w:rsid w:val="00621D8E"/>
    <w:rsid w:val="00623BC9"/>
    <w:rsid w:val="006243CC"/>
    <w:rsid w:val="00624428"/>
    <w:rsid w:val="00625AB8"/>
    <w:rsid w:val="00626245"/>
    <w:rsid w:val="0062666B"/>
    <w:rsid w:val="0062732D"/>
    <w:rsid w:val="006311B8"/>
    <w:rsid w:val="006323B3"/>
    <w:rsid w:val="006331EF"/>
    <w:rsid w:val="006342C8"/>
    <w:rsid w:val="00634516"/>
    <w:rsid w:val="006356DD"/>
    <w:rsid w:val="00642A20"/>
    <w:rsid w:val="00643A93"/>
    <w:rsid w:val="00643D66"/>
    <w:rsid w:val="00644DA9"/>
    <w:rsid w:val="00646ADD"/>
    <w:rsid w:val="006479A4"/>
    <w:rsid w:val="00647DF0"/>
    <w:rsid w:val="00650863"/>
    <w:rsid w:val="00653606"/>
    <w:rsid w:val="006544C8"/>
    <w:rsid w:val="00655854"/>
    <w:rsid w:val="006576A1"/>
    <w:rsid w:val="00657893"/>
    <w:rsid w:val="00657B94"/>
    <w:rsid w:val="006600A5"/>
    <w:rsid w:val="0066011B"/>
    <w:rsid w:val="00660D86"/>
    <w:rsid w:val="006635FB"/>
    <w:rsid w:val="0066437D"/>
    <w:rsid w:val="00664E86"/>
    <w:rsid w:val="00667F0C"/>
    <w:rsid w:val="00670FF9"/>
    <w:rsid w:val="006711BE"/>
    <w:rsid w:val="0067136D"/>
    <w:rsid w:val="00671B82"/>
    <w:rsid w:val="00671C8F"/>
    <w:rsid w:val="0067216D"/>
    <w:rsid w:val="00672202"/>
    <w:rsid w:val="00672359"/>
    <w:rsid w:val="006725F5"/>
    <w:rsid w:val="006733D6"/>
    <w:rsid w:val="00673C09"/>
    <w:rsid w:val="00675835"/>
    <w:rsid w:val="0067619C"/>
    <w:rsid w:val="00676D84"/>
    <w:rsid w:val="00677555"/>
    <w:rsid w:val="00682007"/>
    <w:rsid w:val="00682D91"/>
    <w:rsid w:val="00682E5C"/>
    <w:rsid w:val="006853F0"/>
    <w:rsid w:val="00686182"/>
    <w:rsid w:val="00686546"/>
    <w:rsid w:val="006866FF"/>
    <w:rsid w:val="0068685C"/>
    <w:rsid w:val="0068698D"/>
    <w:rsid w:val="00686D54"/>
    <w:rsid w:val="00686D9E"/>
    <w:rsid w:val="0069031C"/>
    <w:rsid w:val="00691B6F"/>
    <w:rsid w:val="00691BD0"/>
    <w:rsid w:val="006929A4"/>
    <w:rsid w:val="00692EDE"/>
    <w:rsid w:val="00692F70"/>
    <w:rsid w:val="00693032"/>
    <w:rsid w:val="006942FD"/>
    <w:rsid w:val="00694CAB"/>
    <w:rsid w:val="0069505E"/>
    <w:rsid w:val="00695678"/>
    <w:rsid w:val="00696810"/>
    <w:rsid w:val="00697A2F"/>
    <w:rsid w:val="006A0D65"/>
    <w:rsid w:val="006A206E"/>
    <w:rsid w:val="006A2196"/>
    <w:rsid w:val="006A38A9"/>
    <w:rsid w:val="006A498B"/>
    <w:rsid w:val="006A55EA"/>
    <w:rsid w:val="006A5791"/>
    <w:rsid w:val="006A5DD5"/>
    <w:rsid w:val="006A7467"/>
    <w:rsid w:val="006A7B4C"/>
    <w:rsid w:val="006B1D9A"/>
    <w:rsid w:val="006B269B"/>
    <w:rsid w:val="006B41A9"/>
    <w:rsid w:val="006B5224"/>
    <w:rsid w:val="006B6A7B"/>
    <w:rsid w:val="006B7093"/>
    <w:rsid w:val="006B756C"/>
    <w:rsid w:val="006C155C"/>
    <w:rsid w:val="006C1798"/>
    <w:rsid w:val="006C36D9"/>
    <w:rsid w:val="006C3C32"/>
    <w:rsid w:val="006C414D"/>
    <w:rsid w:val="006C4911"/>
    <w:rsid w:val="006C5267"/>
    <w:rsid w:val="006C59C5"/>
    <w:rsid w:val="006C59EC"/>
    <w:rsid w:val="006C64BF"/>
    <w:rsid w:val="006D0382"/>
    <w:rsid w:val="006D09AD"/>
    <w:rsid w:val="006D12A1"/>
    <w:rsid w:val="006D17AE"/>
    <w:rsid w:val="006D27DF"/>
    <w:rsid w:val="006D3162"/>
    <w:rsid w:val="006D6331"/>
    <w:rsid w:val="006D6F87"/>
    <w:rsid w:val="006D6F98"/>
    <w:rsid w:val="006D70C1"/>
    <w:rsid w:val="006E05A4"/>
    <w:rsid w:val="006E2C8A"/>
    <w:rsid w:val="006E4415"/>
    <w:rsid w:val="006E4A24"/>
    <w:rsid w:val="006E4F99"/>
    <w:rsid w:val="006E4FC5"/>
    <w:rsid w:val="006E5286"/>
    <w:rsid w:val="006E53EE"/>
    <w:rsid w:val="006E75CD"/>
    <w:rsid w:val="006E7D50"/>
    <w:rsid w:val="006F0488"/>
    <w:rsid w:val="006F1E62"/>
    <w:rsid w:val="006F3E1C"/>
    <w:rsid w:val="006F4500"/>
    <w:rsid w:val="006F7632"/>
    <w:rsid w:val="00701D9A"/>
    <w:rsid w:val="007028F6"/>
    <w:rsid w:val="00702AD8"/>
    <w:rsid w:val="00703284"/>
    <w:rsid w:val="00703A05"/>
    <w:rsid w:val="007045D6"/>
    <w:rsid w:val="00704A9A"/>
    <w:rsid w:val="00705375"/>
    <w:rsid w:val="00705384"/>
    <w:rsid w:val="00705670"/>
    <w:rsid w:val="00705771"/>
    <w:rsid w:val="00706B1E"/>
    <w:rsid w:val="00707952"/>
    <w:rsid w:val="007112CA"/>
    <w:rsid w:val="00711584"/>
    <w:rsid w:val="0071197F"/>
    <w:rsid w:val="0071211C"/>
    <w:rsid w:val="007128EC"/>
    <w:rsid w:val="00713B3C"/>
    <w:rsid w:val="00714276"/>
    <w:rsid w:val="00714E32"/>
    <w:rsid w:val="00716076"/>
    <w:rsid w:val="007165E1"/>
    <w:rsid w:val="007207F6"/>
    <w:rsid w:val="0072209A"/>
    <w:rsid w:val="007241FE"/>
    <w:rsid w:val="00731B33"/>
    <w:rsid w:val="00732DC5"/>
    <w:rsid w:val="00733556"/>
    <w:rsid w:val="00733A84"/>
    <w:rsid w:val="007340D3"/>
    <w:rsid w:val="007343D7"/>
    <w:rsid w:val="00734D8B"/>
    <w:rsid w:val="00734F9E"/>
    <w:rsid w:val="00741C45"/>
    <w:rsid w:val="00741F30"/>
    <w:rsid w:val="007435C2"/>
    <w:rsid w:val="00743E4A"/>
    <w:rsid w:val="00744479"/>
    <w:rsid w:val="00744847"/>
    <w:rsid w:val="00745335"/>
    <w:rsid w:val="007456A8"/>
    <w:rsid w:val="00746DEE"/>
    <w:rsid w:val="00750DBE"/>
    <w:rsid w:val="007517E9"/>
    <w:rsid w:val="00751F38"/>
    <w:rsid w:val="007541DF"/>
    <w:rsid w:val="00763057"/>
    <w:rsid w:val="00763F08"/>
    <w:rsid w:val="00763F40"/>
    <w:rsid w:val="00764682"/>
    <w:rsid w:val="007719F4"/>
    <w:rsid w:val="00772588"/>
    <w:rsid w:val="007725B0"/>
    <w:rsid w:val="00772658"/>
    <w:rsid w:val="00772A01"/>
    <w:rsid w:val="00772C7E"/>
    <w:rsid w:val="00772DF8"/>
    <w:rsid w:val="00775D7E"/>
    <w:rsid w:val="0077665F"/>
    <w:rsid w:val="00776FB4"/>
    <w:rsid w:val="00780CE0"/>
    <w:rsid w:val="00781754"/>
    <w:rsid w:val="00782EB0"/>
    <w:rsid w:val="00783070"/>
    <w:rsid w:val="007834C8"/>
    <w:rsid w:val="00783898"/>
    <w:rsid w:val="00783F4B"/>
    <w:rsid w:val="00784115"/>
    <w:rsid w:val="00784497"/>
    <w:rsid w:val="007856EF"/>
    <w:rsid w:val="0078614B"/>
    <w:rsid w:val="00787061"/>
    <w:rsid w:val="007902DB"/>
    <w:rsid w:val="007902EC"/>
    <w:rsid w:val="0079187F"/>
    <w:rsid w:val="007918A9"/>
    <w:rsid w:val="00791D1B"/>
    <w:rsid w:val="0079363B"/>
    <w:rsid w:val="0079395D"/>
    <w:rsid w:val="007945BC"/>
    <w:rsid w:val="007946B8"/>
    <w:rsid w:val="00794ADB"/>
    <w:rsid w:val="00796BE0"/>
    <w:rsid w:val="007974A0"/>
    <w:rsid w:val="007A0024"/>
    <w:rsid w:val="007A029A"/>
    <w:rsid w:val="007A3FDA"/>
    <w:rsid w:val="007A4168"/>
    <w:rsid w:val="007A54F7"/>
    <w:rsid w:val="007A580E"/>
    <w:rsid w:val="007A5E33"/>
    <w:rsid w:val="007A5F1A"/>
    <w:rsid w:val="007A6747"/>
    <w:rsid w:val="007A77F7"/>
    <w:rsid w:val="007B0E8C"/>
    <w:rsid w:val="007B0EB0"/>
    <w:rsid w:val="007B3086"/>
    <w:rsid w:val="007B30D1"/>
    <w:rsid w:val="007B3FE1"/>
    <w:rsid w:val="007B4A9B"/>
    <w:rsid w:val="007B57A5"/>
    <w:rsid w:val="007B5E5C"/>
    <w:rsid w:val="007B5F0C"/>
    <w:rsid w:val="007B6E8F"/>
    <w:rsid w:val="007C1150"/>
    <w:rsid w:val="007C193B"/>
    <w:rsid w:val="007C26AA"/>
    <w:rsid w:val="007C36BF"/>
    <w:rsid w:val="007C36D7"/>
    <w:rsid w:val="007C3B86"/>
    <w:rsid w:val="007C4EC7"/>
    <w:rsid w:val="007C6BCB"/>
    <w:rsid w:val="007C7416"/>
    <w:rsid w:val="007D16E8"/>
    <w:rsid w:val="007D1FF2"/>
    <w:rsid w:val="007D2570"/>
    <w:rsid w:val="007D2B1D"/>
    <w:rsid w:val="007D2EA7"/>
    <w:rsid w:val="007D36D4"/>
    <w:rsid w:val="007D4636"/>
    <w:rsid w:val="007D4EEA"/>
    <w:rsid w:val="007D5049"/>
    <w:rsid w:val="007D7B1F"/>
    <w:rsid w:val="007E1563"/>
    <w:rsid w:val="007E2501"/>
    <w:rsid w:val="007E2D10"/>
    <w:rsid w:val="007E2DDC"/>
    <w:rsid w:val="007E403B"/>
    <w:rsid w:val="007E4227"/>
    <w:rsid w:val="007E49FE"/>
    <w:rsid w:val="007E598A"/>
    <w:rsid w:val="007E6049"/>
    <w:rsid w:val="007E74C5"/>
    <w:rsid w:val="007E7928"/>
    <w:rsid w:val="007F0262"/>
    <w:rsid w:val="007F1D8F"/>
    <w:rsid w:val="007F2E62"/>
    <w:rsid w:val="007F3059"/>
    <w:rsid w:val="007F580E"/>
    <w:rsid w:val="007F65A2"/>
    <w:rsid w:val="007F6E2F"/>
    <w:rsid w:val="00801D96"/>
    <w:rsid w:val="008030D6"/>
    <w:rsid w:val="00803DC6"/>
    <w:rsid w:val="00806F86"/>
    <w:rsid w:val="00812A9E"/>
    <w:rsid w:val="00812CFF"/>
    <w:rsid w:val="0081301D"/>
    <w:rsid w:val="0081360A"/>
    <w:rsid w:val="00813AB6"/>
    <w:rsid w:val="00813C4B"/>
    <w:rsid w:val="008142CC"/>
    <w:rsid w:val="00814B75"/>
    <w:rsid w:val="00814FB7"/>
    <w:rsid w:val="00820935"/>
    <w:rsid w:val="00820A04"/>
    <w:rsid w:val="00820C76"/>
    <w:rsid w:val="00822001"/>
    <w:rsid w:val="00822A11"/>
    <w:rsid w:val="008232CD"/>
    <w:rsid w:val="008233A7"/>
    <w:rsid w:val="00823B2D"/>
    <w:rsid w:val="00824625"/>
    <w:rsid w:val="0082644F"/>
    <w:rsid w:val="00827746"/>
    <w:rsid w:val="00827B4B"/>
    <w:rsid w:val="00827EB4"/>
    <w:rsid w:val="00831647"/>
    <w:rsid w:val="008323C9"/>
    <w:rsid w:val="00832DF6"/>
    <w:rsid w:val="008331C4"/>
    <w:rsid w:val="00834385"/>
    <w:rsid w:val="008361A8"/>
    <w:rsid w:val="00836ADD"/>
    <w:rsid w:val="00836E3F"/>
    <w:rsid w:val="008373D3"/>
    <w:rsid w:val="0083754C"/>
    <w:rsid w:val="0084202E"/>
    <w:rsid w:val="00844C5B"/>
    <w:rsid w:val="008468FE"/>
    <w:rsid w:val="008502C5"/>
    <w:rsid w:val="00850D65"/>
    <w:rsid w:val="00853481"/>
    <w:rsid w:val="00854AB2"/>
    <w:rsid w:val="00855C3F"/>
    <w:rsid w:val="0085609C"/>
    <w:rsid w:val="0085774E"/>
    <w:rsid w:val="00857D44"/>
    <w:rsid w:val="00860E49"/>
    <w:rsid w:val="0086122E"/>
    <w:rsid w:val="00862E0D"/>
    <w:rsid w:val="00863E8E"/>
    <w:rsid w:val="0086566C"/>
    <w:rsid w:val="00867FD5"/>
    <w:rsid w:val="008725F1"/>
    <w:rsid w:val="00873BCC"/>
    <w:rsid w:val="008758D5"/>
    <w:rsid w:val="00875CAE"/>
    <w:rsid w:val="008778B1"/>
    <w:rsid w:val="00877BD6"/>
    <w:rsid w:val="00877C96"/>
    <w:rsid w:val="008802F7"/>
    <w:rsid w:val="008803C1"/>
    <w:rsid w:val="008819F3"/>
    <w:rsid w:val="00882474"/>
    <w:rsid w:val="008837BF"/>
    <w:rsid w:val="008856DD"/>
    <w:rsid w:val="00885F94"/>
    <w:rsid w:val="00886D05"/>
    <w:rsid w:val="00886F22"/>
    <w:rsid w:val="008879FB"/>
    <w:rsid w:val="00887D35"/>
    <w:rsid w:val="008906C9"/>
    <w:rsid w:val="00891657"/>
    <w:rsid w:val="00893439"/>
    <w:rsid w:val="008950CD"/>
    <w:rsid w:val="0089573D"/>
    <w:rsid w:val="008969FA"/>
    <w:rsid w:val="008A00B9"/>
    <w:rsid w:val="008A03D8"/>
    <w:rsid w:val="008A08D3"/>
    <w:rsid w:val="008A1A83"/>
    <w:rsid w:val="008A27DD"/>
    <w:rsid w:val="008A4780"/>
    <w:rsid w:val="008A489F"/>
    <w:rsid w:val="008A4932"/>
    <w:rsid w:val="008A530F"/>
    <w:rsid w:val="008A7876"/>
    <w:rsid w:val="008B09B8"/>
    <w:rsid w:val="008B0EFE"/>
    <w:rsid w:val="008B1625"/>
    <w:rsid w:val="008B2479"/>
    <w:rsid w:val="008B418A"/>
    <w:rsid w:val="008B44EB"/>
    <w:rsid w:val="008B558E"/>
    <w:rsid w:val="008B65FF"/>
    <w:rsid w:val="008B6E74"/>
    <w:rsid w:val="008B774D"/>
    <w:rsid w:val="008C00AB"/>
    <w:rsid w:val="008C4EA9"/>
    <w:rsid w:val="008C6CC4"/>
    <w:rsid w:val="008C7491"/>
    <w:rsid w:val="008D05BD"/>
    <w:rsid w:val="008D150B"/>
    <w:rsid w:val="008D16DB"/>
    <w:rsid w:val="008D1EA6"/>
    <w:rsid w:val="008D27F5"/>
    <w:rsid w:val="008D2CC6"/>
    <w:rsid w:val="008D36D0"/>
    <w:rsid w:val="008D4093"/>
    <w:rsid w:val="008D4518"/>
    <w:rsid w:val="008D5D32"/>
    <w:rsid w:val="008E1E1D"/>
    <w:rsid w:val="008E2033"/>
    <w:rsid w:val="008E2094"/>
    <w:rsid w:val="008E3890"/>
    <w:rsid w:val="008E4406"/>
    <w:rsid w:val="008E4621"/>
    <w:rsid w:val="008E4A35"/>
    <w:rsid w:val="008E50E7"/>
    <w:rsid w:val="008E712C"/>
    <w:rsid w:val="008E782E"/>
    <w:rsid w:val="008E7F8B"/>
    <w:rsid w:val="008E7FF7"/>
    <w:rsid w:val="008F00BE"/>
    <w:rsid w:val="008F044D"/>
    <w:rsid w:val="008F1318"/>
    <w:rsid w:val="008F1567"/>
    <w:rsid w:val="008F3AAD"/>
    <w:rsid w:val="008F3C64"/>
    <w:rsid w:val="008F461C"/>
    <w:rsid w:val="008F4DCE"/>
    <w:rsid w:val="008F6111"/>
    <w:rsid w:val="008F647C"/>
    <w:rsid w:val="008F6BB7"/>
    <w:rsid w:val="00901BFB"/>
    <w:rsid w:val="00902C3D"/>
    <w:rsid w:val="00902D68"/>
    <w:rsid w:val="00906017"/>
    <w:rsid w:val="00906204"/>
    <w:rsid w:val="00906C29"/>
    <w:rsid w:val="00910A81"/>
    <w:rsid w:val="0091327D"/>
    <w:rsid w:val="00914D76"/>
    <w:rsid w:val="009160B0"/>
    <w:rsid w:val="0092102A"/>
    <w:rsid w:val="00923870"/>
    <w:rsid w:val="00927013"/>
    <w:rsid w:val="00930C2E"/>
    <w:rsid w:val="0093143A"/>
    <w:rsid w:val="00935704"/>
    <w:rsid w:val="00941CB0"/>
    <w:rsid w:val="009430E6"/>
    <w:rsid w:val="009431FF"/>
    <w:rsid w:val="00944ACE"/>
    <w:rsid w:val="009453AC"/>
    <w:rsid w:val="009458E7"/>
    <w:rsid w:val="009468A1"/>
    <w:rsid w:val="009469F7"/>
    <w:rsid w:val="0094748D"/>
    <w:rsid w:val="00950940"/>
    <w:rsid w:val="00950E27"/>
    <w:rsid w:val="00953247"/>
    <w:rsid w:val="00955399"/>
    <w:rsid w:val="009557F7"/>
    <w:rsid w:val="009559AF"/>
    <w:rsid w:val="00955AB9"/>
    <w:rsid w:val="0095635B"/>
    <w:rsid w:val="00956B92"/>
    <w:rsid w:val="00956E4F"/>
    <w:rsid w:val="00957133"/>
    <w:rsid w:val="009576E9"/>
    <w:rsid w:val="00957A21"/>
    <w:rsid w:val="00960DD4"/>
    <w:rsid w:val="0096399B"/>
    <w:rsid w:val="00963A08"/>
    <w:rsid w:val="0096418E"/>
    <w:rsid w:val="0096481C"/>
    <w:rsid w:val="00965E0D"/>
    <w:rsid w:val="009666E6"/>
    <w:rsid w:val="0096681B"/>
    <w:rsid w:val="00966DEB"/>
    <w:rsid w:val="0096783B"/>
    <w:rsid w:val="00967943"/>
    <w:rsid w:val="00970137"/>
    <w:rsid w:val="009720F9"/>
    <w:rsid w:val="009721B3"/>
    <w:rsid w:val="00972F4F"/>
    <w:rsid w:val="0097450C"/>
    <w:rsid w:val="00976ECC"/>
    <w:rsid w:val="00981DAD"/>
    <w:rsid w:val="00984132"/>
    <w:rsid w:val="0099121D"/>
    <w:rsid w:val="00991A67"/>
    <w:rsid w:val="0099290C"/>
    <w:rsid w:val="0099297D"/>
    <w:rsid w:val="00992FF4"/>
    <w:rsid w:val="0099311F"/>
    <w:rsid w:val="00993890"/>
    <w:rsid w:val="0099426E"/>
    <w:rsid w:val="0099493C"/>
    <w:rsid w:val="0099583B"/>
    <w:rsid w:val="00995BB3"/>
    <w:rsid w:val="00995F41"/>
    <w:rsid w:val="0099734B"/>
    <w:rsid w:val="009A0B72"/>
    <w:rsid w:val="009A2651"/>
    <w:rsid w:val="009A280F"/>
    <w:rsid w:val="009A3B8F"/>
    <w:rsid w:val="009A4124"/>
    <w:rsid w:val="009A53F6"/>
    <w:rsid w:val="009A6E40"/>
    <w:rsid w:val="009A72DB"/>
    <w:rsid w:val="009A73FA"/>
    <w:rsid w:val="009B0C47"/>
    <w:rsid w:val="009B2E82"/>
    <w:rsid w:val="009B3E58"/>
    <w:rsid w:val="009B44FC"/>
    <w:rsid w:val="009B6E77"/>
    <w:rsid w:val="009B71AF"/>
    <w:rsid w:val="009B7751"/>
    <w:rsid w:val="009B7877"/>
    <w:rsid w:val="009C0930"/>
    <w:rsid w:val="009C26B2"/>
    <w:rsid w:val="009C5032"/>
    <w:rsid w:val="009C51E6"/>
    <w:rsid w:val="009C579D"/>
    <w:rsid w:val="009C6616"/>
    <w:rsid w:val="009C6C50"/>
    <w:rsid w:val="009C73A7"/>
    <w:rsid w:val="009C764A"/>
    <w:rsid w:val="009C7F30"/>
    <w:rsid w:val="009D05E0"/>
    <w:rsid w:val="009D0B76"/>
    <w:rsid w:val="009D0C14"/>
    <w:rsid w:val="009D0E52"/>
    <w:rsid w:val="009D1F9E"/>
    <w:rsid w:val="009D27C9"/>
    <w:rsid w:val="009D2974"/>
    <w:rsid w:val="009D2CC3"/>
    <w:rsid w:val="009D5AA7"/>
    <w:rsid w:val="009D5D9A"/>
    <w:rsid w:val="009D68D3"/>
    <w:rsid w:val="009D7137"/>
    <w:rsid w:val="009E1498"/>
    <w:rsid w:val="009E18F1"/>
    <w:rsid w:val="009E19B8"/>
    <w:rsid w:val="009E1FFF"/>
    <w:rsid w:val="009E5795"/>
    <w:rsid w:val="009E6055"/>
    <w:rsid w:val="009F0AD0"/>
    <w:rsid w:val="009F0E63"/>
    <w:rsid w:val="009F250B"/>
    <w:rsid w:val="009F25B4"/>
    <w:rsid w:val="009F2EFB"/>
    <w:rsid w:val="009F42A8"/>
    <w:rsid w:val="00A00150"/>
    <w:rsid w:val="00A039D6"/>
    <w:rsid w:val="00A03DCD"/>
    <w:rsid w:val="00A04020"/>
    <w:rsid w:val="00A051F2"/>
    <w:rsid w:val="00A05588"/>
    <w:rsid w:val="00A102FE"/>
    <w:rsid w:val="00A116EF"/>
    <w:rsid w:val="00A11C3D"/>
    <w:rsid w:val="00A1207C"/>
    <w:rsid w:val="00A17BF2"/>
    <w:rsid w:val="00A204E6"/>
    <w:rsid w:val="00A20EA2"/>
    <w:rsid w:val="00A215A6"/>
    <w:rsid w:val="00A21B70"/>
    <w:rsid w:val="00A23C9C"/>
    <w:rsid w:val="00A24E01"/>
    <w:rsid w:val="00A2628C"/>
    <w:rsid w:val="00A266F9"/>
    <w:rsid w:val="00A3005B"/>
    <w:rsid w:val="00A32F79"/>
    <w:rsid w:val="00A336EC"/>
    <w:rsid w:val="00A346BC"/>
    <w:rsid w:val="00A36290"/>
    <w:rsid w:val="00A36433"/>
    <w:rsid w:val="00A409A7"/>
    <w:rsid w:val="00A41297"/>
    <w:rsid w:val="00A4153D"/>
    <w:rsid w:val="00A41CEE"/>
    <w:rsid w:val="00A41EFC"/>
    <w:rsid w:val="00A42CDB"/>
    <w:rsid w:val="00A433A4"/>
    <w:rsid w:val="00A43C19"/>
    <w:rsid w:val="00A440A1"/>
    <w:rsid w:val="00A44D69"/>
    <w:rsid w:val="00A45162"/>
    <w:rsid w:val="00A45BC0"/>
    <w:rsid w:val="00A45C2F"/>
    <w:rsid w:val="00A4674E"/>
    <w:rsid w:val="00A472F3"/>
    <w:rsid w:val="00A50888"/>
    <w:rsid w:val="00A5168E"/>
    <w:rsid w:val="00A51B49"/>
    <w:rsid w:val="00A527B3"/>
    <w:rsid w:val="00A535DE"/>
    <w:rsid w:val="00A5513B"/>
    <w:rsid w:val="00A55938"/>
    <w:rsid w:val="00A55CEB"/>
    <w:rsid w:val="00A56419"/>
    <w:rsid w:val="00A57845"/>
    <w:rsid w:val="00A618CB"/>
    <w:rsid w:val="00A620B5"/>
    <w:rsid w:val="00A62632"/>
    <w:rsid w:val="00A62A75"/>
    <w:rsid w:val="00A6371B"/>
    <w:rsid w:val="00A641BF"/>
    <w:rsid w:val="00A6431A"/>
    <w:rsid w:val="00A643DA"/>
    <w:rsid w:val="00A64C6D"/>
    <w:rsid w:val="00A654C5"/>
    <w:rsid w:val="00A6618A"/>
    <w:rsid w:val="00A70307"/>
    <w:rsid w:val="00A708D2"/>
    <w:rsid w:val="00A72444"/>
    <w:rsid w:val="00A73C1C"/>
    <w:rsid w:val="00A740A3"/>
    <w:rsid w:val="00A7568A"/>
    <w:rsid w:val="00A75E8F"/>
    <w:rsid w:val="00A76B53"/>
    <w:rsid w:val="00A80FF6"/>
    <w:rsid w:val="00A865C5"/>
    <w:rsid w:val="00A86F73"/>
    <w:rsid w:val="00A86FB5"/>
    <w:rsid w:val="00A9197C"/>
    <w:rsid w:val="00A92100"/>
    <w:rsid w:val="00A93B8F"/>
    <w:rsid w:val="00A93C2B"/>
    <w:rsid w:val="00A93E78"/>
    <w:rsid w:val="00A94C91"/>
    <w:rsid w:val="00A977E9"/>
    <w:rsid w:val="00A97886"/>
    <w:rsid w:val="00A97A8B"/>
    <w:rsid w:val="00AA0119"/>
    <w:rsid w:val="00AA1754"/>
    <w:rsid w:val="00AA3519"/>
    <w:rsid w:val="00AA3F9A"/>
    <w:rsid w:val="00AA3FBF"/>
    <w:rsid w:val="00AA4F66"/>
    <w:rsid w:val="00AA755B"/>
    <w:rsid w:val="00AA7C2A"/>
    <w:rsid w:val="00AB010A"/>
    <w:rsid w:val="00AB025B"/>
    <w:rsid w:val="00AB1A0C"/>
    <w:rsid w:val="00AB1FB9"/>
    <w:rsid w:val="00AB21A5"/>
    <w:rsid w:val="00AB3D53"/>
    <w:rsid w:val="00AB598D"/>
    <w:rsid w:val="00AB5C8D"/>
    <w:rsid w:val="00AB6866"/>
    <w:rsid w:val="00AB70E2"/>
    <w:rsid w:val="00AB713E"/>
    <w:rsid w:val="00AC020A"/>
    <w:rsid w:val="00AC100E"/>
    <w:rsid w:val="00AC15CE"/>
    <w:rsid w:val="00AC1B4A"/>
    <w:rsid w:val="00AC20EA"/>
    <w:rsid w:val="00AC2849"/>
    <w:rsid w:val="00AC3C8C"/>
    <w:rsid w:val="00AC3CEB"/>
    <w:rsid w:val="00AC4980"/>
    <w:rsid w:val="00AC50BE"/>
    <w:rsid w:val="00AC51C7"/>
    <w:rsid w:val="00AD0C1C"/>
    <w:rsid w:val="00AD15C5"/>
    <w:rsid w:val="00AD2321"/>
    <w:rsid w:val="00AD28D3"/>
    <w:rsid w:val="00AD4C15"/>
    <w:rsid w:val="00AD61E0"/>
    <w:rsid w:val="00AD63E9"/>
    <w:rsid w:val="00AD64C5"/>
    <w:rsid w:val="00AD6C31"/>
    <w:rsid w:val="00AD74AB"/>
    <w:rsid w:val="00AD765D"/>
    <w:rsid w:val="00AE01E5"/>
    <w:rsid w:val="00AE0810"/>
    <w:rsid w:val="00AE267B"/>
    <w:rsid w:val="00AE3810"/>
    <w:rsid w:val="00AE4C83"/>
    <w:rsid w:val="00AE4F8E"/>
    <w:rsid w:val="00AE56C6"/>
    <w:rsid w:val="00AE5DE4"/>
    <w:rsid w:val="00AE638E"/>
    <w:rsid w:val="00AE6923"/>
    <w:rsid w:val="00AE6BDA"/>
    <w:rsid w:val="00AE7583"/>
    <w:rsid w:val="00AE7DA4"/>
    <w:rsid w:val="00AF0A70"/>
    <w:rsid w:val="00AF114F"/>
    <w:rsid w:val="00AF1A21"/>
    <w:rsid w:val="00AF2188"/>
    <w:rsid w:val="00AF4943"/>
    <w:rsid w:val="00AF6ED7"/>
    <w:rsid w:val="00B00536"/>
    <w:rsid w:val="00B00CDA"/>
    <w:rsid w:val="00B0189D"/>
    <w:rsid w:val="00B03873"/>
    <w:rsid w:val="00B0518D"/>
    <w:rsid w:val="00B05EA6"/>
    <w:rsid w:val="00B05EAA"/>
    <w:rsid w:val="00B07E5F"/>
    <w:rsid w:val="00B10483"/>
    <w:rsid w:val="00B106A1"/>
    <w:rsid w:val="00B11033"/>
    <w:rsid w:val="00B113D4"/>
    <w:rsid w:val="00B1258E"/>
    <w:rsid w:val="00B132EF"/>
    <w:rsid w:val="00B148DC"/>
    <w:rsid w:val="00B15186"/>
    <w:rsid w:val="00B15DC7"/>
    <w:rsid w:val="00B16010"/>
    <w:rsid w:val="00B162CE"/>
    <w:rsid w:val="00B17038"/>
    <w:rsid w:val="00B17BD6"/>
    <w:rsid w:val="00B2031A"/>
    <w:rsid w:val="00B20A9B"/>
    <w:rsid w:val="00B20AB1"/>
    <w:rsid w:val="00B20D4B"/>
    <w:rsid w:val="00B20E03"/>
    <w:rsid w:val="00B21766"/>
    <w:rsid w:val="00B23D6D"/>
    <w:rsid w:val="00B23D96"/>
    <w:rsid w:val="00B2604D"/>
    <w:rsid w:val="00B27931"/>
    <w:rsid w:val="00B30623"/>
    <w:rsid w:val="00B3071D"/>
    <w:rsid w:val="00B311C2"/>
    <w:rsid w:val="00B32E8D"/>
    <w:rsid w:val="00B35295"/>
    <w:rsid w:val="00B35793"/>
    <w:rsid w:val="00B36E7F"/>
    <w:rsid w:val="00B37D2A"/>
    <w:rsid w:val="00B4053D"/>
    <w:rsid w:val="00B4260E"/>
    <w:rsid w:val="00B42821"/>
    <w:rsid w:val="00B42CA6"/>
    <w:rsid w:val="00B4339A"/>
    <w:rsid w:val="00B44BB9"/>
    <w:rsid w:val="00B464E7"/>
    <w:rsid w:val="00B46771"/>
    <w:rsid w:val="00B51578"/>
    <w:rsid w:val="00B51E71"/>
    <w:rsid w:val="00B5379B"/>
    <w:rsid w:val="00B53DBC"/>
    <w:rsid w:val="00B5563E"/>
    <w:rsid w:val="00B55974"/>
    <w:rsid w:val="00B561CB"/>
    <w:rsid w:val="00B60408"/>
    <w:rsid w:val="00B60C30"/>
    <w:rsid w:val="00B644DD"/>
    <w:rsid w:val="00B64947"/>
    <w:rsid w:val="00B6495E"/>
    <w:rsid w:val="00B64A74"/>
    <w:rsid w:val="00B659D6"/>
    <w:rsid w:val="00B66545"/>
    <w:rsid w:val="00B66C6F"/>
    <w:rsid w:val="00B6721C"/>
    <w:rsid w:val="00B679FB"/>
    <w:rsid w:val="00B70715"/>
    <w:rsid w:val="00B70A9D"/>
    <w:rsid w:val="00B72902"/>
    <w:rsid w:val="00B7486C"/>
    <w:rsid w:val="00B7574E"/>
    <w:rsid w:val="00B75FFF"/>
    <w:rsid w:val="00B77F64"/>
    <w:rsid w:val="00B802C4"/>
    <w:rsid w:val="00B812FA"/>
    <w:rsid w:val="00B81761"/>
    <w:rsid w:val="00B81EB7"/>
    <w:rsid w:val="00B81F00"/>
    <w:rsid w:val="00B8381C"/>
    <w:rsid w:val="00B8446C"/>
    <w:rsid w:val="00B84933"/>
    <w:rsid w:val="00B84F41"/>
    <w:rsid w:val="00B85167"/>
    <w:rsid w:val="00B85956"/>
    <w:rsid w:val="00B92468"/>
    <w:rsid w:val="00B92C34"/>
    <w:rsid w:val="00B9308A"/>
    <w:rsid w:val="00B93425"/>
    <w:rsid w:val="00B9559A"/>
    <w:rsid w:val="00B95CE4"/>
    <w:rsid w:val="00B97022"/>
    <w:rsid w:val="00BA0AB9"/>
    <w:rsid w:val="00BA141C"/>
    <w:rsid w:val="00BA203A"/>
    <w:rsid w:val="00BA22BF"/>
    <w:rsid w:val="00BA233D"/>
    <w:rsid w:val="00BA24F3"/>
    <w:rsid w:val="00BA57F7"/>
    <w:rsid w:val="00BA760D"/>
    <w:rsid w:val="00BA79C5"/>
    <w:rsid w:val="00BB0D4D"/>
    <w:rsid w:val="00BB1A2F"/>
    <w:rsid w:val="00BB3D9D"/>
    <w:rsid w:val="00BB42C5"/>
    <w:rsid w:val="00BB4454"/>
    <w:rsid w:val="00BB5D3D"/>
    <w:rsid w:val="00BB62AD"/>
    <w:rsid w:val="00BB68FE"/>
    <w:rsid w:val="00BB6F06"/>
    <w:rsid w:val="00BC16C7"/>
    <w:rsid w:val="00BC1771"/>
    <w:rsid w:val="00BC332C"/>
    <w:rsid w:val="00BC345D"/>
    <w:rsid w:val="00BC4959"/>
    <w:rsid w:val="00BC65B1"/>
    <w:rsid w:val="00BC6738"/>
    <w:rsid w:val="00BC7438"/>
    <w:rsid w:val="00BD0442"/>
    <w:rsid w:val="00BD068B"/>
    <w:rsid w:val="00BD2FA8"/>
    <w:rsid w:val="00BD3F71"/>
    <w:rsid w:val="00BD5AD2"/>
    <w:rsid w:val="00BD5DA1"/>
    <w:rsid w:val="00BD6466"/>
    <w:rsid w:val="00BD66DF"/>
    <w:rsid w:val="00BD706F"/>
    <w:rsid w:val="00BE0F82"/>
    <w:rsid w:val="00BE0FCA"/>
    <w:rsid w:val="00BE2719"/>
    <w:rsid w:val="00BE29FD"/>
    <w:rsid w:val="00BE3254"/>
    <w:rsid w:val="00BE33B7"/>
    <w:rsid w:val="00BE3927"/>
    <w:rsid w:val="00BE3935"/>
    <w:rsid w:val="00BE45D0"/>
    <w:rsid w:val="00BE5182"/>
    <w:rsid w:val="00BE574F"/>
    <w:rsid w:val="00BE5D2F"/>
    <w:rsid w:val="00BE65B3"/>
    <w:rsid w:val="00BE68AD"/>
    <w:rsid w:val="00BF08A6"/>
    <w:rsid w:val="00BF098B"/>
    <w:rsid w:val="00BF16F9"/>
    <w:rsid w:val="00BF171D"/>
    <w:rsid w:val="00BF1B52"/>
    <w:rsid w:val="00BF2B6A"/>
    <w:rsid w:val="00BF32E3"/>
    <w:rsid w:val="00BF364C"/>
    <w:rsid w:val="00BF3F67"/>
    <w:rsid w:val="00BF5304"/>
    <w:rsid w:val="00BF6916"/>
    <w:rsid w:val="00C00724"/>
    <w:rsid w:val="00C047FC"/>
    <w:rsid w:val="00C061D1"/>
    <w:rsid w:val="00C0632F"/>
    <w:rsid w:val="00C06494"/>
    <w:rsid w:val="00C06E4E"/>
    <w:rsid w:val="00C0744C"/>
    <w:rsid w:val="00C1122D"/>
    <w:rsid w:val="00C11C7A"/>
    <w:rsid w:val="00C126FF"/>
    <w:rsid w:val="00C139B4"/>
    <w:rsid w:val="00C152EC"/>
    <w:rsid w:val="00C155B5"/>
    <w:rsid w:val="00C16B56"/>
    <w:rsid w:val="00C16E5D"/>
    <w:rsid w:val="00C17B15"/>
    <w:rsid w:val="00C20757"/>
    <w:rsid w:val="00C33950"/>
    <w:rsid w:val="00C35E2C"/>
    <w:rsid w:val="00C364DB"/>
    <w:rsid w:val="00C369BD"/>
    <w:rsid w:val="00C36F94"/>
    <w:rsid w:val="00C409E9"/>
    <w:rsid w:val="00C40FD0"/>
    <w:rsid w:val="00C412B1"/>
    <w:rsid w:val="00C4276D"/>
    <w:rsid w:val="00C42890"/>
    <w:rsid w:val="00C43EEB"/>
    <w:rsid w:val="00C44261"/>
    <w:rsid w:val="00C445D9"/>
    <w:rsid w:val="00C4484A"/>
    <w:rsid w:val="00C4505E"/>
    <w:rsid w:val="00C45F02"/>
    <w:rsid w:val="00C47076"/>
    <w:rsid w:val="00C503EB"/>
    <w:rsid w:val="00C50681"/>
    <w:rsid w:val="00C5135D"/>
    <w:rsid w:val="00C5181B"/>
    <w:rsid w:val="00C52E61"/>
    <w:rsid w:val="00C53AC0"/>
    <w:rsid w:val="00C54611"/>
    <w:rsid w:val="00C551C4"/>
    <w:rsid w:val="00C55588"/>
    <w:rsid w:val="00C55E8B"/>
    <w:rsid w:val="00C571B8"/>
    <w:rsid w:val="00C575DD"/>
    <w:rsid w:val="00C6027F"/>
    <w:rsid w:val="00C62345"/>
    <w:rsid w:val="00C63C90"/>
    <w:rsid w:val="00C654A7"/>
    <w:rsid w:val="00C66038"/>
    <w:rsid w:val="00C66477"/>
    <w:rsid w:val="00C666B3"/>
    <w:rsid w:val="00C701AA"/>
    <w:rsid w:val="00C731EE"/>
    <w:rsid w:val="00C73BCF"/>
    <w:rsid w:val="00C74213"/>
    <w:rsid w:val="00C751D6"/>
    <w:rsid w:val="00C754C6"/>
    <w:rsid w:val="00C754E7"/>
    <w:rsid w:val="00C75FB7"/>
    <w:rsid w:val="00C77A77"/>
    <w:rsid w:val="00C81216"/>
    <w:rsid w:val="00C81448"/>
    <w:rsid w:val="00C82853"/>
    <w:rsid w:val="00C83E7B"/>
    <w:rsid w:val="00C847D6"/>
    <w:rsid w:val="00C84EA7"/>
    <w:rsid w:val="00C870A8"/>
    <w:rsid w:val="00C87C5A"/>
    <w:rsid w:val="00C87E43"/>
    <w:rsid w:val="00C87EEC"/>
    <w:rsid w:val="00C90AD0"/>
    <w:rsid w:val="00C92A58"/>
    <w:rsid w:val="00C92E9A"/>
    <w:rsid w:val="00C93E5F"/>
    <w:rsid w:val="00C967EF"/>
    <w:rsid w:val="00C96B35"/>
    <w:rsid w:val="00CA210D"/>
    <w:rsid w:val="00CA3442"/>
    <w:rsid w:val="00CA34D8"/>
    <w:rsid w:val="00CA3BE0"/>
    <w:rsid w:val="00CA3C5B"/>
    <w:rsid w:val="00CA3E37"/>
    <w:rsid w:val="00CA412D"/>
    <w:rsid w:val="00CA5A25"/>
    <w:rsid w:val="00CA5C5A"/>
    <w:rsid w:val="00CA7DED"/>
    <w:rsid w:val="00CB04A1"/>
    <w:rsid w:val="00CB1650"/>
    <w:rsid w:val="00CB314E"/>
    <w:rsid w:val="00CB3176"/>
    <w:rsid w:val="00CB3515"/>
    <w:rsid w:val="00CB47F7"/>
    <w:rsid w:val="00CB4C44"/>
    <w:rsid w:val="00CB4D45"/>
    <w:rsid w:val="00CB5AC5"/>
    <w:rsid w:val="00CB7DD6"/>
    <w:rsid w:val="00CB7F58"/>
    <w:rsid w:val="00CB7F74"/>
    <w:rsid w:val="00CB7FC6"/>
    <w:rsid w:val="00CC0054"/>
    <w:rsid w:val="00CC0636"/>
    <w:rsid w:val="00CC103B"/>
    <w:rsid w:val="00CC1F13"/>
    <w:rsid w:val="00CC2189"/>
    <w:rsid w:val="00CC2C40"/>
    <w:rsid w:val="00CC4102"/>
    <w:rsid w:val="00CC424C"/>
    <w:rsid w:val="00CC4ABA"/>
    <w:rsid w:val="00CC4C19"/>
    <w:rsid w:val="00CC6A4F"/>
    <w:rsid w:val="00CD007A"/>
    <w:rsid w:val="00CD0156"/>
    <w:rsid w:val="00CD1C98"/>
    <w:rsid w:val="00CD24EC"/>
    <w:rsid w:val="00CD26A5"/>
    <w:rsid w:val="00CD34EA"/>
    <w:rsid w:val="00CD476A"/>
    <w:rsid w:val="00CD491A"/>
    <w:rsid w:val="00CD50B2"/>
    <w:rsid w:val="00CD557F"/>
    <w:rsid w:val="00CD5925"/>
    <w:rsid w:val="00CD5A4B"/>
    <w:rsid w:val="00CD5D34"/>
    <w:rsid w:val="00CD5F94"/>
    <w:rsid w:val="00CD6D98"/>
    <w:rsid w:val="00CD75B9"/>
    <w:rsid w:val="00CD769D"/>
    <w:rsid w:val="00CE0451"/>
    <w:rsid w:val="00CE0B54"/>
    <w:rsid w:val="00CE1203"/>
    <w:rsid w:val="00CE281F"/>
    <w:rsid w:val="00CE2DE6"/>
    <w:rsid w:val="00CE2FB2"/>
    <w:rsid w:val="00CE3817"/>
    <w:rsid w:val="00CE423D"/>
    <w:rsid w:val="00CE50FF"/>
    <w:rsid w:val="00CE5422"/>
    <w:rsid w:val="00CE72AA"/>
    <w:rsid w:val="00CE739B"/>
    <w:rsid w:val="00CE7A67"/>
    <w:rsid w:val="00CF0FBA"/>
    <w:rsid w:val="00CF12BC"/>
    <w:rsid w:val="00CF1587"/>
    <w:rsid w:val="00CF2C5E"/>
    <w:rsid w:val="00CF4112"/>
    <w:rsid w:val="00CF496C"/>
    <w:rsid w:val="00CF506D"/>
    <w:rsid w:val="00CF66FA"/>
    <w:rsid w:val="00CF683D"/>
    <w:rsid w:val="00CF6B1A"/>
    <w:rsid w:val="00CF7BC9"/>
    <w:rsid w:val="00D00805"/>
    <w:rsid w:val="00D00EF8"/>
    <w:rsid w:val="00D00F91"/>
    <w:rsid w:val="00D02516"/>
    <w:rsid w:val="00D02779"/>
    <w:rsid w:val="00D031C8"/>
    <w:rsid w:val="00D03205"/>
    <w:rsid w:val="00D03215"/>
    <w:rsid w:val="00D0487A"/>
    <w:rsid w:val="00D0529E"/>
    <w:rsid w:val="00D05CE7"/>
    <w:rsid w:val="00D07578"/>
    <w:rsid w:val="00D149D0"/>
    <w:rsid w:val="00D1647A"/>
    <w:rsid w:val="00D16F82"/>
    <w:rsid w:val="00D17823"/>
    <w:rsid w:val="00D253A4"/>
    <w:rsid w:val="00D26F7C"/>
    <w:rsid w:val="00D278A6"/>
    <w:rsid w:val="00D27AD0"/>
    <w:rsid w:val="00D27AFD"/>
    <w:rsid w:val="00D27D93"/>
    <w:rsid w:val="00D30AB6"/>
    <w:rsid w:val="00D339E7"/>
    <w:rsid w:val="00D3524B"/>
    <w:rsid w:val="00D36617"/>
    <w:rsid w:val="00D370F1"/>
    <w:rsid w:val="00D410B5"/>
    <w:rsid w:val="00D4232F"/>
    <w:rsid w:val="00D46465"/>
    <w:rsid w:val="00D46AFE"/>
    <w:rsid w:val="00D47ADF"/>
    <w:rsid w:val="00D5080E"/>
    <w:rsid w:val="00D527C0"/>
    <w:rsid w:val="00D54895"/>
    <w:rsid w:val="00D548C0"/>
    <w:rsid w:val="00D54B71"/>
    <w:rsid w:val="00D556A3"/>
    <w:rsid w:val="00D55C4E"/>
    <w:rsid w:val="00D55EE5"/>
    <w:rsid w:val="00D57BA8"/>
    <w:rsid w:val="00D57C82"/>
    <w:rsid w:val="00D6141B"/>
    <w:rsid w:val="00D6155B"/>
    <w:rsid w:val="00D61925"/>
    <w:rsid w:val="00D625BE"/>
    <w:rsid w:val="00D639F8"/>
    <w:rsid w:val="00D640AA"/>
    <w:rsid w:val="00D643CC"/>
    <w:rsid w:val="00D65A90"/>
    <w:rsid w:val="00D65AB3"/>
    <w:rsid w:val="00D673FE"/>
    <w:rsid w:val="00D6766C"/>
    <w:rsid w:val="00D67672"/>
    <w:rsid w:val="00D70866"/>
    <w:rsid w:val="00D70ADE"/>
    <w:rsid w:val="00D70BFC"/>
    <w:rsid w:val="00D725CF"/>
    <w:rsid w:val="00D72CB2"/>
    <w:rsid w:val="00D73C63"/>
    <w:rsid w:val="00D743ED"/>
    <w:rsid w:val="00D74BBB"/>
    <w:rsid w:val="00D750FB"/>
    <w:rsid w:val="00D75387"/>
    <w:rsid w:val="00D760C8"/>
    <w:rsid w:val="00D76654"/>
    <w:rsid w:val="00D824E2"/>
    <w:rsid w:val="00D82558"/>
    <w:rsid w:val="00D82F88"/>
    <w:rsid w:val="00D83FCA"/>
    <w:rsid w:val="00D8448C"/>
    <w:rsid w:val="00D84F11"/>
    <w:rsid w:val="00D85158"/>
    <w:rsid w:val="00D86D56"/>
    <w:rsid w:val="00D8777C"/>
    <w:rsid w:val="00D902A8"/>
    <w:rsid w:val="00D90488"/>
    <w:rsid w:val="00D91AE0"/>
    <w:rsid w:val="00D91C2A"/>
    <w:rsid w:val="00D92C8A"/>
    <w:rsid w:val="00D92FF6"/>
    <w:rsid w:val="00D93D23"/>
    <w:rsid w:val="00D950CD"/>
    <w:rsid w:val="00D956F8"/>
    <w:rsid w:val="00D95E84"/>
    <w:rsid w:val="00D96AFA"/>
    <w:rsid w:val="00DA196B"/>
    <w:rsid w:val="00DA21D2"/>
    <w:rsid w:val="00DA29CA"/>
    <w:rsid w:val="00DA2AE3"/>
    <w:rsid w:val="00DA376F"/>
    <w:rsid w:val="00DA448B"/>
    <w:rsid w:val="00DA674A"/>
    <w:rsid w:val="00DA6B23"/>
    <w:rsid w:val="00DA6F5F"/>
    <w:rsid w:val="00DA7BF8"/>
    <w:rsid w:val="00DB0CA8"/>
    <w:rsid w:val="00DB1E42"/>
    <w:rsid w:val="00DB5866"/>
    <w:rsid w:val="00DB7B3F"/>
    <w:rsid w:val="00DB7CC7"/>
    <w:rsid w:val="00DB7FD4"/>
    <w:rsid w:val="00DC2499"/>
    <w:rsid w:val="00DC3F54"/>
    <w:rsid w:val="00DC6A06"/>
    <w:rsid w:val="00DC6D95"/>
    <w:rsid w:val="00DC7349"/>
    <w:rsid w:val="00DC77FA"/>
    <w:rsid w:val="00DC7B7E"/>
    <w:rsid w:val="00DD1A38"/>
    <w:rsid w:val="00DD2B53"/>
    <w:rsid w:val="00DD2ED9"/>
    <w:rsid w:val="00DD4928"/>
    <w:rsid w:val="00DD68C7"/>
    <w:rsid w:val="00DD751C"/>
    <w:rsid w:val="00DD7F6E"/>
    <w:rsid w:val="00DE3042"/>
    <w:rsid w:val="00DE312C"/>
    <w:rsid w:val="00DE3165"/>
    <w:rsid w:val="00DE4742"/>
    <w:rsid w:val="00DE6126"/>
    <w:rsid w:val="00DF0303"/>
    <w:rsid w:val="00DF03A1"/>
    <w:rsid w:val="00DF2370"/>
    <w:rsid w:val="00DF2585"/>
    <w:rsid w:val="00DF34BF"/>
    <w:rsid w:val="00DF396D"/>
    <w:rsid w:val="00DF5422"/>
    <w:rsid w:val="00DF6F99"/>
    <w:rsid w:val="00E0314C"/>
    <w:rsid w:val="00E051F8"/>
    <w:rsid w:val="00E06BB4"/>
    <w:rsid w:val="00E10432"/>
    <w:rsid w:val="00E1044D"/>
    <w:rsid w:val="00E128DA"/>
    <w:rsid w:val="00E13DD5"/>
    <w:rsid w:val="00E15C28"/>
    <w:rsid w:val="00E16C05"/>
    <w:rsid w:val="00E2261C"/>
    <w:rsid w:val="00E22E8B"/>
    <w:rsid w:val="00E24BD9"/>
    <w:rsid w:val="00E24F57"/>
    <w:rsid w:val="00E251D0"/>
    <w:rsid w:val="00E2705F"/>
    <w:rsid w:val="00E278ED"/>
    <w:rsid w:val="00E27E37"/>
    <w:rsid w:val="00E303DC"/>
    <w:rsid w:val="00E31407"/>
    <w:rsid w:val="00E314EE"/>
    <w:rsid w:val="00E31FBA"/>
    <w:rsid w:val="00E320E1"/>
    <w:rsid w:val="00E33CA9"/>
    <w:rsid w:val="00E34474"/>
    <w:rsid w:val="00E35635"/>
    <w:rsid w:val="00E35761"/>
    <w:rsid w:val="00E358FF"/>
    <w:rsid w:val="00E3782C"/>
    <w:rsid w:val="00E40DD6"/>
    <w:rsid w:val="00E416CE"/>
    <w:rsid w:val="00E427D2"/>
    <w:rsid w:val="00E43672"/>
    <w:rsid w:val="00E4399C"/>
    <w:rsid w:val="00E43EDE"/>
    <w:rsid w:val="00E465AB"/>
    <w:rsid w:val="00E50198"/>
    <w:rsid w:val="00E50DE7"/>
    <w:rsid w:val="00E510EC"/>
    <w:rsid w:val="00E51ED4"/>
    <w:rsid w:val="00E52283"/>
    <w:rsid w:val="00E525E5"/>
    <w:rsid w:val="00E529C9"/>
    <w:rsid w:val="00E54B43"/>
    <w:rsid w:val="00E55F36"/>
    <w:rsid w:val="00E57A05"/>
    <w:rsid w:val="00E57CC7"/>
    <w:rsid w:val="00E60367"/>
    <w:rsid w:val="00E61045"/>
    <w:rsid w:val="00E618F2"/>
    <w:rsid w:val="00E64CD1"/>
    <w:rsid w:val="00E64E7A"/>
    <w:rsid w:val="00E65BA2"/>
    <w:rsid w:val="00E65D05"/>
    <w:rsid w:val="00E65D2A"/>
    <w:rsid w:val="00E66712"/>
    <w:rsid w:val="00E676FC"/>
    <w:rsid w:val="00E677DB"/>
    <w:rsid w:val="00E67CDE"/>
    <w:rsid w:val="00E7054A"/>
    <w:rsid w:val="00E7355F"/>
    <w:rsid w:val="00E76D91"/>
    <w:rsid w:val="00E774F6"/>
    <w:rsid w:val="00E804A4"/>
    <w:rsid w:val="00E80A27"/>
    <w:rsid w:val="00E81553"/>
    <w:rsid w:val="00E82062"/>
    <w:rsid w:val="00E82521"/>
    <w:rsid w:val="00E85290"/>
    <w:rsid w:val="00E861EB"/>
    <w:rsid w:val="00E86476"/>
    <w:rsid w:val="00E869A1"/>
    <w:rsid w:val="00E86C42"/>
    <w:rsid w:val="00E86E5F"/>
    <w:rsid w:val="00E87C7D"/>
    <w:rsid w:val="00E90AFB"/>
    <w:rsid w:val="00E926EC"/>
    <w:rsid w:val="00E93304"/>
    <w:rsid w:val="00E9339B"/>
    <w:rsid w:val="00E937E5"/>
    <w:rsid w:val="00E94867"/>
    <w:rsid w:val="00E9526C"/>
    <w:rsid w:val="00E96D46"/>
    <w:rsid w:val="00E97164"/>
    <w:rsid w:val="00EA1B32"/>
    <w:rsid w:val="00EA2EDD"/>
    <w:rsid w:val="00EA47B9"/>
    <w:rsid w:val="00EA5355"/>
    <w:rsid w:val="00EA558E"/>
    <w:rsid w:val="00EA606B"/>
    <w:rsid w:val="00EA638F"/>
    <w:rsid w:val="00EA669D"/>
    <w:rsid w:val="00EA6969"/>
    <w:rsid w:val="00EA6DCD"/>
    <w:rsid w:val="00EA6E97"/>
    <w:rsid w:val="00EB09EA"/>
    <w:rsid w:val="00EB3521"/>
    <w:rsid w:val="00EB3A4A"/>
    <w:rsid w:val="00EB3DBF"/>
    <w:rsid w:val="00EB47DA"/>
    <w:rsid w:val="00EB5767"/>
    <w:rsid w:val="00EB68A4"/>
    <w:rsid w:val="00EC0393"/>
    <w:rsid w:val="00EC1086"/>
    <w:rsid w:val="00EC212B"/>
    <w:rsid w:val="00EC3CA5"/>
    <w:rsid w:val="00EC4AD4"/>
    <w:rsid w:val="00EC57F0"/>
    <w:rsid w:val="00EC712B"/>
    <w:rsid w:val="00ED0CA2"/>
    <w:rsid w:val="00ED1C3D"/>
    <w:rsid w:val="00ED2687"/>
    <w:rsid w:val="00ED2977"/>
    <w:rsid w:val="00ED2B6B"/>
    <w:rsid w:val="00ED549E"/>
    <w:rsid w:val="00ED7F8F"/>
    <w:rsid w:val="00EE148A"/>
    <w:rsid w:val="00EE1F1D"/>
    <w:rsid w:val="00EE29AF"/>
    <w:rsid w:val="00EE2B51"/>
    <w:rsid w:val="00EE2C22"/>
    <w:rsid w:val="00EE2DD0"/>
    <w:rsid w:val="00EE38AD"/>
    <w:rsid w:val="00EE395D"/>
    <w:rsid w:val="00EE4BF4"/>
    <w:rsid w:val="00EF00CA"/>
    <w:rsid w:val="00EF1E59"/>
    <w:rsid w:val="00EF476C"/>
    <w:rsid w:val="00EF4DF0"/>
    <w:rsid w:val="00EF5A84"/>
    <w:rsid w:val="00EF6209"/>
    <w:rsid w:val="00EF65BC"/>
    <w:rsid w:val="00EF68E3"/>
    <w:rsid w:val="00F00F5D"/>
    <w:rsid w:val="00F06C36"/>
    <w:rsid w:val="00F07597"/>
    <w:rsid w:val="00F07BE0"/>
    <w:rsid w:val="00F07D60"/>
    <w:rsid w:val="00F07F0E"/>
    <w:rsid w:val="00F1309F"/>
    <w:rsid w:val="00F13563"/>
    <w:rsid w:val="00F14279"/>
    <w:rsid w:val="00F145CD"/>
    <w:rsid w:val="00F16581"/>
    <w:rsid w:val="00F1730D"/>
    <w:rsid w:val="00F17806"/>
    <w:rsid w:val="00F22B73"/>
    <w:rsid w:val="00F230D4"/>
    <w:rsid w:val="00F23AB3"/>
    <w:rsid w:val="00F24489"/>
    <w:rsid w:val="00F275F0"/>
    <w:rsid w:val="00F306D5"/>
    <w:rsid w:val="00F30AEB"/>
    <w:rsid w:val="00F316B3"/>
    <w:rsid w:val="00F35172"/>
    <w:rsid w:val="00F37DF7"/>
    <w:rsid w:val="00F41487"/>
    <w:rsid w:val="00F431F6"/>
    <w:rsid w:val="00F43F8E"/>
    <w:rsid w:val="00F453F0"/>
    <w:rsid w:val="00F52110"/>
    <w:rsid w:val="00F53282"/>
    <w:rsid w:val="00F546B8"/>
    <w:rsid w:val="00F551FC"/>
    <w:rsid w:val="00F553C6"/>
    <w:rsid w:val="00F56833"/>
    <w:rsid w:val="00F5694C"/>
    <w:rsid w:val="00F6034D"/>
    <w:rsid w:val="00F60ADC"/>
    <w:rsid w:val="00F60D0E"/>
    <w:rsid w:val="00F60EE4"/>
    <w:rsid w:val="00F614AB"/>
    <w:rsid w:val="00F630EE"/>
    <w:rsid w:val="00F63AD2"/>
    <w:rsid w:val="00F643AB"/>
    <w:rsid w:val="00F648AD"/>
    <w:rsid w:val="00F6683E"/>
    <w:rsid w:val="00F67BA2"/>
    <w:rsid w:val="00F72627"/>
    <w:rsid w:val="00F7267B"/>
    <w:rsid w:val="00F7347C"/>
    <w:rsid w:val="00F73721"/>
    <w:rsid w:val="00F73B7A"/>
    <w:rsid w:val="00F73BD3"/>
    <w:rsid w:val="00F74875"/>
    <w:rsid w:val="00F74984"/>
    <w:rsid w:val="00F751F9"/>
    <w:rsid w:val="00F7561D"/>
    <w:rsid w:val="00F75847"/>
    <w:rsid w:val="00F75DE5"/>
    <w:rsid w:val="00F76609"/>
    <w:rsid w:val="00F76B95"/>
    <w:rsid w:val="00F80A97"/>
    <w:rsid w:val="00F824D6"/>
    <w:rsid w:val="00F829D5"/>
    <w:rsid w:val="00F83A18"/>
    <w:rsid w:val="00F84DC6"/>
    <w:rsid w:val="00F865DE"/>
    <w:rsid w:val="00F86DB9"/>
    <w:rsid w:val="00F870F5"/>
    <w:rsid w:val="00F92853"/>
    <w:rsid w:val="00F93363"/>
    <w:rsid w:val="00F9402E"/>
    <w:rsid w:val="00F94BD9"/>
    <w:rsid w:val="00F96ACF"/>
    <w:rsid w:val="00F96DE5"/>
    <w:rsid w:val="00FA161F"/>
    <w:rsid w:val="00FA18E9"/>
    <w:rsid w:val="00FA1D88"/>
    <w:rsid w:val="00FA3CCD"/>
    <w:rsid w:val="00FA3FCB"/>
    <w:rsid w:val="00FA47BC"/>
    <w:rsid w:val="00FA4EDD"/>
    <w:rsid w:val="00FA7031"/>
    <w:rsid w:val="00FB21DB"/>
    <w:rsid w:val="00FB3399"/>
    <w:rsid w:val="00FB3687"/>
    <w:rsid w:val="00FB380A"/>
    <w:rsid w:val="00FB380E"/>
    <w:rsid w:val="00FB4E2F"/>
    <w:rsid w:val="00FB4FE3"/>
    <w:rsid w:val="00FB560C"/>
    <w:rsid w:val="00FB5DC4"/>
    <w:rsid w:val="00FB5F19"/>
    <w:rsid w:val="00FB7B1F"/>
    <w:rsid w:val="00FC03D5"/>
    <w:rsid w:val="00FC0CED"/>
    <w:rsid w:val="00FC1795"/>
    <w:rsid w:val="00FC4055"/>
    <w:rsid w:val="00FC4B52"/>
    <w:rsid w:val="00FC502B"/>
    <w:rsid w:val="00FC5CBF"/>
    <w:rsid w:val="00FC6C96"/>
    <w:rsid w:val="00FD1FA3"/>
    <w:rsid w:val="00FD4EF4"/>
    <w:rsid w:val="00FD56B2"/>
    <w:rsid w:val="00FD641A"/>
    <w:rsid w:val="00FD6FB9"/>
    <w:rsid w:val="00FD740C"/>
    <w:rsid w:val="00FE03AA"/>
    <w:rsid w:val="00FE17D7"/>
    <w:rsid w:val="00FE1DB7"/>
    <w:rsid w:val="00FE239E"/>
    <w:rsid w:val="00FE3254"/>
    <w:rsid w:val="00FE399E"/>
    <w:rsid w:val="00FE44CE"/>
    <w:rsid w:val="00FE5E9E"/>
    <w:rsid w:val="00FE63F4"/>
    <w:rsid w:val="00FF099D"/>
    <w:rsid w:val="00FF268E"/>
    <w:rsid w:val="00FF2863"/>
    <w:rsid w:val="00FF2EB1"/>
    <w:rsid w:val="00FF5194"/>
    <w:rsid w:val="00FF5789"/>
    <w:rsid w:val="00FF67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38F12"/>
  <w15:docId w15:val="{1B0F232E-3CE9-4AA1-AD54-56DFC59E6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430D"/>
    <w:pPr>
      <w:spacing w:before="120" w:after="120" w:line="240" w:lineRule="auto"/>
    </w:pPr>
    <w:rPr>
      <w:rFonts w:ascii="Times New Roman" w:hAnsi="Times New Roman"/>
      <w:sz w:val="24"/>
    </w:rPr>
  </w:style>
  <w:style w:type="paragraph" w:styleId="Heading1">
    <w:name w:val="heading 1"/>
    <w:basedOn w:val="Normal"/>
    <w:next w:val="Normal"/>
    <w:link w:val="Heading1Char"/>
    <w:uiPriority w:val="9"/>
    <w:qFormat/>
    <w:rsid w:val="001B5957"/>
    <w:pPr>
      <w:keepNext/>
      <w:keepLines/>
      <w:numPr>
        <w:numId w:val="1"/>
      </w:numPr>
      <w:spacing w:before="240" w:after="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6866FF"/>
    <w:pPr>
      <w:keepNext/>
      <w:keepLines/>
      <w:numPr>
        <w:ilvl w:val="1"/>
        <w:numId w:val="1"/>
      </w:numPr>
      <w:spacing w:before="40" w:after="0"/>
      <w:ind w:left="576"/>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2236D"/>
    <w:pPr>
      <w:keepNext/>
      <w:keepLines/>
      <w:numPr>
        <w:ilvl w:val="2"/>
        <w:numId w:val="1"/>
      </w:numPr>
      <w:ind w:left="1400"/>
      <w:outlineLvl w:val="2"/>
    </w:pPr>
    <w:rPr>
      <w:rFonts w:eastAsiaTheme="majorEastAsia" w:cstheme="majorBidi"/>
      <w:i/>
      <w:szCs w:val="24"/>
    </w:rPr>
  </w:style>
  <w:style w:type="paragraph" w:styleId="Heading4">
    <w:name w:val="heading 4"/>
    <w:basedOn w:val="Normal"/>
    <w:next w:val="Normal"/>
    <w:link w:val="Heading4Char"/>
    <w:uiPriority w:val="9"/>
    <w:unhideWhenUsed/>
    <w:rsid w:val="001B5957"/>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1B5957"/>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B595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B595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B595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595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3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6F99"/>
    <w:pPr>
      <w:tabs>
        <w:tab w:val="center" w:pos="4513"/>
        <w:tab w:val="right" w:pos="9026"/>
      </w:tabs>
      <w:spacing w:after="0"/>
    </w:pPr>
  </w:style>
  <w:style w:type="character" w:customStyle="1" w:styleId="HeaderChar">
    <w:name w:val="Header Char"/>
    <w:basedOn w:val="DefaultParagraphFont"/>
    <w:link w:val="Header"/>
    <w:uiPriority w:val="99"/>
    <w:rsid w:val="00DF6F99"/>
  </w:style>
  <w:style w:type="paragraph" w:styleId="Footer">
    <w:name w:val="footer"/>
    <w:basedOn w:val="Normal"/>
    <w:link w:val="FooterChar"/>
    <w:uiPriority w:val="99"/>
    <w:unhideWhenUsed/>
    <w:rsid w:val="00DF6F99"/>
    <w:pPr>
      <w:tabs>
        <w:tab w:val="center" w:pos="4513"/>
        <w:tab w:val="right" w:pos="9026"/>
      </w:tabs>
      <w:spacing w:after="0"/>
    </w:pPr>
  </w:style>
  <w:style w:type="character" w:customStyle="1" w:styleId="FooterChar">
    <w:name w:val="Footer Char"/>
    <w:basedOn w:val="DefaultParagraphFont"/>
    <w:link w:val="Footer"/>
    <w:uiPriority w:val="99"/>
    <w:rsid w:val="00DF6F99"/>
  </w:style>
  <w:style w:type="paragraph" w:styleId="BalloonText">
    <w:name w:val="Balloon Text"/>
    <w:basedOn w:val="Normal"/>
    <w:link w:val="BalloonTextChar"/>
    <w:uiPriority w:val="99"/>
    <w:semiHidden/>
    <w:unhideWhenUsed/>
    <w:rsid w:val="002D1F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F8A"/>
    <w:rPr>
      <w:rFonts w:ascii="Tahoma" w:hAnsi="Tahoma" w:cs="Tahoma"/>
      <w:sz w:val="16"/>
      <w:szCs w:val="16"/>
    </w:rPr>
  </w:style>
  <w:style w:type="paragraph" w:styleId="ListParagraph">
    <w:name w:val="List Paragraph"/>
    <w:basedOn w:val="Normal"/>
    <w:uiPriority w:val="34"/>
    <w:qFormat/>
    <w:rsid w:val="0096481C"/>
    <w:pPr>
      <w:ind w:left="720"/>
      <w:contextualSpacing/>
    </w:pPr>
  </w:style>
  <w:style w:type="character" w:styleId="Hyperlink">
    <w:name w:val="Hyperlink"/>
    <w:basedOn w:val="DefaultParagraphFont"/>
    <w:uiPriority w:val="99"/>
    <w:unhideWhenUsed/>
    <w:rsid w:val="001E1B2A"/>
    <w:rPr>
      <w:color w:val="0000FF" w:themeColor="hyperlink"/>
      <w:u w:val="single"/>
    </w:rPr>
  </w:style>
  <w:style w:type="paragraph" w:styleId="FootnoteText">
    <w:name w:val="footnote text"/>
    <w:basedOn w:val="Normal"/>
    <w:link w:val="FootnoteTextChar"/>
    <w:semiHidden/>
    <w:unhideWhenUsed/>
    <w:rsid w:val="00410979"/>
    <w:pPr>
      <w:spacing w:after="0"/>
    </w:pPr>
    <w:rPr>
      <w:sz w:val="20"/>
      <w:szCs w:val="20"/>
    </w:rPr>
  </w:style>
  <w:style w:type="character" w:customStyle="1" w:styleId="FootnoteTextChar">
    <w:name w:val="Footnote Text Char"/>
    <w:basedOn w:val="DefaultParagraphFont"/>
    <w:link w:val="FootnoteText"/>
    <w:uiPriority w:val="99"/>
    <w:semiHidden/>
    <w:rsid w:val="00410979"/>
    <w:rPr>
      <w:sz w:val="20"/>
      <w:szCs w:val="20"/>
    </w:rPr>
  </w:style>
  <w:style w:type="character" w:styleId="FootnoteReference">
    <w:name w:val="footnote reference"/>
    <w:basedOn w:val="DefaultParagraphFont"/>
    <w:semiHidden/>
    <w:unhideWhenUsed/>
    <w:rsid w:val="00410979"/>
    <w:rPr>
      <w:vertAlign w:val="superscript"/>
    </w:rPr>
  </w:style>
  <w:style w:type="character" w:customStyle="1" w:styleId="UnresolvedMention1">
    <w:name w:val="Unresolved Mention1"/>
    <w:basedOn w:val="DefaultParagraphFont"/>
    <w:uiPriority w:val="99"/>
    <w:semiHidden/>
    <w:unhideWhenUsed/>
    <w:rsid w:val="005A20FB"/>
    <w:rPr>
      <w:color w:val="808080"/>
      <w:shd w:val="clear" w:color="auto" w:fill="E6E6E6"/>
    </w:rPr>
  </w:style>
  <w:style w:type="character" w:styleId="FollowedHyperlink">
    <w:name w:val="FollowedHyperlink"/>
    <w:basedOn w:val="DefaultParagraphFont"/>
    <w:uiPriority w:val="99"/>
    <w:semiHidden/>
    <w:unhideWhenUsed/>
    <w:rsid w:val="00C44261"/>
    <w:rPr>
      <w:color w:val="800080" w:themeColor="followedHyperlink"/>
      <w:u w:val="single"/>
    </w:rPr>
  </w:style>
  <w:style w:type="character" w:customStyle="1" w:styleId="Heading1Char">
    <w:name w:val="Heading 1 Char"/>
    <w:basedOn w:val="DefaultParagraphFont"/>
    <w:link w:val="Heading1"/>
    <w:uiPriority w:val="9"/>
    <w:rsid w:val="001B5957"/>
    <w:rPr>
      <w:rFonts w:ascii="Times New Roman" w:eastAsiaTheme="majorEastAsia" w:hAnsi="Times New Roman" w:cstheme="majorBidi"/>
      <w:b/>
      <w:sz w:val="28"/>
      <w:szCs w:val="32"/>
      <w:u w:val="single"/>
    </w:rPr>
  </w:style>
  <w:style w:type="character" w:customStyle="1" w:styleId="Heading2Char">
    <w:name w:val="Heading 2 Char"/>
    <w:basedOn w:val="DefaultParagraphFont"/>
    <w:link w:val="Heading2"/>
    <w:uiPriority w:val="9"/>
    <w:rsid w:val="006866FF"/>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2236D"/>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rsid w:val="001B5957"/>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B595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1B5957"/>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1B595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1B595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5957"/>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12E62"/>
    <w:pPr>
      <w:numPr>
        <w:numId w:val="0"/>
      </w:numPr>
      <w:spacing w:line="259" w:lineRule="auto"/>
      <w:outlineLvl w:val="9"/>
    </w:pPr>
    <w:rPr>
      <w:rFonts w:asciiTheme="majorHAnsi" w:hAnsiTheme="majorHAnsi"/>
      <w:b w:val="0"/>
      <w:color w:val="365F91" w:themeColor="accent1" w:themeShade="BF"/>
      <w:sz w:val="32"/>
      <w:u w:val="none"/>
      <w:lang w:val="en-US"/>
    </w:rPr>
  </w:style>
  <w:style w:type="paragraph" w:styleId="TOC1">
    <w:name w:val="toc 1"/>
    <w:basedOn w:val="Normal"/>
    <w:next w:val="Normal"/>
    <w:autoRedefine/>
    <w:uiPriority w:val="39"/>
    <w:unhideWhenUsed/>
    <w:rsid w:val="008B44EB"/>
    <w:pPr>
      <w:tabs>
        <w:tab w:val="left" w:pos="440"/>
        <w:tab w:val="right" w:leader="dot" w:pos="10194"/>
      </w:tabs>
      <w:spacing w:after="100"/>
    </w:pPr>
  </w:style>
  <w:style w:type="paragraph" w:styleId="TOC2">
    <w:name w:val="toc 2"/>
    <w:basedOn w:val="Normal"/>
    <w:next w:val="Normal"/>
    <w:autoRedefine/>
    <w:uiPriority w:val="39"/>
    <w:unhideWhenUsed/>
    <w:rsid w:val="00112E62"/>
    <w:pPr>
      <w:spacing w:after="100"/>
      <w:ind w:left="220"/>
    </w:pPr>
  </w:style>
  <w:style w:type="character" w:customStyle="1" w:styleId="UnresolvedMention2">
    <w:name w:val="Unresolved Mention2"/>
    <w:basedOn w:val="DefaultParagraphFont"/>
    <w:uiPriority w:val="99"/>
    <w:semiHidden/>
    <w:unhideWhenUsed/>
    <w:rsid w:val="00CE5422"/>
    <w:rPr>
      <w:color w:val="605E5C"/>
      <w:shd w:val="clear" w:color="auto" w:fill="E1DFDD"/>
    </w:rPr>
  </w:style>
  <w:style w:type="character" w:styleId="CommentReference">
    <w:name w:val="annotation reference"/>
    <w:basedOn w:val="DefaultParagraphFont"/>
    <w:uiPriority w:val="99"/>
    <w:semiHidden/>
    <w:unhideWhenUsed/>
    <w:rsid w:val="00DF396D"/>
    <w:rPr>
      <w:sz w:val="16"/>
      <w:szCs w:val="16"/>
    </w:rPr>
  </w:style>
  <w:style w:type="paragraph" w:styleId="CommentText">
    <w:name w:val="annotation text"/>
    <w:basedOn w:val="Normal"/>
    <w:link w:val="CommentTextChar"/>
    <w:uiPriority w:val="99"/>
    <w:unhideWhenUsed/>
    <w:rsid w:val="00DF396D"/>
    <w:rPr>
      <w:sz w:val="20"/>
      <w:szCs w:val="20"/>
    </w:rPr>
  </w:style>
  <w:style w:type="character" w:customStyle="1" w:styleId="CommentTextChar">
    <w:name w:val="Comment Text Char"/>
    <w:basedOn w:val="DefaultParagraphFont"/>
    <w:link w:val="CommentText"/>
    <w:uiPriority w:val="99"/>
    <w:rsid w:val="00DF396D"/>
    <w:rPr>
      <w:sz w:val="20"/>
      <w:szCs w:val="20"/>
    </w:rPr>
  </w:style>
  <w:style w:type="paragraph" w:styleId="CommentSubject">
    <w:name w:val="annotation subject"/>
    <w:basedOn w:val="CommentText"/>
    <w:next w:val="CommentText"/>
    <w:link w:val="CommentSubjectChar"/>
    <w:uiPriority w:val="99"/>
    <w:semiHidden/>
    <w:unhideWhenUsed/>
    <w:rsid w:val="00DF396D"/>
    <w:rPr>
      <w:b/>
      <w:bCs/>
    </w:rPr>
  </w:style>
  <w:style w:type="character" w:customStyle="1" w:styleId="CommentSubjectChar">
    <w:name w:val="Comment Subject Char"/>
    <w:basedOn w:val="CommentTextChar"/>
    <w:link w:val="CommentSubject"/>
    <w:uiPriority w:val="99"/>
    <w:semiHidden/>
    <w:rsid w:val="00DF396D"/>
    <w:rPr>
      <w:b/>
      <w:bCs/>
      <w:sz w:val="20"/>
      <w:szCs w:val="20"/>
    </w:rPr>
  </w:style>
  <w:style w:type="paragraph" w:styleId="NormalWeb">
    <w:name w:val="Normal (Web)"/>
    <w:basedOn w:val="Normal"/>
    <w:uiPriority w:val="99"/>
    <w:semiHidden/>
    <w:unhideWhenUsed/>
    <w:rsid w:val="00C66477"/>
    <w:pPr>
      <w:spacing w:before="100" w:beforeAutospacing="1" w:after="100" w:afterAutospacing="1"/>
    </w:pPr>
    <w:rPr>
      <w:rFonts w:eastAsia="Times New Roman" w:cs="Times New Roman"/>
      <w:szCs w:val="24"/>
      <w:lang w:eastAsia="en-AU"/>
    </w:rPr>
  </w:style>
  <w:style w:type="character" w:customStyle="1" w:styleId="fontstyle01">
    <w:name w:val="fontstyle01"/>
    <w:basedOn w:val="DefaultParagraphFont"/>
    <w:rsid w:val="00C66477"/>
    <w:rPr>
      <w:rFonts w:ascii="Times-Roman" w:hAnsi="Times-Roman" w:hint="default"/>
      <w:b w:val="0"/>
      <w:bCs w:val="0"/>
      <w:i w:val="0"/>
      <w:iCs w:val="0"/>
      <w:color w:val="000000"/>
      <w:sz w:val="20"/>
      <w:szCs w:val="20"/>
    </w:rPr>
  </w:style>
  <w:style w:type="character" w:customStyle="1" w:styleId="fontstyle21">
    <w:name w:val="fontstyle21"/>
    <w:basedOn w:val="DefaultParagraphFont"/>
    <w:rsid w:val="00C66477"/>
    <w:rPr>
      <w:rFonts w:ascii="Times-Italic" w:hAnsi="Times-Italic" w:hint="default"/>
      <w:b w:val="0"/>
      <w:bCs w:val="0"/>
      <w:i/>
      <w:iCs/>
      <w:color w:val="000000"/>
      <w:sz w:val="20"/>
      <w:szCs w:val="20"/>
    </w:rPr>
  </w:style>
  <w:style w:type="character" w:customStyle="1" w:styleId="fontstyle11">
    <w:name w:val="fontstyle11"/>
    <w:basedOn w:val="DefaultParagraphFont"/>
    <w:rsid w:val="003F5B37"/>
    <w:rPr>
      <w:rFonts w:ascii="AdvP83DF" w:hAnsi="AdvP83DF" w:hint="default"/>
      <w:b w:val="0"/>
      <w:bCs w:val="0"/>
      <w:i w:val="0"/>
      <w:iCs w:val="0"/>
      <w:color w:val="242021"/>
      <w:sz w:val="20"/>
      <w:szCs w:val="20"/>
    </w:rPr>
  </w:style>
  <w:style w:type="character" w:customStyle="1" w:styleId="pdftext">
    <w:name w:val="pdf_text"/>
    <w:basedOn w:val="DefaultParagraphFont"/>
    <w:rsid w:val="00814FB7"/>
  </w:style>
  <w:style w:type="paragraph" w:customStyle="1" w:styleId="p1">
    <w:name w:val="p1"/>
    <w:basedOn w:val="Normal"/>
    <w:rsid w:val="002B22D7"/>
    <w:pPr>
      <w:spacing w:before="100" w:beforeAutospacing="1" w:after="100" w:afterAutospacing="1"/>
    </w:pPr>
    <w:rPr>
      <w:rFonts w:eastAsia="Times New Roman" w:cs="Times New Roman"/>
      <w:szCs w:val="24"/>
      <w:lang w:eastAsia="en-AU"/>
    </w:rPr>
  </w:style>
  <w:style w:type="paragraph" w:customStyle="1" w:styleId="1szqc">
    <w:name w:val="_1szqc"/>
    <w:basedOn w:val="Normal"/>
    <w:rsid w:val="00DA29CA"/>
    <w:pPr>
      <w:spacing w:before="100" w:beforeAutospacing="1" w:after="100" w:afterAutospacing="1"/>
    </w:pPr>
    <w:rPr>
      <w:rFonts w:eastAsia="Times New Roman" w:cs="Times New Roman"/>
      <w:szCs w:val="24"/>
      <w:lang w:eastAsia="en-AU"/>
    </w:rPr>
  </w:style>
  <w:style w:type="paragraph" w:styleId="NoSpacing">
    <w:name w:val="No Spacing"/>
    <w:aliases w:val="indent"/>
    <w:link w:val="NoSpacingChar"/>
    <w:uiPriority w:val="1"/>
    <w:qFormat/>
    <w:rsid w:val="005F22BE"/>
    <w:pPr>
      <w:spacing w:after="0" w:line="240" w:lineRule="auto"/>
      <w:ind w:firstLine="720"/>
    </w:pPr>
    <w:rPr>
      <w:rFonts w:ascii="Times New Roman" w:hAnsi="Times New Roman"/>
      <w:sz w:val="24"/>
    </w:rPr>
  </w:style>
  <w:style w:type="paragraph" w:customStyle="1" w:styleId="followpara">
    <w:name w:val="follow para"/>
    <w:basedOn w:val="BodyTextIndent2"/>
    <w:link w:val="followparaChar"/>
    <w:rsid w:val="00873BCC"/>
    <w:pPr>
      <w:spacing w:line="240" w:lineRule="auto"/>
      <w:ind w:left="0" w:firstLine="397"/>
    </w:pPr>
    <w:rPr>
      <w:rFonts w:eastAsia="Times New Roman" w:cs="Times New Roman"/>
      <w:szCs w:val="24"/>
    </w:rPr>
  </w:style>
  <w:style w:type="character" w:customStyle="1" w:styleId="followparaChar">
    <w:name w:val="follow para Char"/>
    <w:basedOn w:val="BodyTextIndent2Char"/>
    <w:link w:val="followpara"/>
    <w:rsid w:val="00873BC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73BCC"/>
    <w:pPr>
      <w:spacing w:line="480" w:lineRule="auto"/>
      <w:ind w:left="283"/>
    </w:pPr>
  </w:style>
  <w:style w:type="character" w:customStyle="1" w:styleId="BodyTextIndent2Char">
    <w:name w:val="Body Text Indent 2 Char"/>
    <w:basedOn w:val="DefaultParagraphFont"/>
    <w:link w:val="BodyTextIndent2"/>
    <w:uiPriority w:val="99"/>
    <w:semiHidden/>
    <w:rsid w:val="00873BCC"/>
    <w:rPr>
      <w:rFonts w:ascii="Times New Roman" w:hAnsi="Times New Roman"/>
    </w:rPr>
  </w:style>
  <w:style w:type="paragraph" w:styleId="Revision">
    <w:name w:val="Revision"/>
    <w:hidden/>
    <w:uiPriority w:val="99"/>
    <w:semiHidden/>
    <w:rsid w:val="0085774E"/>
    <w:pPr>
      <w:spacing w:after="0" w:line="240" w:lineRule="auto"/>
    </w:pPr>
    <w:rPr>
      <w:rFonts w:ascii="Times New Roman" w:hAnsi="Times New Roman"/>
    </w:rPr>
  </w:style>
  <w:style w:type="character" w:styleId="UnresolvedMention">
    <w:name w:val="Unresolved Mention"/>
    <w:basedOn w:val="DefaultParagraphFont"/>
    <w:uiPriority w:val="99"/>
    <w:semiHidden/>
    <w:unhideWhenUsed/>
    <w:rsid w:val="00DD68C7"/>
    <w:rPr>
      <w:color w:val="605E5C"/>
      <w:shd w:val="clear" w:color="auto" w:fill="E1DFDD"/>
    </w:rPr>
  </w:style>
  <w:style w:type="paragraph" w:styleId="Quote">
    <w:name w:val="Quote"/>
    <w:basedOn w:val="Normal"/>
    <w:next w:val="Normal"/>
    <w:link w:val="QuoteChar"/>
    <w:uiPriority w:val="29"/>
    <w:qFormat/>
    <w:rsid w:val="00267EEF"/>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267EEF"/>
    <w:rPr>
      <w:rFonts w:ascii="Times New Roman" w:hAnsi="Times New Roman"/>
      <w:i/>
      <w:iCs/>
      <w:color w:val="404040" w:themeColor="text1" w:themeTint="BF"/>
    </w:rPr>
  </w:style>
  <w:style w:type="paragraph" w:styleId="TOC3">
    <w:name w:val="toc 3"/>
    <w:basedOn w:val="Normal"/>
    <w:next w:val="Normal"/>
    <w:autoRedefine/>
    <w:uiPriority w:val="39"/>
    <w:unhideWhenUsed/>
    <w:rsid w:val="00AF6ED7"/>
    <w:pPr>
      <w:spacing w:after="100"/>
      <w:ind w:left="440"/>
    </w:pPr>
  </w:style>
  <w:style w:type="paragraph" w:customStyle="1" w:styleId="reference">
    <w:name w:val="reference"/>
    <w:basedOn w:val="Normal"/>
    <w:link w:val="referenceChar"/>
    <w:qFormat/>
    <w:rsid w:val="009A3B8F"/>
    <w:pPr>
      <w:widowControl w:val="0"/>
      <w:ind w:left="720" w:hanging="720"/>
    </w:pPr>
    <w:rPr>
      <w:rFonts w:cs="Times New Roman"/>
      <w:noProof/>
      <w:sz w:val="20"/>
      <w:szCs w:val="20"/>
      <w:lang w:val="en-US"/>
    </w:rPr>
  </w:style>
  <w:style w:type="character" w:customStyle="1" w:styleId="referenceChar">
    <w:name w:val="reference Char"/>
    <w:basedOn w:val="DefaultParagraphFont"/>
    <w:link w:val="reference"/>
    <w:rsid w:val="009A3B8F"/>
    <w:rPr>
      <w:rFonts w:ascii="Times New Roman" w:hAnsi="Times New Roman" w:cs="Times New Roman"/>
      <w:noProof/>
      <w:sz w:val="20"/>
      <w:szCs w:val="20"/>
      <w:lang w:val="en-US"/>
    </w:rPr>
  </w:style>
  <w:style w:type="paragraph" w:customStyle="1" w:styleId="Table">
    <w:name w:val="Table"/>
    <w:basedOn w:val="Normal"/>
    <w:rsid w:val="00D26F7C"/>
    <w:pPr>
      <w:numPr>
        <w:numId w:val="37"/>
      </w:numPr>
    </w:pPr>
  </w:style>
  <w:style w:type="character" w:customStyle="1" w:styleId="NoSpacingChar">
    <w:name w:val="No Spacing Char"/>
    <w:aliases w:val="indent Char"/>
    <w:basedOn w:val="DefaultParagraphFont"/>
    <w:link w:val="NoSpacing"/>
    <w:uiPriority w:val="1"/>
    <w:rsid w:val="005727A2"/>
    <w:rPr>
      <w:rFonts w:ascii="Times New Roman" w:hAnsi="Times New Roman"/>
      <w:sz w:val="24"/>
    </w:rPr>
  </w:style>
  <w:style w:type="paragraph" w:styleId="BodyText">
    <w:name w:val="Body Text"/>
    <w:basedOn w:val="Normal"/>
    <w:link w:val="BodyTextChar"/>
    <w:uiPriority w:val="99"/>
    <w:semiHidden/>
    <w:unhideWhenUsed/>
    <w:rsid w:val="00862E0D"/>
  </w:style>
  <w:style w:type="character" w:customStyle="1" w:styleId="BodyTextChar">
    <w:name w:val="Body Text Char"/>
    <w:basedOn w:val="DefaultParagraphFont"/>
    <w:link w:val="BodyText"/>
    <w:uiPriority w:val="99"/>
    <w:semiHidden/>
    <w:rsid w:val="00862E0D"/>
    <w:rPr>
      <w:rFonts w:ascii="Times New Roman" w:hAnsi="Times New Roman"/>
      <w:sz w:val="24"/>
    </w:rPr>
  </w:style>
  <w:style w:type="paragraph" w:styleId="Title">
    <w:name w:val="Title"/>
    <w:basedOn w:val="Normal"/>
    <w:link w:val="TitleChar"/>
    <w:uiPriority w:val="10"/>
    <w:qFormat/>
    <w:rsid w:val="00862E0D"/>
    <w:pPr>
      <w:widowControl w:val="0"/>
      <w:autoSpaceDE w:val="0"/>
      <w:autoSpaceDN w:val="0"/>
      <w:spacing w:before="255" w:after="0"/>
      <w:ind w:left="272"/>
    </w:pPr>
    <w:rPr>
      <w:rFonts w:ascii="Calibri" w:eastAsia="Calibri" w:hAnsi="Calibri" w:cs="Calibri"/>
      <w:b/>
      <w:bCs/>
      <w:sz w:val="80"/>
      <w:szCs w:val="80"/>
    </w:rPr>
  </w:style>
  <w:style w:type="character" w:customStyle="1" w:styleId="TitleChar">
    <w:name w:val="Title Char"/>
    <w:basedOn w:val="DefaultParagraphFont"/>
    <w:link w:val="Title"/>
    <w:uiPriority w:val="10"/>
    <w:rsid w:val="00862E0D"/>
    <w:rPr>
      <w:rFonts w:ascii="Calibri" w:eastAsia="Calibri" w:hAnsi="Calibri" w:cs="Calibri"/>
      <w:b/>
      <w:bCs/>
      <w:sz w:val="8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298701">
      <w:bodyDiv w:val="1"/>
      <w:marLeft w:val="0"/>
      <w:marRight w:val="0"/>
      <w:marTop w:val="0"/>
      <w:marBottom w:val="0"/>
      <w:divBdr>
        <w:top w:val="none" w:sz="0" w:space="0" w:color="auto"/>
        <w:left w:val="none" w:sz="0" w:space="0" w:color="auto"/>
        <w:bottom w:val="none" w:sz="0" w:space="0" w:color="auto"/>
        <w:right w:val="none" w:sz="0" w:space="0" w:color="auto"/>
      </w:divBdr>
    </w:div>
    <w:div w:id="501362169">
      <w:bodyDiv w:val="1"/>
      <w:marLeft w:val="0"/>
      <w:marRight w:val="0"/>
      <w:marTop w:val="0"/>
      <w:marBottom w:val="0"/>
      <w:divBdr>
        <w:top w:val="none" w:sz="0" w:space="0" w:color="auto"/>
        <w:left w:val="none" w:sz="0" w:space="0" w:color="auto"/>
        <w:bottom w:val="none" w:sz="0" w:space="0" w:color="auto"/>
        <w:right w:val="none" w:sz="0" w:space="0" w:color="auto"/>
      </w:divBdr>
    </w:div>
    <w:div w:id="517084167">
      <w:bodyDiv w:val="1"/>
      <w:marLeft w:val="0"/>
      <w:marRight w:val="0"/>
      <w:marTop w:val="0"/>
      <w:marBottom w:val="0"/>
      <w:divBdr>
        <w:top w:val="none" w:sz="0" w:space="0" w:color="auto"/>
        <w:left w:val="none" w:sz="0" w:space="0" w:color="auto"/>
        <w:bottom w:val="none" w:sz="0" w:space="0" w:color="auto"/>
        <w:right w:val="none" w:sz="0" w:space="0" w:color="auto"/>
      </w:divBdr>
    </w:div>
    <w:div w:id="562523301">
      <w:bodyDiv w:val="1"/>
      <w:marLeft w:val="0"/>
      <w:marRight w:val="0"/>
      <w:marTop w:val="0"/>
      <w:marBottom w:val="0"/>
      <w:divBdr>
        <w:top w:val="none" w:sz="0" w:space="0" w:color="auto"/>
        <w:left w:val="none" w:sz="0" w:space="0" w:color="auto"/>
        <w:bottom w:val="none" w:sz="0" w:space="0" w:color="auto"/>
        <w:right w:val="none" w:sz="0" w:space="0" w:color="auto"/>
      </w:divBdr>
    </w:div>
    <w:div w:id="805779757">
      <w:bodyDiv w:val="1"/>
      <w:marLeft w:val="0"/>
      <w:marRight w:val="0"/>
      <w:marTop w:val="0"/>
      <w:marBottom w:val="0"/>
      <w:divBdr>
        <w:top w:val="none" w:sz="0" w:space="0" w:color="auto"/>
        <w:left w:val="none" w:sz="0" w:space="0" w:color="auto"/>
        <w:bottom w:val="none" w:sz="0" w:space="0" w:color="auto"/>
        <w:right w:val="none" w:sz="0" w:space="0" w:color="auto"/>
      </w:divBdr>
    </w:div>
    <w:div w:id="1064984816">
      <w:bodyDiv w:val="1"/>
      <w:marLeft w:val="0"/>
      <w:marRight w:val="0"/>
      <w:marTop w:val="0"/>
      <w:marBottom w:val="0"/>
      <w:divBdr>
        <w:top w:val="none" w:sz="0" w:space="0" w:color="auto"/>
        <w:left w:val="none" w:sz="0" w:space="0" w:color="auto"/>
        <w:bottom w:val="none" w:sz="0" w:space="0" w:color="auto"/>
        <w:right w:val="none" w:sz="0" w:space="0" w:color="auto"/>
      </w:divBdr>
    </w:div>
    <w:div w:id="1154569164">
      <w:bodyDiv w:val="1"/>
      <w:marLeft w:val="0"/>
      <w:marRight w:val="0"/>
      <w:marTop w:val="0"/>
      <w:marBottom w:val="0"/>
      <w:divBdr>
        <w:top w:val="none" w:sz="0" w:space="0" w:color="auto"/>
        <w:left w:val="none" w:sz="0" w:space="0" w:color="auto"/>
        <w:bottom w:val="none" w:sz="0" w:space="0" w:color="auto"/>
        <w:right w:val="none" w:sz="0" w:space="0" w:color="auto"/>
      </w:divBdr>
    </w:div>
    <w:div w:id="1157840383">
      <w:bodyDiv w:val="1"/>
      <w:marLeft w:val="0"/>
      <w:marRight w:val="0"/>
      <w:marTop w:val="0"/>
      <w:marBottom w:val="0"/>
      <w:divBdr>
        <w:top w:val="none" w:sz="0" w:space="0" w:color="auto"/>
        <w:left w:val="none" w:sz="0" w:space="0" w:color="auto"/>
        <w:bottom w:val="none" w:sz="0" w:space="0" w:color="auto"/>
        <w:right w:val="none" w:sz="0" w:space="0" w:color="auto"/>
      </w:divBdr>
      <w:divsChild>
        <w:div w:id="1713074313">
          <w:marLeft w:val="0"/>
          <w:marRight w:val="0"/>
          <w:marTop w:val="0"/>
          <w:marBottom w:val="360"/>
          <w:divBdr>
            <w:top w:val="none" w:sz="0" w:space="0" w:color="auto"/>
            <w:left w:val="none" w:sz="0" w:space="0" w:color="auto"/>
            <w:bottom w:val="none" w:sz="0" w:space="0" w:color="auto"/>
            <w:right w:val="none" w:sz="0" w:space="0" w:color="auto"/>
          </w:divBdr>
        </w:div>
        <w:div w:id="1641180763">
          <w:marLeft w:val="0"/>
          <w:marRight w:val="0"/>
          <w:marTop w:val="0"/>
          <w:marBottom w:val="360"/>
          <w:divBdr>
            <w:top w:val="none" w:sz="0" w:space="0" w:color="auto"/>
            <w:left w:val="none" w:sz="0" w:space="0" w:color="auto"/>
            <w:bottom w:val="none" w:sz="0" w:space="0" w:color="auto"/>
            <w:right w:val="none" w:sz="0" w:space="0" w:color="auto"/>
          </w:divBdr>
        </w:div>
      </w:divsChild>
    </w:div>
    <w:div w:id="1164320704">
      <w:bodyDiv w:val="1"/>
      <w:marLeft w:val="0"/>
      <w:marRight w:val="0"/>
      <w:marTop w:val="0"/>
      <w:marBottom w:val="0"/>
      <w:divBdr>
        <w:top w:val="none" w:sz="0" w:space="0" w:color="auto"/>
        <w:left w:val="none" w:sz="0" w:space="0" w:color="auto"/>
        <w:bottom w:val="none" w:sz="0" w:space="0" w:color="auto"/>
        <w:right w:val="none" w:sz="0" w:space="0" w:color="auto"/>
      </w:divBdr>
    </w:div>
    <w:div w:id="1211378192">
      <w:bodyDiv w:val="1"/>
      <w:marLeft w:val="0"/>
      <w:marRight w:val="0"/>
      <w:marTop w:val="0"/>
      <w:marBottom w:val="0"/>
      <w:divBdr>
        <w:top w:val="none" w:sz="0" w:space="0" w:color="auto"/>
        <w:left w:val="none" w:sz="0" w:space="0" w:color="auto"/>
        <w:bottom w:val="none" w:sz="0" w:space="0" w:color="auto"/>
        <w:right w:val="none" w:sz="0" w:space="0" w:color="auto"/>
      </w:divBdr>
      <w:divsChild>
        <w:div w:id="677191797">
          <w:marLeft w:val="0"/>
          <w:marRight w:val="0"/>
          <w:marTop w:val="0"/>
          <w:marBottom w:val="0"/>
          <w:divBdr>
            <w:top w:val="none" w:sz="0" w:space="0" w:color="auto"/>
            <w:left w:val="none" w:sz="0" w:space="0" w:color="auto"/>
            <w:bottom w:val="none" w:sz="0" w:space="0" w:color="auto"/>
            <w:right w:val="none" w:sz="0" w:space="0" w:color="auto"/>
          </w:divBdr>
        </w:div>
      </w:divsChild>
    </w:div>
    <w:div w:id="1266501281">
      <w:bodyDiv w:val="1"/>
      <w:marLeft w:val="0"/>
      <w:marRight w:val="0"/>
      <w:marTop w:val="0"/>
      <w:marBottom w:val="0"/>
      <w:divBdr>
        <w:top w:val="none" w:sz="0" w:space="0" w:color="auto"/>
        <w:left w:val="none" w:sz="0" w:space="0" w:color="auto"/>
        <w:bottom w:val="none" w:sz="0" w:space="0" w:color="auto"/>
        <w:right w:val="none" w:sz="0" w:space="0" w:color="auto"/>
      </w:divBdr>
    </w:div>
    <w:div w:id="1324816459">
      <w:bodyDiv w:val="1"/>
      <w:marLeft w:val="0"/>
      <w:marRight w:val="0"/>
      <w:marTop w:val="0"/>
      <w:marBottom w:val="0"/>
      <w:divBdr>
        <w:top w:val="none" w:sz="0" w:space="0" w:color="auto"/>
        <w:left w:val="none" w:sz="0" w:space="0" w:color="auto"/>
        <w:bottom w:val="none" w:sz="0" w:space="0" w:color="auto"/>
        <w:right w:val="none" w:sz="0" w:space="0" w:color="auto"/>
      </w:divBdr>
    </w:div>
    <w:div w:id="1348868752">
      <w:bodyDiv w:val="1"/>
      <w:marLeft w:val="0"/>
      <w:marRight w:val="0"/>
      <w:marTop w:val="0"/>
      <w:marBottom w:val="0"/>
      <w:divBdr>
        <w:top w:val="none" w:sz="0" w:space="0" w:color="auto"/>
        <w:left w:val="none" w:sz="0" w:space="0" w:color="auto"/>
        <w:bottom w:val="none" w:sz="0" w:space="0" w:color="auto"/>
        <w:right w:val="none" w:sz="0" w:space="0" w:color="auto"/>
      </w:divBdr>
    </w:div>
    <w:div w:id="1439252566">
      <w:bodyDiv w:val="1"/>
      <w:marLeft w:val="0"/>
      <w:marRight w:val="0"/>
      <w:marTop w:val="0"/>
      <w:marBottom w:val="0"/>
      <w:divBdr>
        <w:top w:val="none" w:sz="0" w:space="0" w:color="auto"/>
        <w:left w:val="none" w:sz="0" w:space="0" w:color="auto"/>
        <w:bottom w:val="none" w:sz="0" w:space="0" w:color="auto"/>
        <w:right w:val="none" w:sz="0" w:space="0" w:color="auto"/>
      </w:divBdr>
    </w:div>
    <w:div w:id="1619988689">
      <w:bodyDiv w:val="1"/>
      <w:marLeft w:val="0"/>
      <w:marRight w:val="0"/>
      <w:marTop w:val="0"/>
      <w:marBottom w:val="0"/>
      <w:divBdr>
        <w:top w:val="none" w:sz="0" w:space="0" w:color="auto"/>
        <w:left w:val="none" w:sz="0" w:space="0" w:color="auto"/>
        <w:bottom w:val="none" w:sz="0" w:space="0" w:color="auto"/>
        <w:right w:val="none" w:sz="0" w:space="0" w:color="auto"/>
      </w:divBdr>
    </w:div>
    <w:div w:id="1815294045">
      <w:bodyDiv w:val="1"/>
      <w:marLeft w:val="0"/>
      <w:marRight w:val="0"/>
      <w:marTop w:val="0"/>
      <w:marBottom w:val="0"/>
      <w:divBdr>
        <w:top w:val="none" w:sz="0" w:space="0" w:color="auto"/>
        <w:left w:val="none" w:sz="0" w:space="0" w:color="auto"/>
        <w:bottom w:val="none" w:sz="0" w:space="0" w:color="auto"/>
        <w:right w:val="none" w:sz="0" w:space="0" w:color="auto"/>
      </w:divBdr>
    </w:div>
    <w:div w:id="1863398531">
      <w:bodyDiv w:val="1"/>
      <w:marLeft w:val="0"/>
      <w:marRight w:val="0"/>
      <w:marTop w:val="0"/>
      <w:marBottom w:val="0"/>
      <w:divBdr>
        <w:top w:val="none" w:sz="0" w:space="0" w:color="auto"/>
        <w:left w:val="none" w:sz="0" w:space="0" w:color="auto"/>
        <w:bottom w:val="none" w:sz="0" w:space="0" w:color="auto"/>
        <w:right w:val="none" w:sz="0" w:space="0" w:color="auto"/>
      </w:divBdr>
    </w:div>
    <w:div w:id="19101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binet.qld.gov.au/documents/2009/apr/brokering%20balance/Attachments/Government%20Response%20to%20Part%20B%20Report.pdf" TargetMode="External"/><Relationship Id="rId21" Type="http://schemas.openxmlformats.org/officeDocument/2006/relationships/hyperlink" Target="https://www.brisbanetimes.com.au/politics/queensland/palaszczuk-defends-pay-rises-for-herself-other-queensland-politicians-20210601-p57x2q.html" TargetMode="External"/><Relationship Id="rId42" Type="http://schemas.openxmlformats.org/officeDocument/2006/relationships/hyperlink" Target="https://apo.org.au/node/303305" TargetMode="External"/><Relationship Id="rId47" Type="http://schemas.openxmlformats.org/officeDocument/2006/relationships/hyperlink" Target="https://www.themandarin.com.au/109760-queensland-public-sector-needs-talent/" TargetMode="External"/><Relationship Id="rId63" Type="http://schemas.openxmlformats.org/officeDocument/2006/relationships/hyperlink" Target="https://www.parliament.qld.gov.au/documents/TableOffice/questionsAnswers/2020/399-2020.pdf" TargetMode="External"/><Relationship Id="rId68" Type="http://schemas.openxmlformats.org/officeDocument/2006/relationships/hyperlink" Target="https://inqld.com.au/news/2020/05/05/states-top-bureaucrat-locks-in-new-750k-three-year-deal/" TargetMode="External"/><Relationship Id="rId84" Type="http://schemas.openxmlformats.org/officeDocument/2006/relationships/hyperlink" Target="https://www.qld.gov.au/__data/assets/pdf_file/0016/140308/Public-Service-Commission-annual-report-2019-20.pdf" TargetMode="External"/><Relationship Id="rId89" Type="http://schemas.openxmlformats.org/officeDocument/2006/relationships/hyperlink" Target="https://www.forgov.qld.gov.au/2020-working-queensland-survey-results" TargetMode="External"/><Relationship Id="rId112" Type="http://schemas.openxmlformats.org/officeDocument/2006/relationships/hyperlink" Target="https://www.together.org.au/news/member-emails/core-what-does-the-wage-freeze-legislation-mean-for-you/" TargetMode="External"/><Relationship Id="rId16" Type="http://schemas.openxmlformats.org/officeDocument/2006/relationships/hyperlink" Target="https://www.parliament.qld.gov.au/documents/TableOffice/TabledPapers/1991/4691T421.pdf" TargetMode="External"/><Relationship Id="rId107" Type="http://schemas.openxmlformats.org/officeDocument/2006/relationships/hyperlink" Target="https://www.aph.gov.au/Parliamentary_Business/Committees/Senate/Certain_Aspects_of_Queensland_Government_Administration/Certain_Aspects_Qld_Admin/Report" TargetMode="External"/><Relationship Id="rId11" Type="http://schemas.openxmlformats.org/officeDocument/2006/relationships/image" Target="media/image1.emf"/><Relationship Id="rId32" Type="http://schemas.openxmlformats.org/officeDocument/2006/relationships/hyperlink" Target="http://statements.qld.gov.au/Statement/2020/7/9/new-savings-measures-for-queensland" TargetMode="External"/><Relationship Id="rId37" Type="http://schemas.openxmlformats.org/officeDocument/2006/relationships/hyperlink" Target="https://www.crikey.com.au/2012/03/28/can-dos-public-service-cuts-7-departmental-beheadings-and-counting/" TargetMode="External"/><Relationship Id="rId53" Type="http://schemas.openxmlformats.org/officeDocument/2006/relationships/hyperlink" Target="https://www.brisbanetimes.com.au/national/queensland/no-alternative-covid-19-pushes-queensland-s-debt-past-100-billion-20200723-p55evw.html" TargetMode="External"/><Relationship Id="rId58" Type="http://schemas.openxmlformats.org/officeDocument/2006/relationships/hyperlink" Target="https://www.abc.net.au/news/2020-06-17/wage-freeze-deferral-queensland-public-servants-whats-the-point/12360646" TargetMode="External"/><Relationship Id="rId74" Type="http://schemas.openxmlformats.org/officeDocument/2006/relationships/hyperlink" Target="https://www.forgov.qld.gov.au/documents/directive/1513/recruitment-and-selection" TargetMode="External"/><Relationship Id="rId79" Type="http://schemas.openxmlformats.org/officeDocument/2006/relationships/hyperlink" Target="https://www.forgov.qld.gov.au/documents/directive/1818/fixed-term-contracts-employment-executive-employees" TargetMode="External"/><Relationship Id="rId102" Type="http://schemas.openxmlformats.org/officeDocument/2006/relationships/hyperlink" Target="https://www.parliament.qld.gov.au/documents/explore/education/factsheets/Factsheet_4.5_PublicSector.pdf" TargetMode="External"/><Relationship Id="rId123" Type="http://schemas.openxmlformats.org/officeDocument/2006/relationships/header" Target="header2.xml"/><Relationship Id="rId128" Type="http://schemas.openxmlformats.org/officeDocument/2006/relationships/header" Target="header4.xml"/><Relationship Id="rId5" Type="http://schemas.openxmlformats.org/officeDocument/2006/relationships/numbering" Target="numbering.xml"/><Relationship Id="rId90" Type="http://schemas.openxmlformats.org/officeDocument/2006/relationships/hyperlink" Target="https://www.forgov.qld.gov.au/documents/directive/0121/recruitment-and-selection" TargetMode="External"/><Relationship Id="rId95" Type="http://schemas.openxmlformats.org/officeDocument/2006/relationships/hyperlink" Target="https://www.remunerationtribunal.qld.gov.au/assets/2021-determination/determination-25-2021.pdf" TargetMode="External"/><Relationship Id="rId22" Type="http://schemas.openxmlformats.org/officeDocument/2006/relationships/hyperlink" Target="https://www.brisbanetimes.com.au/politics/queensland/26-401-more-public-servants-under-palaszczuk-than-newman-20180720-p4zsqr.html" TargetMode="External"/><Relationship Id="rId27" Type="http://schemas.openxmlformats.org/officeDocument/2006/relationships/hyperlink" Target="https://espace.library.uq.edu.au/data/UQ_228702/ChangestoHumanResourcePracticesintheQPS.pdf" TargetMode="External"/><Relationship Id="rId43" Type="http://schemas.openxmlformats.org/officeDocument/2006/relationships/hyperlink" Target="https://www.abc.net.au/news/2020-07-09/budget-finances-queensland-coronavirus-update/12430204" TargetMode="External"/><Relationship Id="rId48" Type="http://schemas.openxmlformats.org/officeDocument/2006/relationships/hyperlink" Target="https://www.theguardian.com/commentisfree/2020/apr/16/freezing-public-servant-wages-in-response-to-coronavirus-is-just-a-sop" TargetMode="External"/><Relationship Id="rId64" Type="http://schemas.openxmlformats.org/officeDocument/2006/relationships/hyperlink" Target="http://statements.qld.gov.au/Statement/2015/5/8/premier-axes-public-servant-bonuses-two-senior-dgs-appointed" TargetMode="External"/><Relationship Id="rId69" Type="http://schemas.openxmlformats.org/officeDocument/2006/relationships/hyperlink" Target="https://percapita.org.au/our_work/austerity-or-prosperity-policy-options-for-resilience-and-recovery/" TargetMode="External"/><Relationship Id="rId113" Type="http://schemas.openxmlformats.org/officeDocument/2006/relationships/hyperlink" Target="https://www.together.org.au/news/member-emails/senior-officer-and-ses-pay-increases/" TargetMode="External"/><Relationship Id="rId118" Type="http://schemas.openxmlformats.org/officeDocument/2006/relationships/hyperlink" Target="https://www.themandarin.com.au/23989-health-boss-public-service-chief-walk-qld-shake/" TargetMode="External"/><Relationship Id="rId80" Type="http://schemas.openxmlformats.org/officeDocument/2006/relationships/hyperlink" Target="https://www.forgov.qld.gov.au/appoint-senior-executive" TargetMode="External"/><Relationship Id="rId85" Type="http://schemas.openxmlformats.org/officeDocument/2006/relationships/hyperlink" Target="https://www.forgov.qld.gov.au/system/files/documents/directive-12-20-recruitment-and-selection_0.pdf" TargetMode="External"/><Relationship Id="rId12" Type="http://schemas.openxmlformats.org/officeDocument/2006/relationships/hyperlink" Target="https://www.parliament.qld.gov.au/documents/tableOffice/TabledPapers/2020/5620T1191.pdf" TargetMode="External"/><Relationship Id="rId17" Type="http://schemas.openxmlformats.org/officeDocument/2006/relationships/hyperlink" Target="https://www.themonthly.com.au/monthly-essays-john-birmingham-beattie-s-babylon--231" TargetMode="External"/><Relationship Id="rId33" Type="http://schemas.openxmlformats.org/officeDocument/2006/relationships/hyperlink" Target="https://www.themandarin.com.au/45139-six-dgs-appointed-queensland/" TargetMode="External"/><Relationship Id="rId38" Type="http://schemas.openxmlformats.org/officeDocument/2006/relationships/hyperlink" Target="https://www.smh.com.au/politics/federal/why-privatisation-killed-queensland-labor-20120326-1vugf.html" TargetMode="External"/><Relationship Id="rId59" Type="http://schemas.openxmlformats.org/officeDocument/2006/relationships/hyperlink" Target="https://queenslandspeaks.com.au/sites/default/files/PSMC.pdf" TargetMode="External"/><Relationship Id="rId103" Type="http://schemas.openxmlformats.org/officeDocument/2006/relationships/hyperlink" Target="https://www.parliament.qld.gov.au/documents/explore/education/factsheets/Factsheet_3.20_AbolitionOfTheLegislativeCouncil.pdf" TargetMode="External"/><Relationship Id="rId108" Type="http://schemas.openxmlformats.org/officeDocument/2006/relationships/hyperlink" Target="https://www.theguardian.com/australia-news/2020/apr/09/queensland-hospital-workers-denied-promised-payrise-because-of-covid-19-preparations" TargetMode="External"/><Relationship Id="rId124" Type="http://schemas.openxmlformats.org/officeDocument/2006/relationships/footer" Target="footer1.xml"/><Relationship Id="rId129" Type="http://schemas.openxmlformats.org/officeDocument/2006/relationships/fontTable" Target="fontTable.xml"/><Relationship Id="rId54" Type="http://schemas.openxmlformats.org/officeDocument/2006/relationships/hyperlink" Target="https://www.brisbanetimes.com.au/politics/queensland/palaszczuk-defends-top-queensland-bureaucrat-pay-20181002-p507do.html" TargetMode="External"/><Relationship Id="rId70" Type="http://schemas.openxmlformats.org/officeDocument/2006/relationships/hyperlink" Target="https://www.abc.net.au/news/2007-09-13/smart-state-or-dumb-distraction/668726" TargetMode="External"/><Relationship Id="rId75" Type="http://schemas.openxmlformats.org/officeDocument/2006/relationships/hyperlink" Target="https://www.forgov.qld.gov.au/documents/directive/0514/workforce-profile-and-work-performance-information" TargetMode="External"/><Relationship Id="rId91" Type="http://schemas.openxmlformats.org/officeDocument/2006/relationships/hyperlink" Target="https://www.forgov.qld.gov.au/understand-changes-public-service-employment-framework" TargetMode="External"/><Relationship Id="rId96" Type="http://schemas.openxmlformats.org/officeDocument/2006/relationships/hyperlink" Target="https://www.qld.gov.au/about/about-queensland/history/women/achievements%20on%2018%20Mar%202020"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cc.qld.gov.au/about-us/our-history/fitzgerald-inquiry" TargetMode="External"/><Relationship Id="rId28" Type="http://schemas.openxmlformats.org/officeDocument/2006/relationships/hyperlink" Target="https://www.parliament.qld.gov.au/documents/hansard/1990/900306ha.pdf" TargetMode="External"/><Relationship Id="rId49" Type="http://schemas.openxmlformats.org/officeDocument/2006/relationships/hyperlink" Target="https://7news.com.au/news/qld/queensland-public-servants-wages-frozen-until-2022-amid-covid-19-downturn-c-1105055" TargetMode="External"/><Relationship Id="rId114" Type="http://schemas.openxmlformats.org/officeDocument/2006/relationships/hyperlink" Target="https://statements.qld.gov.au/statements/89058" TargetMode="External"/><Relationship Id="rId119" Type="http://schemas.openxmlformats.org/officeDocument/2006/relationships/hyperlink" Target="https://www.themandarin.com.au/22871-qld-premier-vows-minimal-change-return-westminster-gov/" TargetMode="External"/><Relationship Id="rId44" Type="http://schemas.openxmlformats.org/officeDocument/2006/relationships/hyperlink" Target="https://www.abc.net.au/news/2020-07-02/qld-former-deputy-premier-jackie-trad-cleared-of-corruption/12416564" TargetMode="External"/><Relationship Id="rId60" Type="http://schemas.openxmlformats.org/officeDocument/2006/relationships/hyperlink" Target="https://www.brisbanetimes.com.au/politics/queensland/public-servants-wage-freeze-issue-pushes-on-towards-state-election-20200617-p553n9.html" TargetMode="External"/><Relationship Id="rId65" Type="http://schemas.openxmlformats.org/officeDocument/2006/relationships/hyperlink" Target="https://inqld.com.au/news/2021/06/02/stuck-in-the-middle-senior-staffers-furious-they-will-go-five-years-without-a-pay-rise/" TargetMode="External"/><Relationship Id="rId81" Type="http://schemas.openxmlformats.org/officeDocument/2006/relationships/hyperlink" Target="https://www.forgov.qld.gov.au/employ-officers-under-section-122-contract" TargetMode="External"/><Relationship Id="rId86" Type="http://schemas.openxmlformats.org/officeDocument/2006/relationships/hyperlink" Target="https://www.qld.gov.au/about/how-government-works/government-structure/public-service-commission/what-we-do/review-of-public-employment-laws" TargetMode="External"/><Relationship Id="rId130" Type="http://schemas.openxmlformats.org/officeDocument/2006/relationships/theme" Target="theme/theme1.xml"/><Relationship Id="rId13" Type="http://schemas.openxmlformats.org/officeDocument/2006/relationships/hyperlink" Target="https://www.abs.gov.au/AUSSTATS/abs@.nsf/Lookup/1318.3Feature%20Article14Mar%202009" TargetMode="External"/><Relationship Id="rId18" Type="http://schemas.openxmlformats.org/officeDocument/2006/relationships/hyperlink" Target="http://statements.qld.gov.au/Statement/Id/63159" TargetMode="External"/><Relationship Id="rId39" Type="http://schemas.openxmlformats.org/officeDocument/2006/relationships/hyperlink" Target="https://www.abc.net.au/elections/archive/qld/QLD1986_QLD_1995_ComparativeAnalysis.pdf" TargetMode="External"/><Relationship Id="rId109" Type="http://schemas.openxmlformats.org/officeDocument/2006/relationships/hyperlink" Target="https://www.theguardian.com/australia-news/2020/apr/03/palaszczuks-campbell-newman-moment-freezing-public-sector-wages-in-a-time-of-coronavirus" TargetMode="External"/><Relationship Id="rId34" Type="http://schemas.openxmlformats.org/officeDocument/2006/relationships/hyperlink" Target="https://www.premiers.qld.gov.au/publications/categories/reports/annual-reports/2013-2014/psr.aspx" TargetMode="External"/><Relationship Id="rId50" Type="http://schemas.openxmlformats.org/officeDocument/2006/relationships/hyperlink" Target="https://www.premiers.qld.gov.au/publications/categories/reports/assets/epmsd-report-final.pdf" TargetMode="External"/><Relationship Id="rId55" Type="http://schemas.openxmlformats.org/officeDocument/2006/relationships/hyperlink" Target="https://www.themandarin.com.au/33177-palaszczuk-axes-senior-public-servants-bonsues/" TargetMode="External"/><Relationship Id="rId76" Type="http://schemas.openxmlformats.org/officeDocument/2006/relationships/hyperlink" Target="https://www.forgov.qld.gov.au/queensland-public-service-workforce-statistics" TargetMode="External"/><Relationship Id="rId97" Type="http://schemas.openxmlformats.org/officeDocument/2006/relationships/hyperlink" Target="https://budget.qld.gov.au/files/BP2.pdf" TargetMode="External"/><Relationship Id="rId104" Type="http://schemas.openxmlformats.org/officeDocument/2006/relationships/hyperlink" Target="https://www.abc.net.au/news/2012-03-27/quiggin--/3913872%20on%2021%20Apr%202020" TargetMode="External"/><Relationship Id="rId120" Type="http://schemas.openxmlformats.org/officeDocument/2006/relationships/hyperlink" Target="https://static1.squarespace.com/static/5c04c321f93fd4b5529e0d5b/t/5e4e16f2fc99d173403e8e95/1582175996044/2018Aug+The+Role+of+Middle+Managers+in+Progressing+Gender+Equity+in+the+Public+Sector.pdf" TargetMode="External"/><Relationship Id="rId125"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s://www.forgov.qld.gov.au/system/files/documents/appointment-secondment-and-interchange-arrangements-ses_0.pdf" TargetMode="External"/><Relationship Id="rId92" Type="http://schemas.openxmlformats.org/officeDocument/2006/relationships/hyperlink" Target="https://psnews.com.au/2020/07/28/union-surveys-members-on-ps-changes/?state=qld" TargetMode="External"/><Relationship Id="rId2" Type="http://schemas.openxmlformats.org/officeDocument/2006/relationships/customXml" Target="../customXml/item2.xml"/><Relationship Id="rId29" Type="http://schemas.openxmlformats.org/officeDocument/2006/relationships/hyperlink" Target="https://www.textqueensland.com.au/item/thesis/743bd11905977d264ea233c212c0ad28" TargetMode="External"/><Relationship Id="rId24" Type="http://schemas.openxmlformats.org/officeDocument/2006/relationships/hyperlink" Target="https://www.qld.gov.au/__data/assets/pdf_file/0020/101972/reporting-issues-paper.pdf" TargetMode="External"/><Relationship Id="rId40" Type="http://schemas.openxmlformats.org/officeDocument/2006/relationships/hyperlink" Target="https://www.chrisgriffith.com/1990s/1996/purge1.html" TargetMode="External"/><Relationship Id="rId45" Type="http://schemas.openxmlformats.org/officeDocument/2006/relationships/hyperlink" Target="https://www.abc.net.au/news/2020-06-16/qld-public-service-wage-freeze-wont-save-government-money/12361520" TargetMode="External"/><Relationship Id="rId66" Type="http://schemas.openxmlformats.org/officeDocument/2006/relationships/hyperlink" Target="https://inqld.com.au/news/2020/08/05/bonuses-for-210000-queensland-public-servants-amid-pay-freeze/" TargetMode="External"/><Relationship Id="rId87" Type="http://schemas.openxmlformats.org/officeDocument/2006/relationships/hyperlink" Target="https://www.qld.gov.au/__data/assets/pdf_file/0015/132180/PSC-Strategic-Plan-2020-2024.pdf" TargetMode="External"/><Relationship Id="rId110" Type="http://schemas.openxmlformats.org/officeDocument/2006/relationships/hyperlink" Target="https://www.afr.com/companies/qld-public-service-in-historic-shakeup-19901019-kane3%20on%203%20Feb%202020" TargetMode="External"/><Relationship Id="rId115" Type="http://schemas.openxmlformats.org/officeDocument/2006/relationships/hyperlink" Target="https://www.couriermail.com.au/news/queensland/directorgeneral-jon-grayson-earns-63000-bonus-for-reaching-performance-targets/news-story/988464bc981f9b6536b4bf446b090b67" TargetMode="External"/><Relationship Id="rId61" Type="http://schemas.openxmlformats.org/officeDocument/2006/relationships/hyperlink" Target="https://statements.qld.gov.au/statements/91684" TargetMode="External"/><Relationship Id="rId82" Type="http://schemas.openxmlformats.org/officeDocument/2006/relationships/hyperlink" Target="https://www.forgov.qld.gov.au/executive-performance-agreements" TargetMode="External"/><Relationship Id="rId19" Type="http://schemas.openxmlformats.org/officeDocument/2006/relationships/hyperlink" Target="http://statements.qld.gov.au/Statement/Id/56995" TargetMode="External"/><Relationship Id="rId14" Type="http://schemas.openxmlformats.org/officeDocument/2006/relationships/hyperlink" Target="https://queenslandspeaks.com.au/peter-beattie" TargetMode="External"/><Relationship Id="rId30" Type="http://schemas.openxmlformats.org/officeDocument/2006/relationships/hyperlink" Target="http://adb.anu.edu.au/biography/gair-vincent-clare-vince-10267" TargetMode="External"/><Relationship Id="rId35" Type="http://schemas.openxmlformats.org/officeDocument/2006/relationships/hyperlink" Target="https://www.themandarin.com.au/96128-blast-from-the-past-palaszczuk-sets-targets-brings-back-1990s-public-service-reformer/" TargetMode="External"/><Relationship Id="rId56" Type="http://schemas.openxmlformats.org/officeDocument/2006/relationships/hyperlink" Target="https://www.smh.com.au/public-service/no-minister-senior-public-servants-knocked-back-coalitions-bonus-pay-20160708-gq1h6u.html" TargetMode="External"/><Relationship Id="rId77" Type="http://schemas.openxmlformats.org/officeDocument/2006/relationships/hyperlink" Target="https://www.forgov.qld.gov.au/about-outlook-and-roadmap" TargetMode="External"/><Relationship Id="rId100" Type="http://schemas.openxmlformats.org/officeDocument/2006/relationships/hyperlink" Target="https://www.qld.gov.au/__data/assets/pdf_file/0023/101975/government-response.pdf" TargetMode="External"/><Relationship Id="rId105" Type="http://schemas.openxmlformats.org/officeDocument/2006/relationships/hyperlink" Target="https://www.griffithreview.com/articles/disruptive-influences/" TargetMode="External"/><Relationship Id="rId126"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hyperlink" Target="https://eprints.qut.edu.au/16368/1/Mark_Lauchs_Thesis.pdf" TargetMode="External"/><Relationship Id="rId72" Type="http://schemas.openxmlformats.org/officeDocument/2006/relationships/hyperlink" Target="https://www.forgov.qld.gov.au/state-sector-report" TargetMode="External"/><Relationship Id="rId93" Type="http://schemas.openxmlformats.org/officeDocument/2006/relationships/hyperlink" Target="https://www.legislation.qld.gov.au/view/pdf/bill.first/bill-2019-086" TargetMode="External"/><Relationship Id="rId98" Type="http://schemas.openxmlformats.org/officeDocument/2006/relationships/hyperlink" Target="https://www.ombudsman.qld.gov.au/improve-public-administration/public-interest-disclosures/what-is-a-public-interest-disclosure" TargetMode="External"/><Relationship Id="rId121" Type="http://schemas.openxmlformats.org/officeDocument/2006/relationships/hyperlink" Target="https://www.abc.net.au/news/2018-10-01/government-fatcats-who-earn-more-than-premier/10325746" TargetMode="External"/><Relationship Id="rId3" Type="http://schemas.openxmlformats.org/officeDocument/2006/relationships/customXml" Target="../customXml/item3.xml"/><Relationship Id="rId25" Type="http://schemas.openxmlformats.org/officeDocument/2006/relationships/hyperlink" Target="https://www.qld.gov.au/__data/assets/pdf_file/0022/101974/the-public-sector-of-tomorrow.pdf" TargetMode="External"/><Relationship Id="rId46" Type="http://schemas.openxmlformats.org/officeDocument/2006/relationships/hyperlink" Target="https://www.themandarin.com.au/136001-qld-looking-at-decentralised-capped-public-service-workforce/" TargetMode="External"/><Relationship Id="rId67" Type="http://schemas.openxmlformats.org/officeDocument/2006/relationships/hyperlink" Target="https://inqld.com.au/politics/2020/05/07/questions-remain-over-how-many-public-servants-may-join-welfare-queue/" TargetMode="External"/><Relationship Id="rId116" Type="http://schemas.openxmlformats.org/officeDocument/2006/relationships/hyperlink" Target="https://espace.library.uq.edu.au/data/UQ_239949/AJPH_Political_Chronicles_Qld_2004_50_2.pdf" TargetMode="External"/><Relationship Id="rId20" Type="http://schemas.openxmlformats.org/officeDocument/2006/relationships/hyperlink" Target="https://www.parliament.qld.gov.au/documents/TableOffice/TabledPapers/1996/4896T1376.pdf" TargetMode="External"/><Relationship Id="rId41" Type="http://schemas.openxmlformats.org/officeDocument/2006/relationships/hyperlink" Target="https://queenslandspeaks.com.au/brian-head" TargetMode="External"/><Relationship Id="rId62" Type="http://schemas.openxmlformats.org/officeDocument/2006/relationships/hyperlink" Target="https://www.parliament.qld.gov.au/documents/hansard/2020/2020_07_16_WEEKLY.pdf" TargetMode="External"/><Relationship Id="rId83" Type="http://schemas.openxmlformats.org/officeDocument/2006/relationships/hyperlink" Target="https://www.qld.gov.au/__data/assets/pdf_file/0016/140308/Public-Service-Commission-annual-report-2019-20.pdf" TargetMode="External"/><Relationship Id="rId88" Type="http://schemas.openxmlformats.org/officeDocument/2006/relationships/hyperlink" Target="https://www.forgov.qld.gov.au/queensland-public-service-workforce-statistics" TargetMode="External"/><Relationship Id="rId111" Type="http://schemas.openxmlformats.org/officeDocument/2006/relationships/hyperlink" Target="https://www.brisbanetimes.com.au/national/queensland/how-dollar-toting-dick-plans-to-shave-3-billion-from-public-sector-20200709-p55ael.html" TargetMode="External"/><Relationship Id="rId15" Type="http://schemas.openxmlformats.org/officeDocument/2006/relationships/hyperlink" Target="http://statements.qld.gov.au/Statement/Id/47356" TargetMode="External"/><Relationship Id="rId36" Type="http://schemas.openxmlformats.org/officeDocument/2006/relationships/hyperlink" Target="http://statements.qld.gov.au/Statement/Id/79679" TargetMode="External"/><Relationship Id="rId57" Type="http://schemas.openxmlformats.org/officeDocument/2006/relationships/hyperlink" Target="https://www.abc.net.au/news/2020-06-15/wage-deferral-legislation-confirmed-for-queensland-parliament/12356754" TargetMode="External"/><Relationship Id="rId106" Type="http://schemas.openxmlformats.org/officeDocument/2006/relationships/hyperlink" Target="https://www.themandarin.com.au/22430-roger-scott-amalgam-functions-qld-bureaucrats/" TargetMode="External"/><Relationship Id="rId127"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statements.qld.gov.au/statements/90253" TargetMode="External"/><Relationship Id="rId52" Type="http://schemas.openxmlformats.org/officeDocument/2006/relationships/hyperlink" Target="https://eprints.qut.edu.au/31040/1/31040_lauchs_2010004993.pdf" TargetMode="External"/><Relationship Id="rId73" Type="http://schemas.openxmlformats.org/officeDocument/2006/relationships/hyperlink" Target="https://www.cabinet.qld.gov.au/documents/2013/nov/stateofservice%20employee%20survey/Attachments/SOS%20Report%202013.pdf" TargetMode="External"/><Relationship Id="rId78" Type="http://schemas.openxmlformats.org/officeDocument/2006/relationships/hyperlink" Target="https://www.forgov.qld.gov.au/documents/directive/1017/senior-executive-service-employment-conditions" TargetMode="External"/><Relationship Id="rId94" Type="http://schemas.openxmlformats.org/officeDocument/2006/relationships/hyperlink" Target="https://www.parliament.qld.gov.au/documents/tableOffice/TabledPapers/2020/5620T1193.pdf" TargetMode="External"/><Relationship Id="rId99" Type="http://schemas.openxmlformats.org/officeDocument/2006/relationships/hyperlink" Target="https://www.qld.gov.au/about/about-queensland/history/premiers" TargetMode="External"/><Relationship Id="rId101" Type="http://schemas.openxmlformats.org/officeDocument/2006/relationships/hyperlink" Target="https://www.qld.gov.au/__data/assets/pdf_file/0027/39816/review-into-queensland-public-sector-workforce-reporting-terms-of-reference.pdf" TargetMode="External"/><Relationship Id="rId12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couriermail.com.au/extras/ww2/queensland.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941e4863-408d-4232-9006-e4ece879a4b8">
      <Terms xmlns="http://schemas.microsoft.com/office/infopath/2007/PartnerControls"/>
    </lcf76f155ced4ddcb4097134ff3c332f>
    <TaxCatchAll xmlns="5fe5f515-21e2-4430-b2c5-8938785ae44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8F180B4C198844BF045B7BC2D5DE4A" ma:contentTypeVersion="18" ma:contentTypeDescription="Create a new document." ma:contentTypeScope="" ma:versionID="f5e010c48c5213080f290e360049f464">
  <xsd:schema xmlns:xsd="http://www.w3.org/2001/XMLSchema" xmlns:xs="http://www.w3.org/2001/XMLSchema" xmlns:p="http://schemas.microsoft.com/office/2006/metadata/properties" xmlns:ns1="http://schemas.microsoft.com/sharepoint/v3" xmlns:ns2="941e4863-408d-4232-9006-e4ece879a4b8" xmlns:ns3="5fe5f515-21e2-4430-b2c5-8938785ae444" targetNamespace="http://schemas.microsoft.com/office/2006/metadata/properties" ma:root="true" ma:fieldsID="e4ff47fc17650d032d14a98edb8322a7" ns1:_="" ns2:_="" ns3:_="">
    <xsd:import namespace="http://schemas.microsoft.com/sharepoint/v3"/>
    <xsd:import namespace="941e4863-408d-4232-9006-e4ece879a4b8"/>
    <xsd:import namespace="5fe5f515-21e2-4430-b2c5-8938785ae4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1e4863-408d-4232-9006-e4ece879a4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569956d-e2dd-49b5-a39b-a9fe3f4b9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5f515-21e2-4430-b2c5-8938785ae4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fc4aedc-5d83-4a01-9fc1-02f6c5e38c12}" ma:internalName="TaxCatchAll" ma:showField="CatchAllData" ma:web="5fe5f515-21e2-4430-b2c5-8938785ae4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0B382-5DB3-4869-8283-708E9B39CC10}">
  <ds:schemaRefs>
    <ds:schemaRef ds:uri="http://purl.org/dc/terms/"/>
    <ds:schemaRef ds:uri="http://www.w3.org/XML/1998/namespace"/>
    <ds:schemaRef ds:uri="http://schemas.microsoft.com/sharepoint/v3"/>
    <ds:schemaRef ds:uri="http://schemas.microsoft.com/office/2006/documentManagement/types"/>
    <ds:schemaRef ds:uri="http://purl.org/dc/elements/1.1/"/>
    <ds:schemaRef ds:uri="http://purl.org/dc/dcmitype/"/>
    <ds:schemaRef ds:uri="http://schemas.microsoft.com/office/infopath/2007/PartnerControls"/>
    <ds:schemaRef ds:uri="5fe5f515-21e2-4430-b2c5-8938785ae444"/>
    <ds:schemaRef ds:uri="http://schemas.openxmlformats.org/package/2006/metadata/core-properties"/>
    <ds:schemaRef ds:uri="941e4863-408d-4232-9006-e4ece879a4b8"/>
    <ds:schemaRef ds:uri="http://schemas.microsoft.com/office/2006/metadata/properties"/>
  </ds:schemaRefs>
</ds:datastoreItem>
</file>

<file path=customXml/itemProps2.xml><?xml version="1.0" encoding="utf-8"?>
<ds:datastoreItem xmlns:ds="http://schemas.openxmlformats.org/officeDocument/2006/customXml" ds:itemID="{1FC19EC4-7E68-4CEA-92BD-858A2B2BD9CC}">
  <ds:schemaRefs>
    <ds:schemaRef ds:uri="http://schemas.microsoft.com/sharepoint/v3/contenttype/forms"/>
  </ds:schemaRefs>
</ds:datastoreItem>
</file>

<file path=customXml/itemProps3.xml><?xml version="1.0" encoding="utf-8"?>
<ds:datastoreItem xmlns:ds="http://schemas.openxmlformats.org/officeDocument/2006/customXml" ds:itemID="{7927D165-FF7E-491C-B1BF-6A70AF6A4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1e4863-408d-4232-9006-e4ece879a4b8"/>
    <ds:schemaRef ds:uri="5fe5f515-21e2-4430-b2c5-8938785ae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88D0F5-343F-4C2B-861F-0C0ED7D5D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26558</Words>
  <Characters>134118</Characters>
  <Application>Microsoft Office Word</Application>
  <DocSecurity>4</DocSecurity>
  <Lines>2352</Lines>
  <Paragraphs>1460</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159216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uqlcoll2</dc:creator>
  <cp:lastModifiedBy>Ben Ruse</cp:lastModifiedBy>
  <cp:revision>2</cp:revision>
  <cp:lastPrinted>2019-08-12T00:43:00Z</cp:lastPrinted>
  <dcterms:created xsi:type="dcterms:W3CDTF">2022-08-15T01:25:00Z</dcterms:created>
  <dcterms:modified xsi:type="dcterms:W3CDTF">2022-08-15T01:25:00Z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0x0101004E8F180B4C198844BF045B7BC2D5DE4A</vt:lpwstr>
  </property>
  <property fmtid="{D5CDD505-2E9C-101B-9397-08002B2CF9AE}" pid="3" name="MSIP_Label_0f488380-630a-4f55-a077-a19445e3f360_Enabled">
    <vt:lpwstr>true</vt:lpwstr>
  </property>
  <property fmtid="{D5CDD505-2E9C-101B-9397-08002B2CF9AE}" pid="4" name="MSIP_Label_0f488380-630a-4f55-a077-a19445e3f360_SetDate">
    <vt:lpwstr>2022-05-09T03:39:13Z</vt:lpwstr>
  </property>
  <property fmtid="{D5CDD505-2E9C-101B-9397-08002B2CF9AE}" pid="5" name="MSIP_Label_0f488380-630a-4f55-a077-a19445e3f360_Method">
    <vt:lpwstr>Privileged</vt:lpwstr>
  </property>
  <property fmtid="{D5CDD505-2E9C-101B-9397-08002B2CF9AE}" pid="6" name="MSIP_Label_0f488380-630a-4f55-a077-a19445e3f360_Name">
    <vt:lpwstr>OFFICIAL - INTERNAL</vt:lpwstr>
  </property>
  <property fmtid="{D5CDD505-2E9C-101B-9397-08002B2CF9AE}" pid="7" name="MSIP_Label_0f488380-630a-4f55-a077-a19445e3f360_SiteId">
    <vt:lpwstr>b6e377cf-9db3-46cb-91a2-fad9605bb15c</vt:lpwstr>
  </property>
  <property fmtid="{D5CDD505-2E9C-101B-9397-08002B2CF9AE}" pid="8" name="MSIP_Label_0f488380-630a-4f55-a077-a19445e3f360_ActionId">
    <vt:lpwstr>3b5780dd-fc23-402e-b8b6-7f339c0a922d</vt:lpwstr>
  </property>
  <property fmtid="{D5CDD505-2E9C-101B-9397-08002B2CF9AE}" pid="9" name="MSIP_Label_0f488380-630a-4f55-a077-a19445e3f360_ContentBits">
    <vt:lpwstr>0</vt:lpwstr>
  </property>
  <property fmtid="{D5CDD505-2E9C-101B-9397-08002B2CF9AE}" pid="10" name="MediaServiceImageTags">
    <vt:lpwstr/>
  </property>
</Properties>
</file>