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949FE5" w14:textId="77777777" w:rsidR="00D21A3D" w:rsidRDefault="001C17C5" w:rsidP="00711196">
      <w:pPr>
        <w:pStyle w:val="Heading1"/>
        <w:spacing w:after="240"/>
      </w:pPr>
      <w:r>
        <w:t>Regulatory Excellence</w:t>
      </w:r>
      <w:r w:rsidR="00D21A3D">
        <w:t xml:space="preserve"> </w:t>
      </w:r>
    </w:p>
    <w:tbl>
      <w:tblPr>
        <w:tblStyle w:val="ColorfulGrid-Accent1"/>
        <w:tblW w:w="10478" w:type="dxa"/>
        <w:tblLook w:val="04A0" w:firstRow="1" w:lastRow="0" w:firstColumn="1" w:lastColumn="0" w:noHBand="0" w:noVBand="1"/>
      </w:tblPr>
      <w:tblGrid>
        <w:gridCol w:w="1778"/>
        <w:gridCol w:w="1621"/>
        <w:gridCol w:w="5356"/>
        <w:gridCol w:w="1723"/>
      </w:tblGrid>
      <w:tr w:rsidR="00D940CE" w14:paraId="3F949FEA" w14:textId="77777777" w:rsidTr="00DB38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8" w:type="dxa"/>
            <w:shd w:val="clear" w:color="auto" w:fill="365F91" w:themeFill="accent1" w:themeFillShade="BF"/>
          </w:tcPr>
          <w:p w14:paraId="3F949FE6" w14:textId="77777777" w:rsidR="00D940CE" w:rsidRPr="00110FD2" w:rsidRDefault="00D940CE" w:rsidP="004A1ACC">
            <w:pPr>
              <w:spacing w:before="40" w:after="40"/>
              <w:rPr>
                <w:sz w:val="24"/>
              </w:rPr>
            </w:pPr>
            <w:r>
              <w:rPr>
                <w:sz w:val="24"/>
              </w:rPr>
              <w:t>Attribute</w:t>
            </w:r>
          </w:p>
        </w:tc>
        <w:tc>
          <w:tcPr>
            <w:tcW w:w="1621" w:type="dxa"/>
            <w:shd w:val="clear" w:color="auto" w:fill="365F91" w:themeFill="accent1" w:themeFillShade="BF"/>
          </w:tcPr>
          <w:p w14:paraId="3F949FE7" w14:textId="77777777" w:rsidR="00D940CE" w:rsidRPr="00110FD2" w:rsidRDefault="00D940CE" w:rsidP="004A1ACC">
            <w:pPr>
              <w:spacing w:before="40" w:after="40"/>
              <w:cnfStyle w:val="100000000000" w:firstRow="1" w:lastRow="0" w:firstColumn="0" w:lastColumn="0" w:oddVBand="0" w:evenVBand="0" w:oddHBand="0" w:evenHBand="0" w:firstRowFirstColumn="0" w:firstRowLastColumn="0" w:lastRowFirstColumn="0" w:lastRowLastColumn="0"/>
              <w:rPr>
                <w:color w:val="FFFFFF" w:themeColor="background1"/>
                <w:sz w:val="24"/>
              </w:rPr>
            </w:pPr>
            <w:r>
              <w:rPr>
                <w:color w:val="FFFFFF" w:themeColor="background1"/>
                <w:sz w:val="24"/>
              </w:rPr>
              <w:t>Tenet</w:t>
            </w:r>
          </w:p>
        </w:tc>
        <w:tc>
          <w:tcPr>
            <w:tcW w:w="5356" w:type="dxa"/>
            <w:shd w:val="clear" w:color="auto" w:fill="365F91" w:themeFill="accent1" w:themeFillShade="BF"/>
          </w:tcPr>
          <w:p w14:paraId="3F949FE8" w14:textId="77777777" w:rsidR="00D940CE" w:rsidRPr="00110FD2" w:rsidRDefault="00D940CE" w:rsidP="004A1ACC">
            <w:pPr>
              <w:spacing w:before="40" w:after="40"/>
              <w:cnfStyle w:val="100000000000" w:firstRow="1" w:lastRow="0" w:firstColumn="0" w:lastColumn="0" w:oddVBand="0" w:evenVBand="0" w:oddHBand="0" w:evenHBand="0" w:firstRowFirstColumn="0" w:firstRowLastColumn="0" w:lastRowFirstColumn="0" w:lastRowLastColumn="0"/>
              <w:rPr>
                <w:color w:val="FFFFFF" w:themeColor="background1"/>
                <w:sz w:val="24"/>
              </w:rPr>
            </w:pPr>
            <w:r w:rsidRPr="00110FD2">
              <w:rPr>
                <w:color w:val="FFFFFF" w:themeColor="background1"/>
                <w:sz w:val="24"/>
              </w:rPr>
              <w:t xml:space="preserve">Summary </w:t>
            </w:r>
          </w:p>
        </w:tc>
        <w:tc>
          <w:tcPr>
            <w:tcW w:w="1723" w:type="dxa"/>
            <w:shd w:val="clear" w:color="auto" w:fill="365F91" w:themeFill="accent1" w:themeFillShade="BF"/>
          </w:tcPr>
          <w:p w14:paraId="3F949FE9" w14:textId="77777777" w:rsidR="00D940CE" w:rsidRPr="00110FD2" w:rsidRDefault="00D940CE" w:rsidP="004A1ACC">
            <w:pPr>
              <w:spacing w:before="40" w:after="40"/>
              <w:cnfStyle w:val="100000000000" w:firstRow="1" w:lastRow="0" w:firstColumn="0" w:lastColumn="0" w:oddVBand="0" w:evenVBand="0" w:oddHBand="0" w:evenHBand="0" w:firstRowFirstColumn="0" w:firstRowLastColumn="0" w:lastRowFirstColumn="0" w:lastRowLastColumn="0"/>
              <w:rPr>
                <w:color w:val="FFFFFF" w:themeColor="background1"/>
                <w:sz w:val="24"/>
              </w:rPr>
            </w:pPr>
            <w:r>
              <w:rPr>
                <w:color w:val="FFFFFF" w:themeColor="background1"/>
                <w:sz w:val="24"/>
              </w:rPr>
              <w:t>Victorian Public Sector values</w:t>
            </w:r>
          </w:p>
        </w:tc>
      </w:tr>
      <w:tr w:rsidR="00D940CE" w14:paraId="3F949FF1" w14:textId="77777777" w:rsidTr="00DB38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8" w:type="dxa"/>
            <w:vMerge w:val="restart"/>
          </w:tcPr>
          <w:p w14:paraId="3F949FEB" w14:textId="77777777" w:rsidR="00D940CE" w:rsidRDefault="00D940CE" w:rsidP="004A1ACC">
            <w:pPr>
              <w:spacing w:before="40" w:after="40"/>
              <w:rPr>
                <w:b/>
              </w:rPr>
            </w:pPr>
            <w:r w:rsidRPr="00D21A3D">
              <w:rPr>
                <w:b/>
              </w:rPr>
              <w:t xml:space="preserve">Utmost integrity </w:t>
            </w:r>
          </w:p>
          <w:p w14:paraId="3F949FEC" w14:textId="77777777" w:rsidR="00D940CE" w:rsidRPr="00D21A3D" w:rsidRDefault="00D940CE" w:rsidP="004A1ACC">
            <w:pPr>
              <w:spacing w:before="40" w:after="40"/>
              <w:rPr>
                <w:b/>
              </w:rPr>
            </w:pPr>
          </w:p>
          <w:p w14:paraId="3F949FED" w14:textId="77777777" w:rsidR="00D940CE" w:rsidRDefault="00D940CE" w:rsidP="004A1ACC">
            <w:pPr>
              <w:spacing w:before="40" w:after="40"/>
            </w:pPr>
            <w:r>
              <w:t>An excellent regulator consistently holds itself to the highest standards of integrity</w:t>
            </w:r>
          </w:p>
        </w:tc>
        <w:tc>
          <w:tcPr>
            <w:tcW w:w="1621" w:type="dxa"/>
          </w:tcPr>
          <w:p w14:paraId="3F949FEE" w14:textId="77777777" w:rsidR="00D940CE" w:rsidRDefault="00D940CE" w:rsidP="004A1ACC">
            <w:pPr>
              <w:spacing w:before="40" w:after="40"/>
              <w:cnfStyle w:val="000000100000" w:firstRow="0" w:lastRow="0" w:firstColumn="0" w:lastColumn="0" w:oddVBand="0" w:evenVBand="0" w:oddHBand="1" w:evenHBand="0" w:firstRowFirstColumn="0" w:firstRowLastColumn="0" w:lastRowFirstColumn="0" w:lastRowLastColumn="0"/>
            </w:pPr>
            <w:r>
              <w:t>Fidelity to law</w:t>
            </w:r>
          </w:p>
        </w:tc>
        <w:tc>
          <w:tcPr>
            <w:tcW w:w="5356" w:type="dxa"/>
          </w:tcPr>
          <w:p w14:paraId="3F949FEF" w14:textId="77777777" w:rsidR="00D940CE" w:rsidRDefault="00D940CE" w:rsidP="004A1ACC">
            <w:pPr>
              <w:spacing w:before="40" w:after="40"/>
              <w:cnfStyle w:val="000000100000" w:firstRow="0" w:lastRow="0" w:firstColumn="0" w:lastColumn="0" w:oddVBand="0" w:evenVBand="0" w:oddHBand="1" w:evenHBand="0" w:firstRowFirstColumn="0" w:firstRowLastColumn="0" w:lastRowFirstColumn="0" w:lastRowLastColumn="0"/>
            </w:pPr>
            <w:r w:rsidRPr="00D21A3D">
              <w:t>An excellent regulator seeks to</w:t>
            </w:r>
            <w:r>
              <w:t xml:space="preserve"> </w:t>
            </w:r>
            <w:r w:rsidRPr="00D21A3D">
              <w:t>comply faithfully with all legitimate laws</w:t>
            </w:r>
          </w:p>
        </w:tc>
        <w:tc>
          <w:tcPr>
            <w:tcW w:w="1723" w:type="dxa"/>
          </w:tcPr>
          <w:p w14:paraId="3F949FF0" w14:textId="77777777" w:rsidR="00D940CE" w:rsidRPr="00D940CE" w:rsidRDefault="00D940CE" w:rsidP="004A1ACC">
            <w:pPr>
              <w:spacing w:before="40" w:after="40"/>
              <w:cnfStyle w:val="000000100000" w:firstRow="0" w:lastRow="0" w:firstColumn="0" w:lastColumn="0" w:oddVBand="0" w:evenVBand="0" w:oddHBand="1" w:evenHBand="0" w:firstRowFirstColumn="0" w:firstRowLastColumn="0" w:lastRowFirstColumn="0" w:lastRowLastColumn="0"/>
              <w:rPr>
                <w:i/>
              </w:rPr>
            </w:pPr>
            <w:r w:rsidRPr="00D940CE">
              <w:rPr>
                <w:i/>
              </w:rPr>
              <w:t>Integrity</w:t>
            </w:r>
            <w:r w:rsidR="001C17C5">
              <w:rPr>
                <w:i/>
              </w:rPr>
              <w:t>, accountability, human rights</w:t>
            </w:r>
          </w:p>
        </w:tc>
      </w:tr>
      <w:tr w:rsidR="00D940CE" w14:paraId="3F949FF6" w14:textId="77777777" w:rsidTr="00DB383C">
        <w:tc>
          <w:tcPr>
            <w:cnfStyle w:val="001000000000" w:firstRow="0" w:lastRow="0" w:firstColumn="1" w:lastColumn="0" w:oddVBand="0" w:evenVBand="0" w:oddHBand="0" w:evenHBand="0" w:firstRowFirstColumn="0" w:firstRowLastColumn="0" w:lastRowFirstColumn="0" w:lastRowLastColumn="0"/>
            <w:tcW w:w="1778" w:type="dxa"/>
            <w:vMerge/>
          </w:tcPr>
          <w:p w14:paraId="3F949FF2" w14:textId="77777777" w:rsidR="00D940CE" w:rsidRDefault="00D940CE" w:rsidP="004A1ACC">
            <w:pPr>
              <w:spacing w:before="40" w:after="40"/>
            </w:pPr>
          </w:p>
        </w:tc>
        <w:tc>
          <w:tcPr>
            <w:tcW w:w="1621" w:type="dxa"/>
          </w:tcPr>
          <w:p w14:paraId="3F949FF3" w14:textId="77777777" w:rsidR="00D940CE" w:rsidRDefault="00D940CE" w:rsidP="004A1ACC">
            <w:pPr>
              <w:spacing w:before="40" w:after="40"/>
              <w:cnfStyle w:val="000000000000" w:firstRow="0" w:lastRow="0" w:firstColumn="0" w:lastColumn="0" w:oddVBand="0" w:evenVBand="0" w:oddHBand="0" w:evenHBand="0" w:firstRowFirstColumn="0" w:firstRowLastColumn="0" w:lastRowFirstColumn="0" w:lastRowLastColumn="0"/>
            </w:pPr>
            <w:r>
              <w:t>Respect for democracy</w:t>
            </w:r>
          </w:p>
        </w:tc>
        <w:tc>
          <w:tcPr>
            <w:tcW w:w="5356" w:type="dxa"/>
          </w:tcPr>
          <w:p w14:paraId="3F949FF4" w14:textId="77777777" w:rsidR="00D940CE" w:rsidRDefault="00D940CE" w:rsidP="009A42E9">
            <w:pPr>
              <w:spacing w:before="40" w:after="40"/>
              <w:cnfStyle w:val="000000000000" w:firstRow="0" w:lastRow="0" w:firstColumn="0" w:lastColumn="0" w:oddVBand="0" w:evenVBand="0" w:oddHBand="0" w:evenHBand="0" w:firstRowFirstColumn="0" w:firstRowLastColumn="0" w:lastRowFirstColumn="0" w:lastRowLastColumn="0"/>
            </w:pPr>
            <w:r>
              <w:t>An excellent regulator recogni</w:t>
            </w:r>
            <w:r w:rsidR="009A42E9">
              <w:t>s</w:t>
            </w:r>
            <w:r>
              <w:t xml:space="preserve">es and seeks to fulfil its role in a democratic system by yielding to clear and proper commands by elected officials, </w:t>
            </w:r>
            <w:proofErr w:type="gramStart"/>
            <w:r>
              <w:t>and also</w:t>
            </w:r>
            <w:proofErr w:type="gramEnd"/>
            <w:r>
              <w:t xml:space="preserve"> by seeking as needed to initiate or contribute to productive public dialogue on issues relevant to the regulator’s mission</w:t>
            </w:r>
          </w:p>
        </w:tc>
        <w:tc>
          <w:tcPr>
            <w:tcW w:w="1723" w:type="dxa"/>
          </w:tcPr>
          <w:p w14:paraId="3F949FF5" w14:textId="77777777" w:rsidR="00D940CE" w:rsidRDefault="00D940CE" w:rsidP="004A1ACC">
            <w:pPr>
              <w:spacing w:before="40" w:after="40"/>
              <w:cnfStyle w:val="000000000000" w:firstRow="0" w:lastRow="0" w:firstColumn="0" w:lastColumn="0" w:oddVBand="0" w:evenVBand="0" w:oddHBand="0" w:evenHBand="0" w:firstRowFirstColumn="0" w:firstRowLastColumn="0" w:lastRowFirstColumn="0" w:lastRowLastColumn="0"/>
            </w:pPr>
            <w:r w:rsidRPr="00D940CE">
              <w:rPr>
                <w:i/>
              </w:rPr>
              <w:t>Integrity</w:t>
            </w:r>
          </w:p>
        </w:tc>
      </w:tr>
      <w:tr w:rsidR="00D940CE" w14:paraId="3F949FFB" w14:textId="77777777" w:rsidTr="00DB38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8" w:type="dxa"/>
            <w:vMerge/>
          </w:tcPr>
          <w:p w14:paraId="3F949FF7" w14:textId="77777777" w:rsidR="00D940CE" w:rsidRDefault="00D940CE" w:rsidP="004A1ACC">
            <w:pPr>
              <w:spacing w:before="40" w:after="40"/>
            </w:pPr>
          </w:p>
        </w:tc>
        <w:tc>
          <w:tcPr>
            <w:tcW w:w="1621" w:type="dxa"/>
          </w:tcPr>
          <w:p w14:paraId="3F949FF8" w14:textId="77777777" w:rsidR="00D940CE" w:rsidRDefault="00D940CE" w:rsidP="004A1ACC">
            <w:pPr>
              <w:spacing w:before="40" w:after="40"/>
              <w:cnfStyle w:val="000000100000" w:firstRow="0" w:lastRow="0" w:firstColumn="0" w:lastColumn="0" w:oddVBand="0" w:evenVBand="0" w:oddHBand="1" w:evenHBand="0" w:firstRowFirstColumn="0" w:firstRowLastColumn="0" w:lastRowFirstColumn="0" w:lastRowLastColumn="0"/>
            </w:pPr>
            <w:r>
              <w:t>Commitment to public interest</w:t>
            </w:r>
          </w:p>
        </w:tc>
        <w:tc>
          <w:tcPr>
            <w:tcW w:w="5356" w:type="dxa"/>
          </w:tcPr>
          <w:p w14:paraId="3F949FF9" w14:textId="77777777" w:rsidR="00D940CE" w:rsidRDefault="00D940CE" w:rsidP="004A1ACC">
            <w:pPr>
              <w:spacing w:before="40" w:after="40"/>
              <w:cnfStyle w:val="000000100000" w:firstRow="0" w:lastRow="0" w:firstColumn="0" w:lastColumn="0" w:oddVBand="0" w:evenVBand="0" w:oddHBand="1" w:evenHBand="0" w:firstRowFirstColumn="0" w:firstRowLastColumn="0" w:lastRowFirstColumn="0" w:lastRowLastColumn="0"/>
            </w:pPr>
            <w:r>
              <w:t>An excellent regulator strives to serve the public interest first and foremost, not to succumb to expediency nor to display bias toward select private interests</w:t>
            </w:r>
          </w:p>
        </w:tc>
        <w:tc>
          <w:tcPr>
            <w:tcW w:w="1723" w:type="dxa"/>
          </w:tcPr>
          <w:p w14:paraId="3F949FFA" w14:textId="77777777" w:rsidR="00D940CE" w:rsidRDefault="00D940CE" w:rsidP="004A1ACC">
            <w:pPr>
              <w:spacing w:before="40" w:after="40"/>
              <w:cnfStyle w:val="000000100000" w:firstRow="0" w:lastRow="0" w:firstColumn="0" w:lastColumn="0" w:oddVBand="0" w:evenVBand="0" w:oddHBand="1" w:evenHBand="0" w:firstRowFirstColumn="0" w:firstRowLastColumn="0" w:lastRowFirstColumn="0" w:lastRowLastColumn="0"/>
            </w:pPr>
            <w:r w:rsidRPr="00D940CE">
              <w:rPr>
                <w:i/>
              </w:rPr>
              <w:t>Integrity</w:t>
            </w:r>
            <w:r w:rsidR="00741EB9">
              <w:rPr>
                <w:i/>
              </w:rPr>
              <w:t>, impartiality</w:t>
            </w:r>
          </w:p>
        </w:tc>
      </w:tr>
      <w:tr w:rsidR="00D940CE" w14:paraId="3F94A003" w14:textId="77777777" w:rsidTr="00DB383C">
        <w:tc>
          <w:tcPr>
            <w:cnfStyle w:val="001000000000" w:firstRow="0" w:lastRow="0" w:firstColumn="1" w:lastColumn="0" w:oddVBand="0" w:evenVBand="0" w:oddHBand="0" w:evenHBand="0" w:firstRowFirstColumn="0" w:firstRowLastColumn="0" w:lastRowFirstColumn="0" w:lastRowLastColumn="0"/>
            <w:tcW w:w="1778" w:type="dxa"/>
            <w:vMerge w:val="restart"/>
          </w:tcPr>
          <w:p w14:paraId="3F949FFC" w14:textId="77777777" w:rsidR="00D940CE" w:rsidRDefault="00D940CE" w:rsidP="004A1ACC">
            <w:pPr>
              <w:spacing w:before="40" w:after="40"/>
              <w:rPr>
                <w:b/>
              </w:rPr>
            </w:pPr>
            <w:r w:rsidRPr="00D21A3D">
              <w:rPr>
                <w:b/>
              </w:rPr>
              <w:t>Empathic engagement</w:t>
            </w:r>
          </w:p>
          <w:p w14:paraId="3F949FFD" w14:textId="77777777" w:rsidR="00D940CE" w:rsidRPr="00D21A3D" w:rsidRDefault="00D940CE" w:rsidP="004A1ACC">
            <w:pPr>
              <w:spacing w:before="40" w:after="40"/>
              <w:rPr>
                <w:b/>
              </w:rPr>
            </w:pPr>
          </w:p>
          <w:p w14:paraId="3F949FFF" w14:textId="3FEF462E" w:rsidR="00D940CE" w:rsidRDefault="00D940CE" w:rsidP="00E16374">
            <w:pPr>
              <w:spacing w:before="40" w:after="40"/>
            </w:pPr>
            <w:r>
              <w:t>An excellent regulator engages empathically with all segments</w:t>
            </w:r>
            <w:r w:rsidR="00E16374">
              <w:t xml:space="preserve"> </w:t>
            </w:r>
            <w:r>
              <w:t>of society when making decisions and exercising authority</w:t>
            </w:r>
          </w:p>
        </w:tc>
        <w:tc>
          <w:tcPr>
            <w:tcW w:w="1621" w:type="dxa"/>
          </w:tcPr>
          <w:p w14:paraId="3F94A000" w14:textId="77777777" w:rsidR="00D940CE" w:rsidRDefault="00D940CE" w:rsidP="004A1ACC">
            <w:pPr>
              <w:spacing w:before="40" w:after="40"/>
              <w:cnfStyle w:val="000000000000" w:firstRow="0" w:lastRow="0" w:firstColumn="0" w:lastColumn="0" w:oddVBand="0" w:evenVBand="0" w:oddHBand="0" w:evenHBand="0" w:firstRowFirstColumn="0" w:firstRowLastColumn="0" w:lastRowFirstColumn="0" w:lastRowLastColumn="0"/>
            </w:pPr>
            <w:r>
              <w:t>Even-handedness</w:t>
            </w:r>
          </w:p>
        </w:tc>
        <w:tc>
          <w:tcPr>
            <w:tcW w:w="5356" w:type="dxa"/>
          </w:tcPr>
          <w:p w14:paraId="3F94A001" w14:textId="77777777" w:rsidR="00D940CE" w:rsidRDefault="00D940CE" w:rsidP="004A1ACC">
            <w:pPr>
              <w:spacing w:before="40" w:after="40"/>
              <w:cnfStyle w:val="000000000000" w:firstRow="0" w:lastRow="0" w:firstColumn="0" w:lastColumn="0" w:oddVBand="0" w:evenVBand="0" w:oddHBand="0" w:evenHBand="0" w:firstRowFirstColumn="0" w:firstRowLastColumn="0" w:lastRowFirstColumn="0" w:lastRowLastColumn="0"/>
            </w:pPr>
            <w:r>
              <w:t xml:space="preserve">An excellent regulator engages fairly with </w:t>
            </w:r>
            <w:r w:rsidR="009A42E9">
              <w:t>all affected interests, recognis</w:t>
            </w:r>
            <w:r>
              <w:t>ing that sometimes even-handedness will require affirmative outreach to ensure that otherwise poorly represented views are adequately heard</w:t>
            </w:r>
          </w:p>
        </w:tc>
        <w:tc>
          <w:tcPr>
            <w:tcW w:w="1723" w:type="dxa"/>
          </w:tcPr>
          <w:p w14:paraId="3F94A002" w14:textId="77777777" w:rsidR="00D940CE" w:rsidRPr="00D940CE" w:rsidRDefault="00D940CE" w:rsidP="004A1ACC">
            <w:pPr>
              <w:spacing w:before="40" w:after="40"/>
              <w:cnfStyle w:val="000000000000" w:firstRow="0" w:lastRow="0" w:firstColumn="0" w:lastColumn="0" w:oddVBand="0" w:evenVBand="0" w:oddHBand="0" w:evenHBand="0" w:firstRowFirstColumn="0" w:firstRowLastColumn="0" w:lastRowFirstColumn="0" w:lastRowLastColumn="0"/>
              <w:rPr>
                <w:i/>
              </w:rPr>
            </w:pPr>
            <w:r w:rsidRPr="00D940CE">
              <w:rPr>
                <w:i/>
              </w:rPr>
              <w:t>Impartiality</w:t>
            </w:r>
            <w:r w:rsidR="001C17C5">
              <w:rPr>
                <w:i/>
              </w:rPr>
              <w:t>, respect, human rights</w:t>
            </w:r>
          </w:p>
        </w:tc>
      </w:tr>
      <w:tr w:rsidR="00D940CE" w14:paraId="3F94A008" w14:textId="77777777" w:rsidTr="00DB38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8" w:type="dxa"/>
            <w:vMerge/>
          </w:tcPr>
          <w:p w14:paraId="3F94A004" w14:textId="77777777" w:rsidR="00D940CE" w:rsidRDefault="00D940CE" w:rsidP="004A1ACC">
            <w:pPr>
              <w:spacing w:before="40" w:after="40"/>
            </w:pPr>
          </w:p>
        </w:tc>
        <w:tc>
          <w:tcPr>
            <w:tcW w:w="1621" w:type="dxa"/>
          </w:tcPr>
          <w:p w14:paraId="3F94A005" w14:textId="77777777" w:rsidR="00D940CE" w:rsidRDefault="00D940CE" w:rsidP="004A1ACC">
            <w:pPr>
              <w:spacing w:before="40" w:after="40"/>
              <w:cnfStyle w:val="000000100000" w:firstRow="0" w:lastRow="0" w:firstColumn="0" w:lastColumn="0" w:oddVBand="0" w:evenVBand="0" w:oddHBand="1" w:evenHBand="0" w:firstRowFirstColumn="0" w:firstRowLastColumn="0" w:lastRowFirstColumn="0" w:lastRowLastColumn="0"/>
            </w:pPr>
            <w:r>
              <w:t>Listening</w:t>
            </w:r>
          </w:p>
        </w:tc>
        <w:tc>
          <w:tcPr>
            <w:tcW w:w="5356" w:type="dxa"/>
          </w:tcPr>
          <w:p w14:paraId="3F94A006" w14:textId="77777777" w:rsidR="00D940CE" w:rsidRDefault="00D940CE" w:rsidP="004A1ACC">
            <w:pPr>
              <w:spacing w:before="40" w:after="40"/>
              <w:cnfStyle w:val="000000100000" w:firstRow="0" w:lastRow="0" w:firstColumn="0" w:lastColumn="0" w:oddVBand="0" w:evenVBand="0" w:oddHBand="1" w:evenHBand="0" w:firstRowFirstColumn="0" w:firstRowLastColumn="0" w:lastRowFirstColumn="0" w:lastRowLastColumn="0"/>
            </w:pPr>
            <w:r>
              <w:t>An excellent regulator hears what everyone who has values or interests at stake in its decisions has to say, seeking to understand how its decisions will affect others and trying to make decisions that benefit from the different knowledge distributed throughout society</w:t>
            </w:r>
          </w:p>
        </w:tc>
        <w:tc>
          <w:tcPr>
            <w:tcW w:w="1723" w:type="dxa"/>
          </w:tcPr>
          <w:p w14:paraId="3F94A007" w14:textId="77777777" w:rsidR="00D940CE" w:rsidRPr="00D940CE" w:rsidRDefault="00D940CE" w:rsidP="004A1ACC">
            <w:pPr>
              <w:spacing w:before="40" w:after="40"/>
              <w:cnfStyle w:val="000000100000" w:firstRow="0" w:lastRow="0" w:firstColumn="0" w:lastColumn="0" w:oddVBand="0" w:evenVBand="0" w:oddHBand="1" w:evenHBand="0" w:firstRowFirstColumn="0" w:firstRowLastColumn="0" w:lastRowFirstColumn="0" w:lastRowLastColumn="0"/>
              <w:rPr>
                <w:i/>
              </w:rPr>
            </w:pPr>
            <w:r w:rsidRPr="00D940CE">
              <w:rPr>
                <w:i/>
              </w:rPr>
              <w:t>Respect</w:t>
            </w:r>
          </w:p>
        </w:tc>
      </w:tr>
      <w:tr w:rsidR="00D940CE" w14:paraId="3F94A00D" w14:textId="77777777" w:rsidTr="00DB383C">
        <w:tc>
          <w:tcPr>
            <w:cnfStyle w:val="001000000000" w:firstRow="0" w:lastRow="0" w:firstColumn="1" w:lastColumn="0" w:oddVBand="0" w:evenVBand="0" w:oddHBand="0" w:evenHBand="0" w:firstRowFirstColumn="0" w:firstRowLastColumn="0" w:lastRowFirstColumn="0" w:lastRowLastColumn="0"/>
            <w:tcW w:w="1778" w:type="dxa"/>
            <w:vMerge/>
          </w:tcPr>
          <w:p w14:paraId="3F94A009" w14:textId="77777777" w:rsidR="00D940CE" w:rsidRDefault="00D940CE" w:rsidP="004A1ACC">
            <w:pPr>
              <w:spacing w:before="40" w:after="40"/>
            </w:pPr>
          </w:p>
        </w:tc>
        <w:tc>
          <w:tcPr>
            <w:tcW w:w="1621" w:type="dxa"/>
          </w:tcPr>
          <w:p w14:paraId="3F94A00A" w14:textId="77777777" w:rsidR="00D940CE" w:rsidRDefault="00D940CE" w:rsidP="004A1ACC">
            <w:pPr>
              <w:spacing w:before="40" w:after="40"/>
              <w:cnfStyle w:val="000000000000" w:firstRow="0" w:lastRow="0" w:firstColumn="0" w:lastColumn="0" w:oddVBand="0" w:evenVBand="0" w:oddHBand="0" w:evenHBand="0" w:firstRowFirstColumn="0" w:firstRowLastColumn="0" w:lastRowFirstColumn="0" w:lastRowLastColumn="0"/>
            </w:pPr>
            <w:r>
              <w:t>Responsiveness</w:t>
            </w:r>
          </w:p>
        </w:tc>
        <w:tc>
          <w:tcPr>
            <w:tcW w:w="5356" w:type="dxa"/>
          </w:tcPr>
          <w:p w14:paraId="3F94A00B" w14:textId="77777777" w:rsidR="00D940CE" w:rsidRDefault="00D940CE" w:rsidP="004A1ACC">
            <w:pPr>
              <w:spacing w:before="40" w:after="40"/>
              <w:cnfStyle w:val="000000000000" w:firstRow="0" w:lastRow="0" w:firstColumn="0" w:lastColumn="0" w:oddVBand="0" w:evenVBand="0" w:oddHBand="0" w:evenHBand="0" w:firstRowFirstColumn="0" w:firstRowLastColumn="0" w:lastRowFirstColumn="0" w:lastRowLastColumn="0"/>
            </w:pPr>
            <w:r>
              <w:t>An excellent regulator responds to concerns and explains its decisions fully and sincerely, being transparent not merely by providing access to information but also by giving reasons for its actions (including decisions not to act) and addressing all important arguments for and against its chosen course of action</w:t>
            </w:r>
          </w:p>
        </w:tc>
        <w:tc>
          <w:tcPr>
            <w:tcW w:w="1723" w:type="dxa"/>
          </w:tcPr>
          <w:p w14:paraId="3F94A00C" w14:textId="77777777" w:rsidR="00D940CE" w:rsidRPr="00D940CE" w:rsidRDefault="00D940CE" w:rsidP="004A1ACC">
            <w:pPr>
              <w:spacing w:before="40" w:after="40"/>
              <w:cnfStyle w:val="000000000000" w:firstRow="0" w:lastRow="0" w:firstColumn="0" w:lastColumn="0" w:oddVBand="0" w:evenVBand="0" w:oddHBand="0" w:evenHBand="0" w:firstRowFirstColumn="0" w:firstRowLastColumn="0" w:lastRowFirstColumn="0" w:lastRowLastColumn="0"/>
              <w:rPr>
                <w:i/>
              </w:rPr>
            </w:pPr>
            <w:r w:rsidRPr="00D940CE">
              <w:rPr>
                <w:i/>
              </w:rPr>
              <w:t>Responsiveness</w:t>
            </w:r>
            <w:r w:rsidR="00DB383C">
              <w:rPr>
                <w:i/>
              </w:rPr>
              <w:t xml:space="preserve">, integrity </w:t>
            </w:r>
          </w:p>
        </w:tc>
      </w:tr>
      <w:tr w:rsidR="00D940CE" w14:paraId="3F94A016" w14:textId="77777777" w:rsidTr="00DB38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8" w:type="dxa"/>
            <w:vMerge w:val="restart"/>
          </w:tcPr>
          <w:p w14:paraId="3F94A00E" w14:textId="77777777" w:rsidR="00D940CE" w:rsidRDefault="00D940CE" w:rsidP="004A1ACC">
            <w:pPr>
              <w:spacing w:before="40" w:after="40"/>
              <w:rPr>
                <w:b/>
              </w:rPr>
            </w:pPr>
            <w:r w:rsidRPr="00D21A3D">
              <w:rPr>
                <w:b/>
              </w:rPr>
              <w:t>Stellar competence</w:t>
            </w:r>
          </w:p>
          <w:p w14:paraId="3F94A00F" w14:textId="77777777" w:rsidR="00D940CE" w:rsidRPr="00D21A3D" w:rsidRDefault="00D940CE" w:rsidP="004A1ACC">
            <w:pPr>
              <w:spacing w:before="40" w:after="40"/>
              <w:rPr>
                <w:b/>
              </w:rPr>
            </w:pPr>
          </w:p>
          <w:p w14:paraId="3F94A011" w14:textId="23ADFA60" w:rsidR="00D940CE" w:rsidRDefault="00D940CE" w:rsidP="004A1ACC">
            <w:pPr>
              <w:spacing w:before="40" w:after="40"/>
            </w:pPr>
            <w:r>
              <w:t>An excellent regulator demonstrates consistently stellar</w:t>
            </w:r>
            <w:r w:rsidR="00E16374">
              <w:t xml:space="preserve"> </w:t>
            </w:r>
            <w:r>
              <w:t>competence by using it</w:t>
            </w:r>
            <w:r w:rsidR="009A42E9">
              <w:t>s available resources to maximis</w:t>
            </w:r>
            <w:r>
              <w:t>e</w:t>
            </w:r>
          </w:p>
          <w:p w14:paraId="3F94A012" w14:textId="77777777" w:rsidR="00D940CE" w:rsidRDefault="00D940CE" w:rsidP="004A1ACC">
            <w:pPr>
              <w:spacing w:before="40" w:after="40"/>
            </w:pPr>
            <w:r>
              <w:t>public value</w:t>
            </w:r>
            <w:bookmarkStart w:id="0" w:name="_GoBack"/>
            <w:bookmarkEnd w:id="0"/>
          </w:p>
        </w:tc>
        <w:tc>
          <w:tcPr>
            <w:tcW w:w="1621" w:type="dxa"/>
          </w:tcPr>
          <w:p w14:paraId="3F94A013" w14:textId="77777777" w:rsidR="00D940CE" w:rsidRDefault="00D940CE" w:rsidP="004A1ACC">
            <w:pPr>
              <w:spacing w:before="40" w:after="40"/>
              <w:cnfStyle w:val="000000100000" w:firstRow="0" w:lastRow="0" w:firstColumn="0" w:lastColumn="0" w:oddVBand="0" w:evenVBand="0" w:oddHBand="1" w:evenHBand="0" w:firstRowFirstColumn="0" w:firstRowLastColumn="0" w:lastRowFirstColumn="0" w:lastRowLastColumn="0"/>
            </w:pPr>
            <w:r>
              <w:t>Analytical capability</w:t>
            </w:r>
          </w:p>
        </w:tc>
        <w:tc>
          <w:tcPr>
            <w:tcW w:w="5356" w:type="dxa"/>
          </w:tcPr>
          <w:p w14:paraId="3F94A014" w14:textId="77777777" w:rsidR="00D940CE" w:rsidRDefault="00D940CE" w:rsidP="009A42E9">
            <w:pPr>
              <w:spacing w:before="40" w:after="40"/>
              <w:cnfStyle w:val="000000100000" w:firstRow="0" w:lastRow="0" w:firstColumn="0" w:lastColumn="0" w:oddVBand="0" w:evenVBand="0" w:oddHBand="1" w:evenHBand="0" w:firstRowFirstColumn="0" w:firstRowLastColumn="0" w:lastRowFirstColumn="0" w:lastRowLastColumn="0"/>
            </w:pPr>
            <w:r>
              <w:t>An excellent regulator seeks out reliable data and conducts analysis sincerely with the aim of synthesi</w:t>
            </w:r>
            <w:r w:rsidR="009A42E9">
              <w:t>s</w:t>
            </w:r>
            <w:r>
              <w:t>ing the best available evidence to support its decisions, seeking to reduce and manage risks smartly (even though risk may never be eliminated entirely)</w:t>
            </w:r>
          </w:p>
        </w:tc>
        <w:tc>
          <w:tcPr>
            <w:tcW w:w="1723" w:type="dxa"/>
          </w:tcPr>
          <w:p w14:paraId="3F94A015" w14:textId="77777777" w:rsidR="00D940CE" w:rsidRPr="00D940CE" w:rsidRDefault="00D067BB" w:rsidP="004A1ACC">
            <w:pPr>
              <w:spacing w:before="40" w:after="40"/>
              <w:cnfStyle w:val="000000100000" w:firstRow="0" w:lastRow="0" w:firstColumn="0" w:lastColumn="0" w:oddVBand="0" w:evenVBand="0" w:oddHBand="1" w:evenHBand="0" w:firstRowFirstColumn="0" w:firstRowLastColumn="0" w:lastRowFirstColumn="0" w:lastRowLastColumn="0"/>
              <w:rPr>
                <w:i/>
              </w:rPr>
            </w:pPr>
            <w:r w:rsidRPr="00D940CE">
              <w:rPr>
                <w:i/>
              </w:rPr>
              <w:t>Responsiveness</w:t>
            </w:r>
            <w:r w:rsidR="00B2770C">
              <w:rPr>
                <w:i/>
              </w:rPr>
              <w:t>, impartiality</w:t>
            </w:r>
            <w:r w:rsidR="00E839D6">
              <w:rPr>
                <w:i/>
              </w:rPr>
              <w:t xml:space="preserve">, accountability </w:t>
            </w:r>
          </w:p>
        </w:tc>
      </w:tr>
      <w:tr w:rsidR="00D940CE" w14:paraId="3F94A01B" w14:textId="77777777" w:rsidTr="00DB383C">
        <w:tc>
          <w:tcPr>
            <w:cnfStyle w:val="001000000000" w:firstRow="0" w:lastRow="0" w:firstColumn="1" w:lastColumn="0" w:oddVBand="0" w:evenVBand="0" w:oddHBand="0" w:evenHBand="0" w:firstRowFirstColumn="0" w:firstRowLastColumn="0" w:lastRowFirstColumn="0" w:lastRowLastColumn="0"/>
            <w:tcW w:w="1778" w:type="dxa"/>
            <w:vMerge/>
          </w:tcPr>
          <w:p w14:paraId="3F94A017" w14:textId="77777777" w:rsidR="00D940CE" w:rsidRDefault="00D940CE" w:rsidP="004A1ACC">
            <w:pPr>
              <w:spacing w:before="40" w:after="40"/>
            </w:pPr>
          </w:p>
        </w:tc>
        <w:tc>
          <w:tcPr>
            <w:tcW w:w="1621" w:type="dxa"/>
          </w:tcPr>
          <w:p w14:paraId="3F94A018" w14:textId="77777777" w:rsidR="00D940CE" w:rsidRDefault="00D940CE" w:rsidP="004A1ACC">
            <w:pPr>
              <w:spacing w:before="40" w:after="40"/>
              <w:cnfStyle w:val="000000000000" w:firstRow="0" w:lastRow="0" w:firstColumn="0" w:lastColumn="0" w:oddVBand="0" w:evenVBand="0" w:oddHBand="0" w:evenHBand="0" w:firstRowFirstColumn="0" w:firstRowLastColumn="0" w:lastRowFirstColumn="0" w:lastRowLastColumn="0"/>
            </w:pPr>
            <w:r>
              <w:t>Instrumental capacity</w:t>
            </w:r>
          </w:p>
        </w:tc>
        <w:tc>
          <w:tcPr>
            <w:tcW w:w="5356" w:type="dxa"/>
          </w:tcPr>
          <w:p w14:paraId="3F94A019" w14:textId="77777777" w:rsidR="00D940CE" w:rsidRDefault="00D940CE" w:rsidP="009A42E9">
            <w:pPr>
              <w:spacing w:before="40" w:after="40"/>
              <w:cnfStyle w:val="000000000000" w:firstRow="0" w:lastRow="0" w:firstColumn="0" w:lastColumn="0" w:oddVBand="0" w:evenVBand="0" w:oddHBand="0" w:evenHBand="0" w:firstRowFirstColumn="0" w:firstRowLastColumn="0" w:lastRowFirstColumn="0" w:lastRowLastColumn="0"/>
            </w:pPr>
            <w:r>
              <w:t xml:space="preserve">With a </w:t>
            </w:r>
            <w:proofErr w:type="gramStart"/>
            <w:r>
              <w:t>sufficiently-funded</w:t>
            </w:r>
            <w:proofErr w:type="gramEnd"/>
            <w:r>
              <w:t xml:space="preserve"> and highly-trained staff working in a supportive organi</w:t>
            </w:r>
            <w:r w:rsidR="009A42E9">
              <w:t>s</w:t>
            </w:r>
            <w:r>
              <w:t>ational culture, an excellent regulator uses the best tools and technologies available to solve problems and it earnestly seeks continuous improvement through regular performance measurement and evaluation</w:t>
            </w:r>
          </w:p>
        </w:tc>
        <w:tc>
          <w:tcPr>
            <w:tcW w:w="1723" w:type="dxa"/>
          </w:tcPr>
          <w:p w14:paraId="3F94A01A" w14:textId="77777777" w:rsidR="00B2770C" w:rsidRPr="00D940CE" w:rsidRDefault="00D940CE" w:rsidP="00741EB9">
            <w:pPr>
              <w:spacing w:before="40" w:after="40"/>
              <w:cnfStyle w:val="000000000000" w:firstRow="0" w:lastRow="0" w:firstColumn="0" w:lastColumn="0" w:oddVBand="0" w:evenVBand="0" w:oddHBand="0" w:evenHBand="0" w:firstRowFirstColumn="0" w:firstRowLastColumn="0" w:lastRowFirstColumn="0" w:lastRowLastColumn="0"/>
              <w:rPr>
                <w:i/>
              </w:rPr>
            </w:pPr>
            <w:r w:rsidRPr="00D940CE">
              <w:rPr>
                <w:i/>
              </w:rPr>
              <w:t>Responsiveness</w:t>
            </w:r>
            <w:r w:rsidR="00741EB9">
              <w:rPr>
                <w:i/>
              </w:rPr>
              <w:t>, accountability</w:t>
            </w:r>
          </w:p>
        </w:tc>
      </w:tr>
      <w:tr w:rsidR="00D940CE" w14:paraId="3F94A020" w14:textId="77777777" w:rsidTr="00DB38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8" w:type="dxa"/>
            <w:vMerge/>
          </w:tcPr>
          <w:p w14:paraId="3F94A01C" w14:textId="77777777" w:rsidR="00D940CE" w:rsidRDefault="00D940CE" w:rsidP="004A1ACC">
            <w:pPr>
              <w:spacing w:before="40" w:after="40"/>
            </w:pPr>
          </w:p>
        </w:tc>
        <w:tc>
          <w:tcPr>
            <w:tcW w:w="1621" w:type="dxa"/>
          </w:tcPr>
          <w:p w14:paraId="3F94A01D" w14:textId="77777777" w:rsidR="00D940CE" w:rsidRDefault="00D940CE" w:rsidP="004A1ACC">
            <w:pPr>
              <w:spacing w:before="40" w:after="40"/>
              <w:cnfStyle w:val="000000100000" w:firstRow="0" w:lastRow="0" w:firstColumn="0" w:lastColumn="0" w:oddVBand="0" w:evenVBand="0" w:oddHBand="1" w:evenHBand="0" w:firstRowFirstColumn="0" w:firstRowLastColumn="0" w:lastRowFirstColumn="0" w:lastRowLastColumn="0"/>
            </w:pPr>
            <w:r>
              <w:t>High performance</w:t>
            </w:r>
          </w:p>
        </w:tc>
        <w:tc>
          <w:tcPr>
            <w:tcW w:w="5356" w:type="dxa"/>
          </w:tcPr>
          <w:p w14:paraId="3F94A01E" w14:textId="77777777" w:rsidR="00D940CE" w:rsidRDefault="00D940CE" w:rsidP="004A1ACC">
            <w:pPr>
              <w:spacing w:before="40" w:after="40"/>
              <w:cnfStyle w:val="000000100000" w:firstRow="0" w:lastRow="0" w:firstColumn="0" w:lastColumn="0" w:oddVBand="0" w:evenVBand="0" w:oddHBand="1" w:evenHBand="0" w:firstRowFirstColumn="0" w:firstRowLastColumn="0" w:lastRowFirstColumn="0" w:lastRowLastColumn="0"/>
            </w:pPr>
            <w:r>
              <w:t>An excellent regulator consistently delivers significant positive public value, something which is not necessarily the same as making everyone happy (the latter which may be unattainable or undesirable anyway)</w:t>
            </w:r>
          </w:p>
        </w:tc>
        <w:tc>
          <w:tcPr>
            <w:tcW w:w="1723" w:type="dxa"/>
          </w:tcPr>
          <w:p w14:paraId="3F94A01F" w14:textId="77777777" w:rsidR="00D940CE" w:rsidRPr="00D940CE" w:rsidRDefault="00D067BB" w:rsidP="004A1ACC">
            <w:pPr>
              <w:spacing w:before="40" w:after="40"/>
              <w:cnfStyle w:val="000000100000" w:firstRow="0" w:lastRow="0" w:firstColumn="0" w:lastColumn="0" w:oddVBand="0" w:evenVBand="0" w:oddHBand="1" w:evenHBand="0" w:firstRowFirstColumn="0" w:firstRowLastColumn="0" w:lastRowFirstColumn="0" w:lastRowLastColumn="0"/>
              <w:rPr>
                <w:i/>
              </w:rPr>
            </w:pPr>
            <w:r w:rsidRPr="00D940CE">
              <w:rPr>
                <w:i/>
              </w:rPr>
              <w:t>Responsiveness</w:t>
            </w:r>
            <w:r w:rsidR="00B2770C">
              <w:rPr>
                <w:i/>
              </w:rPr>
              <w:t>, impartiality</w:t>
            </w:r>
            <w:r w:rsidR="00741EB9">
              <w:rPr>
                <w:i/>
              </w:rPr>
              <w:t xml:space="preserve">, accountability </w:t>
            </w:r>
          </w:p>
        </w:tc>
      </w:tr>
    </w:tbl>
    <w:p w14:paraId="3F94A021" w14:textId="77777777" w:rsidR="001C17C5" w:rsidRDefault="00FF1D76" w:rsidP="00FF1D76">
      <w:pPr>
        <w:rPr>
          <w:sz w:val="18"/>
        </w:rPr>
      </w:pPr>
      <w:r w:rsidRPr="00FF1D76">
        <w:rPr>
          <w:sz w:val="18"/>
        </w:rPr>
        <w:t xml:space="preserve">Source: Cary </w:t>
      </w:r>
      <w:proofErr w:type="spellStart"/>
      <w:r w:rsidRPr="00FF1D76">
        <w:rPr>
          <w:sz w:val="18"/>
        </w:rPr>
        <w:t>Coglianese</w:t>
      </w:r>
      <w:proofErr w:type="spellEnd"/>
      <w:r w:rsidRPr="00FF1D76">
        <w:rPr>
          <w:sz w:val="18"/>
        </w:rPr>
        <w:t xml:space="preserve"> (2015), </w:t>
      </w:r>
      <w:r w:rsidRPr="00FF1D76">
        <w:rPr>
          <w:i/>
          <w:sz w:val="18"/>
        </w:rPr>
        <w:t xml:space="preserve">Listening, Learning, and Leading: A Framework for Regulatory Excellence, </w:t>
      </w:r>
      <w:r w:rsidRPr="00FF1D76">
        <w:rPr>
          <w:sz w:val="18"/>
        </w:rPr>
        <w:t xml:space="preserve">Penn Program on Regulation, University of </w:t>
      </w:r>
      <w:r w:rsidR="005A2FDB" w:rsidRPr="00FF1D76">
        <w:rPr>
          <w:sz w:val="18"/>
        </w:rPr>
        <w:t>Pennsylvania</w:t>
      </w:r>
      <w:r w:rsidRPr="00FF1D76">
        <w:rPr>
          <w:sz w:val="18"/>
        </w:rPr>
        <w:t xml:space="preserve"> Law School, </w:t>
      </w:r>
      <w:hyperlink r:id="rId4" w:history="1">
        <w:r w:rsidRPr="00854916">
          <w:rPr>
            <w:rStyle w:val="Hyperlink"/>
            <w:sz w:val="18"/>
          </w:rPr>
          <w:t>https://www.law.upenn.edu/live/files/4946-pprfinalconvenersreportpdf</w:t>
        </w:r>
      </w:hyperlink>
      <w:r>
        <w:rPr>
          <w:sz w:val="18"/>
        </w:rPr>
        <w:t xml:space="preserve"> </w:t>
      </w:r>
    </w:p>
    <w:p w14:paraId="3F94A022" w14:textId="77777777" w:rsidR="001C17C5" w:rsidRDefault="001C17C5" w:rsidP="001C17C5">
      <w:pPr>
        <w:autoSpaceDE w:val="0"/>
        <w:autoSpaceDN w:val="0"/>
        <w:adjustRightInd w:val="0"/>
        <w:spacing w:after="0" w:line="240" w:lineRule="auto"/>
        <w:ind w:left="1134" w:right="1134"/>
        <w:jc w:val="center"/>
      </w:pPr>
    </w:p>
    <w:p w14:paraId="3F94A023" w14:textId="77777777" w:rsidR="001C17C5" w:rsidRDefault="001C17C5" w:rsidP="001C17C5">
      <w:pPr>
        <w:autoSpaceDE w:val="0"/>
        <w:autoSpaceDN w:val="0"/>
        <w:adjustRightInd w:val="0"/>
        <w:spacing w:after="0" w:line="240" w:lineRule="auto"/>
        <w:ind w:left="1134" w:right="1134"/>
        <w:jc w:val="center"/>
      </w:pPr>
    </w:p>
    <w:p w14:paraId="3F94A024" w14:textId="77777777" w:rsidR="001C17C5" w:rsidRDefault="001C17C5" w:rsidP="001C17C5">
      <w:pPr>
        <w:autoSpaceDE w:val="0"/>
        <w:autoSpaceDN w:val="0"/>
        <w:adjustRightInd w:val="0"/>
        <w:spacing w:after="0" w:line="240" w:lineRule="auto"/>
        <w:ind w:left="1134" w:right="1134"/>
        <w:jc w:val="center"/>
      </w:pPr>
    </w:p>
    <w:p w14:paraId="3F94A025" w14:textId="77777777" w:rsidR="001C17C5" w:rsidRDefault="001C17C5" w:rsidP="001C17C5">
      <w:pPr>
        <w:autoSpaceDE w:val="0"/>
        <w:autoSpaceDN w:val="0"/>
        <w:adjustRightInd w:val="0"/>
        <w:spacing w:after="0" w:line="240" w:lineRule="auto"/>
        <w:ind w:left="1134" w:right="1134"/>
        <w:jc w:val="center"/>
      </w:pPr>
    </w:p>
    <w:p w14:paraId="3F94A026" w14:textId="77777777" w:rsidR="001C17C5" w:rsidRDefault="001C17C5" w:rsidP="001C17C5">
      <w:pPr>
        <w:autoSpaceDE w:val="0"/>
        <w:autoSpaceDN w:val="0"/>
        <w:adjustRightInd w:val="0"/>
        <w:spacing w:after="0" w:line="240" w:lineRule="auto"/>
        <w:ind w:left="1134" w:right="1134"/>
        <w:jc w:val="center"/>
      </w:pPr>
    </w:p>
    <w:p w14:paraId="3F94A027" w14:textId="77777777" w:rsidR="001C17C5" w:rsidRDefault="001C17C5" w:rsidP="001C17C5">
      <w:pPr>
        <w:autoSpaceDE w:val="0"/>
        <w:autoSpaceDN w:val="0"/>
        <w:adjustRightInd w:val="0"/>
        <w:spacing w:after="0" w:line="240" w:lineRule="auto"/>
        <w:ind w:left="1134" w:right="1134"/>
        <w:jc w:val="center"/>
      </w:pPr>
    </w:p>
    <w:p w14:paraId="3F94A028" w14:textId="77777777" w:rsidR="001C17C5" w:rsidRDefault="001C17C5" w:rsidP="001C17C5">
      <w:pPr>
        <w:autoSpaceDE w:val="0"/>
        <w:autoSpaceDN w:val="0"/>
        <w:adjustRightInd w:val="0"/>
        <w:spacing w:after="0" w:line="240" w:lineRule="auto"/>
        <w:ind w:left="1134" w:right="1134"/>
        <w:jc w:val="center"/>
      </w:pPr>
    </w:p>
    <w:p w14:paraId="3F94A029" w14:textId="77777777" w:rsidR="001C17C5" w:rsidRDefault="001C17C5" w:rsidP="001C17C5">
      <w:pPr>
        <w:autoSpaceDE w:val="0"/>
        <w:autoSpaceDN w:val="0"/>
        <w:adjustRightInd w:val="0"/>
        <w:spacing w:after="0" w:line="240" w:lineRule="auto"/>
        <w:ind w:left="1134" w:right="1134"/>
        <w:jc w:val="center"/>
      </w:pPr>
    </w:p>
    <w:p w14:paraId="3F94A02A" w14:textId="77777777" w:rsidR="001C17C5" w:rsidRDefault="001C17C5" w:rsidP="001C17C5">
      <w:pPr>
        <w:autoSpaceDE w:val="0"/>
        <w:autoSpaceDN w:val="0"/>
        <w:adjustRightInd w:val="0"/>
        <w:spacing w:after="0" w:line="240" w:lineRule="auto"/>
        <w:ind w:left="1134" w:right="1134"/>
        <w:jc w:val="center"/>
      </w:pPr>
    </w:p>
    <w:p w14:paraId="3F94A02B" w14:textId="77777777" w:rsidR="001C17C5" w:rsidRDefault="001C17C5" w:rsidP="001C17C5">
      <w:pPr>
        <w:autoSpaceDE w:val="0"/>
        <w:autoSpaceDN w:val="0"/>
        <w:adjustRightInd w:val="0"/>
        <w:spacing w:after="0" w:line="240" w:lineRule="auto"/>
        <w:ind w:left="1134" w:right="1134"/>
        <w:jc w:val="center"/>
      </w:pPr>
    </w:p>
    <w:p w14:paraId="3F94A02C" w14:textId="77777777" w:rsidR="001C17C5" w:rsidRDefault="001C17C5" w:rsidP="001C17C5">
      <w:pPr>
        <w:autoSpaceDE w:val="0"/>
        <w:autoSpaceDN w:val="0"/>
        <w:adjustRightInd w:val="0"/>
        <w:spacing w:after="0" w:line="240" w:lineRule="auto"/>
        <w:ind w:left="1134" w:right="1134"/>
        <w:jc w:val="center"/>
      </w:pPr>
    </w:p>
    <w:p w14:paraId="3F94A02D" w14:textId="77777777" w:rsidR="001C17C5" w:rsidRDefault="001C17C5" w:rsidP="001C17C5">
      <w:pPr>
        <w:autoSpaceDE w:val="0"/>
        <w:autoSpaceDN w:val="0"/>
        <w:adjustRightInd w:val="0"/>
        <w:spacing w:after="0" w:line="240" w:lineRule="auto"/>
        <w:ind w:left="1134" w:right="1134"/>
        <w:jc w:val="center"/>
      </w:pPr>
    </w:p>
    <w:p w14:paraId="3F94A02E" w14:textId="77777777" w:rsidR="001C17C5" w:rsidRDefault="001C17C5" w:rsidP="001C17C5">
      <w:pPr>
        <w:autoSpaceDE w:val="0"/>
        <w:autoSpaceDN w:val="0"/>
        <w:adjustRightInd w:val="0"/>
        <w:spacing w:after="0" w:line="240" w:lineRule="auto"/>
        <w:ind w:left="1134" w:right="1134"/>
        <w:jc w:val="center"/>
      </w:pPr>
    </w:p>
    <w:p w14:paraId="3F94A02F" w14:textId="77777777" w:rsidR="001C17C5" w:rsidRDefault="001C17C5" w:rsidP="001C17C5">
      <w:pPr>
        <w:autoSpaceDE w:val="0"/>
        <w:autoSpaceDN w:val="0"/>
        <w:adjustRightInd w:val="0"/>
        <w:spacing w:after="0" w:line="240" w:lineRule="auto"/>
        <w:ind w:left="1134" w:right="1134"/>
        <w:jc w:val="center"/>
      </w:pPr>
    </w:p>
    <w:p w14:paraId="3F94A030" w14:textId="77777777" w:rsidR="00FF1D76" w:rsidRPr="001C17C5" w:rsidRDefault="001C17C5" w:rsidP="001C17C5">
      <w:pPr>
        <w:autoSpaceDE w:val="0"/>
        <w:autoSpaceDN w:val="0"/>
        <w:adjustRightInd w:val="0"/>
        <w:spacing w:after="0" w:line="240" w:lineRule="auto"/>
        <w:ind w:left="1134" w:right="1134"/>
        <w:jc w:val="center"/>
        <w:rPr>
          <w:i/>
          <w:sz w:val="32"/>
        </w:rPr>
      </w:pPr>
      <w:r w:rsidRPr="001C17C5">
        <w:rPr>
          <w:rFonts w:cs="ACaslonPro-Regular"/>
          <w:i/>
          <w:sz w:val="24"/>
          <w:szCs w:val="19"/>
        </w:rPr>
        <w:t>Regulating is hard work. Just doing it well is demanding and difficult. To achieve excellence at regulating requires still more. It requires consistently and superlatively mastering all the technical, analytic, and social tasks needed to solve public problems. It demands the utmost, the empathic, the stellar. It even requires boldness and vision – seeing ahead to where the puck will be, to use the famous Wayne Gretzky cliché, and then moving forward. The excellent regulator cannot stay in one place, content to have mastered solving the problems of the past. The world changes, its problems change, its economies change, and its social concerns change. Excellence as a regulator requires forward momentum, not static achievement.</w:t>
      </w:r>
      <w:r>
        <w:rPr>
          <w:rFonts w:cs="ACaslonPro-Regular"/>
          <w:i/>
          <w:sz w:val="24"/>
          <w:szCs w:val="19"/>
        </w:rPr>
        <w:t xml:space="preserve"> (page xii, </w:t>
      </w:r>
      <w:proofErr w:type="spellStart"/>
      <w:r>
        <w:rPr>
          <w:rFonts w:cs="ACaslonPro-Regular"/>
          <w:i/>
          <w:sz w:val="24"/>
          <w:szCs w:val="19"/>
        </w:rPr>
        <w:t>Coglianese</w:t>
      </w:r>
      <w:proofErr w:type="spellEnd"/>
      <w:r>
        <w:rPr>
          <w:rFonts w:cs="ACaslonPro-Regular"/>
          <w:i/>
          <w:sz w:val="24"/>
          <w:szCs w:val="19"/>
        </w:rPr>
        <w:t xml:space="preserve"> 2015) </w:t>
      </w:r>
    </w:p>
    <w:sectPr w:rsidR="00FF1D76" w:rsidRPr="001C17C5" w:rsidSect="00110FD2">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CaslonPro-Regular">
    <w:panose1 w:val="00000000000000000000"/>
    <w:charset w:val="00"/>
    <w:family w:val="roman"/>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1A3D"/>
    <w:rsid w:val="000F3DAD"/>
    <w:rsid w:val="00110FD2"/>
    <w:rsid w:val="001C17C5"/>
    <w:rsid w:val="004A1ACC"/>
    <w:rsid w:val="0058479F"/>
    <w:rsid w:val="005A2FDB"/>
    <w:rsid w:val="00711196"/>
    <w:rsid w:val="00741EB9"/>
    <w:rsid w:val="009A42E9"/>
    <w:rsid w:val="009F60A6"/>
    <w:rsid w:val="00B2770C"/>
    <w:rsid w:val="00CA7BFC"/>
    <w:rsid w:val="00D067BB"/>
    <w:rsid w:val="00D21A3D"/>
    <w:rsid w:val="00D940CE"/>
    <w:rsid w:val="00DB383C"/>
    <w:rsid w:val="00E16374"/>
    <w:rsid w:val="00E839D6"/>
    <w:rsid w:val="00FF1D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49FE5"/>
  <w15:docId w15:val="{053F6A0A-B4E7-481F-8CA7-218AD7C22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21A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1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21A3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FF1D76"/>
    <w:rPr>
      <w:color w:val="0000FF" w:themeColor="hyperlink"/>
      <w:u w:val="single"/>
    </w:rPr>
  </w:style>
  <w:style w:type="table" w:styleId="LightList-Accent1">
    <w:name w:val="Light List Accent 1"/>
    <w:basedOn w:val="TableNormal"/>
    <w:uiPriority w:val="61"/>
    <w:rsid w:val="00110FD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ColorfulGrid-Accent1">
    <w:name w:val="Colorful Grid Accent 1"/>
    <w:basedOn w:val="TableNormal"/>
    <w:uiPriority w:val="73"/>
    <w:rsid w:val="00110FD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law.upenn.edu/live/files/4946-pprfinalconveners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612</Words>
  <Characters>3492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Maddern</dc:creator>
  <cp:lastModifiedBy>Kate Maddern (VDWC)</cp:lastModifiedBy>
  <cp:revision>6</cp:revision>
  <cp:lastPrinted>2016-08-29T02:04:00Z</cp:lastPrinted>
  <dcterms:created xsi:type="dcterms:W3CDTF">2016-10-24T05:39:00Z</dcterms:created>
  <dcterms:modified xsi:type="dcterms:W3CDTF">2020-05-05T06:25:00Z</dcterms:modified>
</cp:coreProperties>
</file>