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1BF5" w:rsidR="00711938" w:rsidP="00711938" w:rsidRDefault="00711938" w14:paraId="5E8ED278" w14:textId="1FD8E2A1">
      <w:pPr>
        <w:spacing w:after="0" w:line="240" w:lineRule="auto"/>
        <w:jc w:val="center"/>
        <w:textAlignment w:val="baseline"/>
        <w:rPr>
          <w:rFonts w:ascii="Segoe UI" w:hAnsi="Segoe UI" w:eastAsia="Times New Roman" w:cs="Segoe UI"/>
          <w:sz w:val="18"/>
          <w:szCs w:val="18"/>
          <w:lang w:eastAsia="en-AU"/>
        </w:rPr>
      </w:pPr>
      <w:r w:rsidRPr="00521BF5">
        <w:rPr>
          <w:rFonts w:ascii="Calibri" w:hAnsi="Calibri" w:eastAsia="Times New Roman" w:cs="Calibri"/>
          <w:i/>
          <w:iCs/>
          <w:sz w:val="28"/>
          <w:szCs w:val="28"/>
          <w:lang w:eastAsia="en-AU"/>
        </w:rPr>
        <w:t xml:space="preserve">NRCoP Webinar </w:t>
      </w:r>
      <w:r w:rsidRPr="00521BF5" w:rsidR="00917CD4">
        <w:rPr>
          <w:rFonts w:ascii="Calibri" w:hAnsi="Calibri" w:eastAsia="Times New Roman" w:cs="Calibri"/>
          <w:i/>
          <w:iCs/>
          <w:sz w:val="28"/>
          <w:szCs w:val="28"/>
          <w:lang w:eastAsia="en-AU"/>
        </w:rPr>
        <w:t xml:space="preserve">21 June </w:t>
      </w:r>
      <w:r w:rsidRPr="00521BF5">
        <w:rPr>
          <w:rFonts w:ascii="Calibri" w:hAnsi="Calibri" w:eastAsia="Times New Roman" w:cs="Calibri"/>
          <w:i/>
          <w:iCs/>
          <w:sz w:val="28"/>
          <w:szCs w:val="28"/>
          <w:lang w:eastAsia="en-AU"/>
        </w:rPr>
        <w:t>2022</w:t>
      </w:r>
      <w:r w:rsidRPr="00521BF5">
        <w:rPr>
          <w:rFonts w:ascii="Calibri" w:hAnsi="Calibri" w:eastAsia="Times New Roman" w:cs="Calibri"/>
          <w:sz w:val="28"/>
          <w:szCs w:val="28"/>
          <w:lang w:eastAsia="en-AU"/>
        </w:rPr>
        <w:t> </w:t>
      </w:r>
    </w:p>
    <w:p w:rsidRPr="00711938" w:rsidR="00711938" w:rsidP="00711938" w:rsidRDefault="001D3427" w14:paraId="282D1D09" w14:textId="7DD25FB9">
      <w:pPr>
        <w:spacing w:after="0" w:line="240" w:lineRule="auto"/>
        <w:jc w:val="center"/>
        <w:textAlignment w:val="baseline"/>
        <w:rPr>
          <w:rFonts w:ascii="Segoe UI" w:hAnsi="Segoe UI" w:eastAsia="Times New Roman" w:cs="Segoe UI"/>
          <w:sz w:val="18"/>
          <w:szCs w:val="18"/>
          <w:lang w:val="en-GB" w:eastAsia="en-AU"/>
        </w:rPr>
      </w:pPr>
      <w:r>
        <w:rPr>
          <w:rFonts w:ascii="Calibri" w:hAnsi="Calibri" w:eastAsia="Times New Roman" w:cs="Calibri"/>
          <w:b/>
          <w:bCs/>
          <w:i/>
          <w:iCs/>
          <w:sz w:val="32"/>
          <w:szCs w:val="32"/>
          <w:lang w:eastAsia="en-AU"/>
        </w:rPr>
        <w:t xml:space="preserve">Regulating at the speed of a pandemic: </w:t>
      </w:r>
      <w:r w:rsidRPr="004F2D9B" w:rsidR="004F2D9B">
        <w:rPr>
          <w:rFonts w:ascii="Calibri" w:hAnsi="Calibri" w:eastAsia="Times New Roman" w:cs="Calibri"/>
          <w:b/>
          <w:bCs/>
          <w:i/>
          <w:iCs/>
          <w:sz w:val="32"/>
          <w:szCs w:val="32"/>
          <w:lang w:eastAsia="en-AU"/>
        </w:rPr>
        <w:t>up-cycling other regulators tools and approaches to avoid reinventing the wheel</w:t>
      </w:r>
      <w:r w:rsidR="004F2D9B">
        <w:rPr>
          <w:rStyle w:val="eop"/>
          <w:rFonts w:ascii="Calibri" w:hAnsi="Calibri" w:cs="Calibri"/>
          <w:color w:val="000000"/>
          <w:shd w:val="clear" w:color="auto" w:fill="FFFFFF"/>
        </w:rPr>
        <w:t> </w:t>
      </w:r>
    </w:p>
    <w:p w:rsidRPr="00521BF5" w:rsidR="00711938" w:rsidP="00711938" w:rsidRDefault="00711938" w14:paraId="65BFBB22" w14:textId="4FED9B39">
      <w:pPr>
        <w:spacing w:after="0" w:line="240" w:lineRule="auto"/>
        <w:jc w:val="center"/>
        <w:textAlignment w:val="baseline"/>
        <w:rPr>
          <w:rFonts w:ascii="Calibri" w:hAnsi="Calibri" w:eastAsia="Times New Roman" w:cs="Calibri"/>
          <w:sz w:val="28"/>
          <w:szCs w:val="28"/>
          <w:lang w:eastAsia="en-AU"/>
        </w:rPr>
      </w:pPr>
      <w:r w:rsidRPr="00521BF5">
        <w:rPr>
          <w:rFonts w:ascii="Calibri" w:hAnsi="Calibri" w:eastAsia="Times New Roman" w:cs="Calibri"/>
          <w:i/>
          <w:iCs/>
          <w:sz w:val="28"/>
          <w:szCs w:val="28"/>
          <w:lang w:eastAsia="en-AU"/>
        </w:rPr>
        <w:t>Additional Q&amp;A</w:t>
      </w:r>
      <w:r w:rsidRPr="00521BF5">
        <w:rPr>
          <w:rFonts w:ascii="Calibri" w:hAnsi="Calibri" w:eastAsia="Times New Roman" w:cs="Calibri"/>
          <w:sz w:val="28"/>
          <w:szCs w:val="28"/>
          <w:lang w:eastAsia="en-AU"/>
        </w:rPr>
        <w:t> </w:t>
      </w:r>
    </w:p>
    <w:p w:rsidRPr="00711938" w:rsidR="00F567DC" w:rsidP="00711938" w:rsidRDefault="00F567DC" w14:paraId="17B496DB" w14:textId="77777777">
      <w:pPr>
        <w:spacing w:after="0" w:line="240" w:lineRule="auto"/>
        <w:jc w:val="center"/>
        <w:textAlignment w:val="baseline"/>
        <w:rPr>
          <w:rFonts w:ascii="Segoe UI" w:hAnsi="Segoe UI" w:eastAsia="Times New Roman" w:cs="Segoe UI"/>
          <w:sz w:val="18"/>
          <w:szCs w:val="18"/>
          <w:lang w:eastAsia="en-AU"/>
        </w:rPr>
      </w:pPr>
    </w:p>
    <w:tbl>
      <w:tblPr>
        <w:tblW w:w="9730" w:type="dxa"/>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730"/>
      </w:tblGrid>
      <w:tr w:rsidRPr="00711938" w:rsidR="00005A0C" w:rsidTr="1914D7AB" w14:paraId="7591F08B" w14:textId="77777777">
        <w:tc>
          <w:tcPr>
            <w:tcW w:w="9730" w:type="dxa"/>
            <w:tcBorders>
              <w:top w:val="single" w:color="auto" w:sz="6" w:space="0"/>
              <w:left w:val="single" w:color="auto" w:sz="6" w:space="0"/>
              <w:bottom w:val="single" w:color="auto" w:sz="6" w:space="0"/>
              <w:right w:val="single" w:color="auto" w:sz="6" w:space="0"/>
            </w:tcBorders>
            <w:shd w:val="clear" w:color="auto" w:fill="C5E0B3" w:themeFill="accent6" w:themeFillTint="66"/>
            <w:tcMar/>
          </w:tcPr>
          <w:p w:rsidR="00D5658E" w:rsidP="1914D7AB" w:rsidRDefault="00005A0C" w14:paraId="0AF52E69" w14:textId="0E55AF26">
            <w:pPr>
              <w:ind w:left="720"/>
              <w:rPr>
                <w:rFonts w:ascii="Calibri" w:hAnsi="Calibri" w:cs="Calibri"/>
                <w:color w:val="000000"/>
                <w:shd w:val="clear" w:color="auto" w:fill="FFFFFF"/>
              </w:rPr>
            </w:pPr>
            <w:r w:rsidR="00005A0C">
              <w:rPr>
                <w:rFonts w:ascii="Calibri" w:hAnsi="Calibri" w:eastAsia="Times New Roman" w:cs="Calibri"/>
                <w:b w:val="1"/>
                <w:bCs w:val="1"/>
                <w:sz w:val="28"/>
                <w:szCs w:val="28"/>
                <w:lang w:eastAsia="en-AU"/>
              </w:rPr>
              <w:t xml:space="preserve">Q1: </w:t>
            </w:r>
            <w:r w:rsidRPr="00D5658E" w:rsidR="00D5658E">
              <w:rPr>
                <w:rFonts w:ascii="Calibri" w:hAnsi="Calibri" w:eastAsia="Times New Roman" w:cs="Calibri"/>
                <w:b w:val="1"/>
                <w:bCs w:val="1"/>
                <w:sz w:val="28"/>
                <w:szCs w:val="28"/>
                <w:lang w:eastAsia="en-AU"/>
              </w:rPr>
              <w:t>Having had the pleasure of working within the Quarantine Exemption operations and Authorised Officer operations, I am still in awe of what was achieved. With so much investment with the amazing people involved in these operations, how can this experience be held onto for utilisation at short notice should things go pear-shaped in the world again?</w:t>
            </w:r>
          </w:p>
          <w:p w:rsidRPr="6FA49841" w:rsidR="00005A0C" w:rsidP="1914D7AB" w:rsidRDefault="00005A0C" w14:paraId="1D66387E" w14:textId="70D1CDE4">
            <w:pPr>
              <w:pStyle w:val="Normal"/>
              <w:spacing w:after="0" w:line="240" w:lineRule="auto"/>
              <w:textAlignment w:val="baseline"/>
              <w:rPr>
                <w:rFonts w:ascii="Calibri" w:hAnsi="Calibri" w:cs="Calibri"/>
                <w:color w:val="000000" w:themeColor="text1" w:themeTint="FF" w:themeShade="FF"/>
                <w:lang w:eastAsia="en-AU"/>
              </w:rPr>
            </w:pPr>
          </w:p>
        </w:tc>
      </w:tr>
      <w:tr w:rsidRPr="00711938" w:rsidR="00B1333C" w:rsidTr="1914D7AB" w14:paraId="444BA2BB" w14:textId="77777777">
        <w:tc>
          <w:tcPr>
            <w:tcW w:w="9730" w:type="dxa"/>
            <w:tcBorders>
              <w:top w:val="nil"/>
              <w:left w:val="single" w:color="auto" w:sz="6" w:space="0"/>
              <w:bottom w:val="single" w:color="auto" w:sz="6" w:space="0"/>
              <w:right w:val="single" w:color="auto" w:sz="6" w:space="0"/>
            </w:tcBorders>
            <w:shd w:val="clear" w:color="auto" w:fill="E7E6E6" w:themeFill="background2"/>
            <w:tcMar/>
            <w:hideMark/>
          </w:tcPr>
          <w:p w:rsidRPr="00711938" w:rsidR="00B1333C" w:rsidP="1914D7AB" w:rsidRDefault="00521BF5" w14:paraId="127C440F" w14:textId="206BFD7D">
            <w:pPr>
              <w:spacing w:after="0" w:line="240" w:lineRule="auto"/>
              <w:ind w:left="720"/>
              <w:textAlignment w:val="baseline"/>
              <w:rPr>
                <w:rFonts w:ascii="Calibri" w:hAnsi="Calibri" w:eastAsia="Calibri" w:cs="Calibri"/>
                <w:color w:val="000000" w:themeColor="text1"/>
              </w:rPr>
            </w:pPr>
            <w:r w:rsidRPr="1914D7AB" w:rsidR="00521BF5">
              <w:rPr>
                <w:rFonts w:eastAsia="Times New Roman"/>
                <w:b w:val="1"/>
                <w:bCs w:val="1"/>
                <w:sz w:val="24"/>
                <w:szCs w:val="24"/>
                <w:lang w:eastAsia="en-AU"/>
              </w:rPr>
              <w:t>Chris Webb, Commander Covid Compliance and Enforcement at Victoria’s Department of Health</w:t>
            </w:r>
          </w:p>
        </w:tc>
      </w:tr>
      <w:tr w:rsidRPr="00711938" w:rsidR="00B1333C" w:rsidTr="1914D7AB" w14:paraId="13D199D6" w14:textId="77777777">
        <w:tc>
          <w:tcPr>
            <w:tcW w:w="9730" w:type="dxa"/>
            <w:tcBorders>
              <w:top w:val="nil"/>
              <w:left w:val="single" w:color="auto" w:sz="6" w:space="0"/>
              <w:bottom w:val="single" w:color="auto" w:sz="6" w:space="0"/>
              <w:right w:val="single" w:color="auto" w:sz="6" w:space="0"/>
            </w:tcBorders>
            <w:shd w:val="clear" w:color="auto" w:fill="auto"/>
            <w:tcMar/>
            <w:hideMark/>
          </w:tcPr>
          <w:p w:rsidR="00521BF5" w:rsidP="00B00761" w:rsidRDefault="00521BF5" w14:paraId="65A7EB12" w14:textId="77777777">
            <w:pPr>
              <w:spacing w:after="0" w:line="240" w:lineRule="auto"/>
              <w:ind w:left="720"/>
              <w:textAlignment w:val="baseline"/>
              <w:rPr>
                <w:rFonts w:ascii="Calibri" w:hAnsi="Calibri" w:eastAsia="Times New Roman" w:cs="Calibri"/>
                <w:sz w:val="20"/>
                <w:szCs w:val="20"/>
                <w:lang w:eastAsia="en-AU"/>
              </w:rPr>
            </w:pPr>
          </w:p>
          <w:p w:rsidR="1914D7AB" w:rsidP="1914D7AB" w:rsidRDefault="1914D7AB" w14:paraId="41501134" w14:textId="1DAB07E7">
            <w:pPr>
              <w:ind w:left="720"/>
            </w:pPr>
            <w:r w:rsidRPr="1914D7AB" w:rsidR="1914D7AB">
              <w:rPr>
                <w:rFonts w:ascii="Calibri" w:hAnsi="Calibri" w:eastAsia="Calibri" w:cs="Calibri"/>
                <w:noProof w:val="0"/>
                <w:color w:val="000000" w:themeColor="text1" w:themeTint="FF" w:themeShade="FF"/>
                <w:sz w:val="22"/>
                <w:szCs w:val="22"/>
                <w:lang w:val="en-AU"/>
              </w:rPr>
              <w:t xml:space="preserve">There has been a huge exercise over the past 3 months to capture as many of the lessons from right across the response.  The Compliance and Enforcement branch is leaving behind a series of very detailed guides on how to stand up a central compliance function, as well as separate guides for each of the programs that were active during the response.  It has been frequently commented “if only we had this when we started”.  Of course, </w:t>
            </w:r>
            <w:proofErr w:type="gramStart"/>
            <w:r w:rsidRPr="1914D7AB" w:rsidR="1914D7AB">
              <w:rPr>
                <w:rFonts w:ascii="Calibri" w:hAnsi="Calibri" w:eastAsia="Calibri" w:cs="Calibri"/>
                <w:noProof w:val="0"/>
                <w:color w:val="000000" w:themeColor="text1" w:themeTint="FF" w:themeShade="FF"/>
                <w:sz w:val="22"/>
                <w:szCs w:val="22"/>
                <w:lang w:val="en-AU"/>
              </w:rPr>
              <w:t>if and when</w:t>
            </w:r>
            <w:proofErr w:type="gramEnd"/>
            <w:r w:rsidRPr="1914D7AB" w:rsidR="1914D7AB">
              <w:rPr>
                <w:rFonts w:ascii="Calibri" w:hAnsi="Calibri" w:eastAsia="Calibri" w:cs="Calibri"/>
                <w:noProof w:val="0"/>
                <w:color w:val="000000" w:themeColor="text1" w:themeTint="FF" w:themeShade="FF"/>
                <w:sz w:val="22"/>
                <w:szCs w:val="22"/>
                <w:lang w:val="en-AU"/>
              </w:rPr>
              <w:t xml:space="preserve"> they are ever needed again the scenario is likely to be different; whilst not perfect, these guides will give a pretty good running start.</w:t>
            </w:r>
          </w:p>
          <w:p w:rsidRPr="00711938" w:rsidR="00B1333C" w:rsidP="00835750" w:rsidRDefault="00B1333C" w14:paraId="0A705DF8" w14:textId="55AD04B7">
            <w:pPr>
              <w:spacing w:after="0" w:line="240" w:lineRule="auto"/>
              <w:ind w:left="720"/>
              <w:textAlignment w:val="baseline"/>
              <w:rPr>
                <w:rFonts w:ascii="Times New Roman" w:hAnsi="Times New Roman" w:eastAsia="Times New Roman" w:cs="Times New Roman"/>
                <w:sz w:val="24"/>
                <w:szCs w:val="24"/>
                <w:lang w:val="en-GB" w:eastAsia="en-AU"/>
              </w:rPr>
            </w:pPr>
          </w:p>
        </w:tc>
      </w:tr>
    </w:tbl>
    <w:p w:rsidR="00B20377" w:rsidRDefault="00B20377" w14:paraId="65A4178A" w14:textId="04299E63"/>
    <w:tbl>
      <w:tblPr>
        <w:tblW w:w="0" w:type="auto"/>
        <w:tblInd w:w="-720" w:type="dxa"/>
        <w:tblBorders>
          <w:top w:val="outset" w:color="auto" w:sz="6"/>
          <w:left w:val="outset" w:color="auto" w:sz="6"/>
          <w:bottom w:val="outset" w:color="auto" w:sz="6"/>
          <w:right w:val="outset" w:color="auto" w:sz="6"/>
        </w:tblBorders>
        <w:tblLook w:val="04A0" w:firstRow="1" w:lastRow="0" w:firstColumn="1" w:lastColumn="0" w:noHBand="0" w:noVBand="1"/>
      </w:tblPr>
      <w:tblGrid>
        <w:gridCol w:w="9730"/>
      </w:tblGrid>
      <w:tr w:rsidR="1914D7AB" w:rsidTr="1914D7AB" w14:paraId="6AD6FB79">
        <w:tc>
          <w:tcPr>
            <w:tcW w:w="9730" w:type="dxa"/>
            <w:tcBorders>
              <w:top w:val="single" w:color="auto" w:sz="6"/>
              <w:left w:val="single" w:color="auto" w:sz="6"/>
              <w:bottom w:val="single" w:color="auto" w:sz="6"/>
              <w:right w:val="single" w:color="auto" w:sz="6"/>
            </w:tcBorders>
            <w:shd w:val="clear" w:color="auto" w:fill="C5E0B3" w:themeFill="accent6" w:themeFillTint="66"/>
            <w:tcMar/>
          </w:tcPr>
          <w:p w:rsidR="00521BF5" w:rsidP="1914D7AB" w:rsidRDefault="00521BF5" w14:paraId="7E4089B0" w14:textId="6D0C01D9">
            <w:pPr>
              <w:pStyle w:val="Normal"/>
              <w:ind w:left="720"/>
              <w:rPr>
                <w:rFonts w:ascii="Calibri" w:hAnsi="Calibri" w:eastAsia="Times New Roman" w:cs="Calibri"/>
                <w:b w:val="1"/>
                <w:bCs w:val="1"/>
                <w:sz w:val="28"/>
                <w:szCs w:val="28"/>
                <w:lang w:eastAsia="en-AU"/>
              </w:rPr>
            </w:pPr>
            <w:r w:rsidRPr="1914D7AB" w:rsidR="00521BF5">
              <w:rPr>
                <w:rFonts w:ascii="Calibri" w:hAnsi="Calibri" w:eastAsia="Times New Roman" w:cs="Calibri"/>
                <w:b w:val="1"/>
                <w:bCs w:val="1"/>
                <w:sz w:val="28"/>
                <w:szCs w:val="28"/>
                <w:lang w:eastAsia="en-AU"/>
              </w:rPr>
              <w:t>Q2:</w:t>
            </w:r>
            <w:r w:rsidRPr="1914D7AB" w:rsidR="00521BF5">
              <w:rPr>
                <w:rFonts w:ascii="Calibri" w:hAnsi="Calibri" w:eastAsia="Times New Roman" w:cs="Calibri"/>
                <w:b w:val="1"/>
                <w:bCs w:val="1"/>
                <w:sz w:val="28"/>
                <w:szCs w:val="28"/>
                <w:lang w:eastAsia="en-AU"/>
              </w:rPr>
              <w:t xml:space="preserve">  </w:t>
            </w:r>
            <w:r w:rsidRPr="1914D7AB" w:rsidR="00521BF5">
              <w:rPr>
                <w:rFonts w:ascii="Calibri" w:hAnsi="Calibri" w:eastAsia="Times New Roman" w:cs="Calibri"/>
                <w:b w:val="1"/>
                <w:bCs w:val="1"/>
                <w:sz w:val="28"/>
                <w:szCs w:val="28"/>
                <w:lang w:eastAsia="en-AU"/>
              </w:rPr>
              <w:t xml:space="preserve">Have all state and territory regulators had a joint debrief, or are you intending to, so you can share your learnings and put some </w:t>
            </w:r>
            <w:proofErr w:type="spellStart"/>
            <w:r w:rsidRPr="1914D7AB" w:rsidR="00521BF5">
              <w:rPr>
                <w:rFonts w:ascii="Calibri" w:hAnsi="Calibri" w:eastAsia="Times New Roman" w:cs="Calibri"/>
                <w:b w:val="1"/>
                <w:bCs w:val="1"/>
                <w:sz w:val="28"/>
                <w:szCs w:val="28"/>
                <w:lang w:eastAsia="en-AU"/>
              </w:rPr>
              <w:t>some</w:t>
            </w:r>
            <w:proofErr w:type="spellEnd"/>
            <w:r w:rsidRPr="1914D7AB" w:rsidR="00521BF5">
              <w:rPr>
                <w:rFonts w:ascii="Calibri" w:hAnsi="Calibri" w:eastAsia="Times New Roman" w:cs="Calibri"/>
                <w:b w:val="1"/>
                <w:bCs w:val="1"/>
                <w:sz w:val="28"/>
                <w:szCs w:val="28"/>
                <w:lang w:eastAsia="en-AU"/>
              </w:rPr>
              <w:t xml:space="preserve"> best practice points together in readiness for 'next time'?</w:t>
            </w:r>
          </w:p>
          <w:p w:rsidR="1914D7AB" w:rsidP="1914D7AB" w:rsidRDefault="1914D7AB" w14:paraId="63935063" w14:textId="0FE5C3BF">
            <w:pPr>
              <w:spacing w:after="0" w:line="240" w:lineRule="auto"/>
              <w:rPr>
                <w:rFonts w:ascii="Calibri" w:hAnsi="Calibri" w:eastAsia="Times New Roman" w:cs="Calibri"/>
                <w:b w:val="1"/>
                <w:bCs w:val="1"/>
                <w:sz w:val="28"/>
                <w:szCs w:val="28"/>
                <w:lang w:eastAsia="en-AU"/>
              </w:rPr>
            </w:pPr>
          </w:p>
        </w:tc>
      </w:tr>
      <w:tr w:rsidR="1914D7AB" w:rsidTr="1914D7AB" w14:paraId="51458373">
        <w:tc>
          <w:tcPr>
            <w:tcW w:w="9730" w:type="dxa"/>
            <w:tcBorders>
              <w:top w:val="nil"/>
              <w:left w:val="single" w:color="auto" w:sz="6"/>
              <w:bottom w:val="single" w:color="auto" w:sz="6"/>
              <w:right w:val="single" w:color="auto" w:sz="6"/>
            </w:tcBorders>
            <w:shd w:val="clear" w:color="auto" w:fill="E7E6E6" w:themeFill="background2"/>
            <w:tcMar/>
          </w:tcPr>
          <w:p w:rsidR="00521BF5" w:rsidP="1914D7AB" w:rsidRDefault="00521BF5" w14:paraId="2652E969" w14:textId="68B9D575">
            <w:pPr>
              <w:spacing w:after="0" w:line="240" w:lineRule="auto"/>
              <w:ind w:left="720"/>
              <w:rPr>
                <w:rFonts w:ascii="Calibri" w:hAnsi="Calibri" w:eastAsia="Calibri" w:cs="Calibri"/>
                <w:color w:val="000000" w:themeColor="text1" w:themeTint="FF" w:themeShade="FF"/>
              </w:rPr>
            </w:pPr>
            <w:r w:rsidRPr="1914D7AB" w:rsidR="00521BF5">
              <w:rPr>
                <w:rFonts w:eastAsia="Times New Roman"/>
                <w:b w:val="1"/>
                <w:bCs w:val="1"/>
                <w:sz w:val="24"/>
                <w:szCs w:val="24"/>
                <w:lang w:eastAsia="en-AU"/>
              </w:rPr>
              <w:t>Chris Webb, Commander Covid Compliance and Enforcement at Victoria’s Department of Health</w:t>
            </w:r>
          </w:p>
        </w:tc>
      </w:tr>
      <w:tr w:rsidR="1914D7AB" w:rsidTr="1914D7AB" w14:paraId="316DEFCD">
        <w:tc>
          <w:tcPr>
            <w:tcW w:w="9730" w:type="dxa"/>
            <w:tcBorders>
              <w:top w:val="nil"/>
              <w:left w:val="single" w:color="auto" w:sz="6"/>
              <w:bottom w:val="single" w:color="auto" w:sz="6"/>
              <w:right w:val="single" w:color="auto" w:sz="6"/>
            </w:tcBorders>
            <w:shd w:val="clear" w:color="auto" w:fill="auto"/>
            <w:tcMar/>
          </w:tcPr>
          <w:p w:rsidR="1914D7AB" w:rsidP="1914D7AB" w:rsidRDefault="1914D7AB" w14:paraId="4336AF38">
            <w:pPr>
              <w:spacing w:after="0" w:line="240" w:lineRule="auto"/>
              <w:ind w:left="1440"/>
              <w:rPr>
                <w:rFonts w:ascii="Calibri" w:hAnsi="Calibri" w:eastAsia="Times New Roman" w:cs="Calibri"/>
                <w:sz w:val="20"/>
                <w:szCs w:val="20"/>
                <w:lang w:eastAsia="en-AU"/>
              </w:rPr>
            </w:pPr>
          </w:p>
          <w:p w:rsidR="1914D7AB" w:rsidP="1914D7AB" w:rsidRDefault="1914D7AB" w14:paraId="2FDE6FB0" w14:textId="6D83588E">
            <w:pPr>
              <w:ind w:left="720"/>
            </w:pPr>
            <w:r w:rsidRPr="1914D7AB" w:rsidR="1914D7AB">
              <w:rPr>
                <w:rFonts w:ascii="Calibri" w:hAnsi="Calibri" w:eastAsia="Calibri" w:cs="Calibri"/>
                <w:noProof w:val="0"/>
                <w:sz w:val="22"/>
                <w:szCs w:val="22"/>
                <w:lang w:val="en-AU"/>
              </w:rPr>
              <w:t xml:space="preserve">Different parts of the response had different levels of engagement and coordination with interstate counterparts, and the connections made will endure.  The regulatory response in Victoria was somewhat different to other states, but some of the significant features have been extensively debriefed – particularly the cross government regulatory effort which was pivotal to the success in our state.  </w:t>
            </w:r>
          </w:p>
          <w:p w:rsidR="1914D7AB" w:rsidP="1914D7AB" w:rsidRDefault="1914D7AB" w14:paraId="0FB23FBC" w14:textId="6CFCC67B">
            <w:pPr>
              <w:pStyle w:val="Normal"/>
              <w:ind w:left="720"/>
              <w:rPr>
                <w:rFonts w:ascii="Calibri" w:hAnsi="Calibri" w:eastAsia="Calibri" w:cs="Calibri"/>
                <w:noProof w:val="0"/>
                <w:color w:val="000000" w:themeColor="text1" w:themeTint="FF" w:themeShade="FF"/>
                <w:sz w:val="22"/>
                <w:szCs w:val="22"/>
                <w:lang w:val="en-AU"/>
              </w:rPr>
            </w:pPr>
          </w:p>
          <w:p w:rsidR="1914D7AB" w:rsidP="1914D7AB" w:rsidRDefault="1914D7AB" w14:paraId="24C6D270" w14:textId="55AD04B7">
            <w:pPr>
              <w:spacing w:after="0" w:line="240" w:lineRule="auto"/>
              <w:ind w:left="720"/>
              <w:rPr>
                <w:rFonts w:ascii="Times New Roman" w:hAnsi="Times New Roman" w:eastAsia="Times New Roman" w:cs="Times New Roman"/>
                <w:sz w:val="24"/>
                <w:szCs w:val="24"/>
                <w:lang w:val="en-GB" w:eastAsia="en-AU"/>
              </w:rPr>
            </w:pPr>
          </w:p>
        </w:tc>
      </w:tr>
    </w:tbl>
    <w:p w:rsidR="00B20377" w:rsidP="1914D7AB" w:rsidRDefault="00B20377" w14:paraId="52C71210" w14:textId="7D3645E5">
      <w:pPr>
        <w:pStyle w:val="Normal"/>
      </w:pPr>
    </w:p>
    <w:sectPr w:rsidR="00B2037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2C41" w:rsidP="000A2C41" w:rsidRDefault="000A2C41" w14:paraId="4C471011" w14:textId="77777777">
      <w:pPr>
        <w:spacing w:after="0" w:line="240" w:lineRule="auto"/>
      </w:pPr>
      <w:r>
        <w:separator/>
      </w:r>
    </w:p>
  </w:endnote>
  <w:endnote w:type="continuationSeparator" w:id="0">
    <w:p w:rsidR="000A2C41" w:rsidP="000A2C41" w:rsidRDefault="000A2C41" w14:paraId="4762CE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2C41" w:rsidP="000A2C41" w:rsidRDefault="000A2C41" w14:paraId="56B91D7F" w14:textId="77777777">
      <w:pPr>
        <w:spacing w:after="0" w:line="240" w:lineRule="auto"/>
      </w:pPr>
      <w:r>
        <w:separator/>
      </w:r>
    </w:p>
  </w:footnote>
  <w:footnote w:type="continuationSeparator" w:id="0">
    <w:p w:rsidR="000A2C41" w:rsidP="000A2C41" w:rsidRDefault="000A2C41" w14:paraId="1F589244"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938"/>
    <w:rsid w:val="00005A0C"/>
    <w:rsid w:val="000A2C41"/>
    <w:rsid w:val="001303CD"/>
    <w:rsid w:val="00192377"/>
    <w:rsid w:val="001D3427"/>
    <w:rsid w:val="00233C4B"/>
    <w:rsid w:val="004F2D9B"/>
    <w:rsid w:val="00521BF5"/>
    <w:rsid w:val="00711938"/>
    <w:rsid w:val="00751E22"/>
    <w:rsid w:val="008752EE"/>
    <w:rsid w:val="00917CD4"/>
    <w:rsid w:val="009D45A5"/>
    <w:rsid w:val="009E5B74"/>
    <w:rsid w:val="00A67FB0"/>
    <w:rsid w:val="00B00761"/>
    <w:rsid w:val="00B1333C"/>
    <w:rsid w:val="00B20377"/>
    <w:rsid w:val="00B715DF"/>
    <w:rsid w:val="00BE73B8"/>
    <w:rsid w:val="00C47977"/>
    <w:rsid w:val="00D5658E"/>
    <w:rsid w:val="00E61D51"/>
    <w:rsid w:val="00F567DC"/>
    <w:rsid w:val="00FE3E6C"/>
    <w:rsid w:val="00FF047E"/>
    <w:rsid w:val="07049826"/>
    <w:rsid w:val="0AA33B16"/>
    <w:rsid w:val="0EF681AE"/>
    <w:rsid w:val="1914D7AB"/>
    <w:rsid w:val="1E64980A"/>
    <w:rsid w:val="2A3E1D48"/>
    <w:rsid w:val="2D98F839"/>
    <w:rsid w:val="3783A27E"/>
    <w:rsid w:val="4C231714"/>
    <w:rsid w:val="52A803E9"/>
    <w:rsid w:val="53C2C04D"/>
    <w:rsid w:val="5443D44A"/>
    <w:rsid w:val="5E6634DE"/>
    <w:rsid w:val="6E2C020F"/>
    <w:rsid w:val="6E2C020F"/>
    <w:rsid w:val="6FA498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B1773"/>
  <w15:chartTrackingRefBased/>
  <w15:docId w15:val="{C6ADDCCF-AEAC-4A68-9561-294D67E8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11938"/>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711938"/>
  </w:style>
  <w:style w:type="character" w:styleId="eop" w:customStyle="1">
    <w:name w:val="eop"/>
    <w:basedOn w:val="DefaultParagraphFont"/>
    <w:rsid w:val="00711938"/>
  </w:style>
  <w:style w:type="character" w:styleId="scxw81630549" w:customStyle="1">
    <w:name w:val="scxw81630549"/>
    <w:basedOn w:val="DefaultParagraphFont"/>
    <w:rsid w:val="00711938"/>
  </w:style>
  <w:style w:type="paragraph" w:styleId="Header">
    <w:name w:val="header"/>
    <w:basedOn w:val="Normal"/>
    <w:link w:val="HeaderChar"/>
    <w:uiPriority w:val="99"/>
    <w:unhideWhenUsed/>
    <w:rsid w:val="000A2C41"/>
    <w:pPr>
      <w:tabs>
        <w:tab w:val="center" w:pos="4513"/>
        <w:tab w:val="right" w:pos="9026"/>
      </w:tabs>
      <w:spacing w:after="0" w:line="240" w:lineRule="auto"/>
    </w:pPr>
  </w:style>
  <w:style w:type="character" w:styleId="HeaderChar" w:customStyle="1">
    <w:name w:val="Header Char"/>
    <w:basedOn w:val="DefaultParagraphFont"/>
    <w:link w:val="Header"/>
    <w:uiPriority w:val="99"/>
    <w:rsid w:val="000A2C41"/>
  </w:style>
  <w:style w:type="paragraph" w:styleId="Footer">
    <w:name w:val="footer"/>
    <w:basedOn w:val="Normal"/>
    <w:link w:val="FooterChar"/>
    <w:uiPriority w:val="99"/>
    <w:unhideWhenUsed/>
    <w:rsid w:val="000A2C41"/>
    <w:pPr>
      <w:tabs>
        <w:tab w:val="center" w:pos="4513"/>
        <w:tab w:val="right" w:pos="9026"/>
      </w:tabs>
      <w:spacing w:after="0" w:line="240" w:lineRule="auto"/>
    </w:pPr>
  </w:style>
  <w:style w:type="character" w:styleId="FooterChar" w:customStyle="1">
    <w:name w:val="Footer Char"/>
    <w:basedOn w:val="DefaultParagraphFont"/>
    <w:link w:val="Footer"/>
    <w:uiPriority w:val="99"/>
    <w:rsid w:val="000A2C41"/>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033">
      <w:bodyDiv w:val="1"/>
      <w:marLeft w:val="0"/>
      <w:marRight w:val="0"/>
      <w:marTop w:val="0"/>
      <w:marBottom w:val="0"/>
      <w:divBdr>
        <w:top w:val="none" w:sz="0" w:space="0" w:color="auto"/>
        <w:left w:val="none" w:sz="0" w:space="0" w:color="auto"/>
        <w:bottom w:val="none" w:sz="0" w:space="0" w:color="auto"/>
        <w:right w:val="none" w:sz="0" w:space="0" w:color="auto"/>
      </w:divBdr>
      <w:divsChild>
        <w:div w:id="1425304889">
          <w:marLeft w:val="0"/>
          <w:marRight w:val="0"/>
          <w:marTop w:val="0"/>
          <w:marBottom w:val="0"/>
          <w:divBdr>
            <w:top w:val="none" w:sz="0" w:space="0" w:color="auto"/>
            <w:left w:val="none" w:sz="0" w:space="0" w:color="auto"/>
            <w:bottom w:val="none" w:sz="0" w:space="0" w:color="auto"/>
            <w:right w:val="none" w:sz="0" w:space="0" w:color="auto"/>
          </w:divBdr>
          <w:divsChild>
            <w:div w:id="406807584">
              <w:marLeft w:val="0"/>
              <w:marRight w:val="0"/>
              <w:marTop w:val="0"/>
              <w:marBottom w:val="0"/>
              <w:divBdr>
                <w:top w:val="none" w:sz="0" w:space="0" w:color="auto"/>
                <w:left w:val="none" w:sz="0" w:space="0" w:color="auto"/>
                <w:bottom w:val="none" w:sz="0" w:space="0" w:color="auto"/>
                <w:right w:val="none" w:sz="0" w:space="0" w:color="auto"/>
              </w:divBdr>
            </w:div>
          </w:divsChild>
        </w:div>
        <w:div w:id="840395948">
          <w:marLeft w:val="0"/>
          <w:marRight w:val="0"/>
          <w:marTop w:val="0"/>
          <w:marBottom w:val="0"/>
          <w:divBdr>
            <w:top w:val="none" w:sz="0" w:space="0" w:color="auto"/>
            <w:left w:val="none" w:sz="0" w:space="0" w:color="auto"/>
            <w:bottom w:val="none" w:sz="0" w:space="0" w:color="auto"/>
            <w:right w:val="none" w:sz="0" w:space="0" w:color="auto"/>
          </w:divBdr>
          <w:divsChild>
            <w:div w:id="1422290001">
              <w:marLeft w:val="0"/>
              <w:marRight w:val="0"/>
              <w:marTop w:val="0"/>
              <w:marBottom w:val="0"/>
              <w:divBdr>
                <w:top w:val="none" w:sz="0" w:space="0" w:color="auto"/>
                <w:left w:val="none" w:sz="0" w:space="0" w:color="auto"/>
                <w:bottom w:val="none" w:sz="0" w:space="0" w:color="auto"/>
                <w:right w:val="none" w:sz="0" w:space="0" w:color="auto"/>
              </w:divBdr>
            </w:div>
            <w:div w:id="328022511">
              <w:marLeft w:val="0"/>
              <w:marRight w:val="0"/>
              <w:marTop w:val="0"/>
              <w:marBottom w:val="0"/>
              <w:divBdr>
                <w:top w:val="none" w:sz="0" w:space="0" w:color="auto"/>
                <w:left w:val="none" w:sz="0" w:space="0" w:color="auto"/>
                <w:bottom w:val="none" w:sz="0" w:space="0" w:color="auto"/>
                <w:right w:val="none" w:sz="0" w:space="0" w:color="auto"/>
              </w:divBdr>
            </w:div>
            <w:div w:id="425660689">
              <w:marLeft w:val="0"/>
              <w:marRight w:val="0"/>
              <w:marTop w:val="0"/>
              <w:marBottom w:val="0"/>
              <w:divBdr>
                <w:top w:val="none" w:sz="0" w:space="0" w:color="auto"/>
                <w:left w:val="none" w:sz="0" w:space="0" w:color="auto"/>
                <w:bottom w:val="none" w:sz="0" w:space="0" w:color="auto"/>
                <w:right w:val="none" w:sz="0" w:space="0" w:color="auto"/>
              </w:divBdr>
            </w:div>
            <w:div w:id="12409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31484">
      <w:bodyDiv w:val="1"/>
      <w:marLeft w:val="0"/>
      <w:marRight w:val="0"/>
      <w:marTop w:val="0"/>
      <w:marBottom w:val="0"/>
      <w:divBdr>
        <w:top w:val="none" w:sz="0" w:space="0" w:color="auto"/>
        <w:left w:val="none" w:sz="0" w:space="0" w:color="auto"/>
        <w:bottom w:val="none" w:sz="0" w:space="0" w:color="auto"/>
        <w:right w:val="none" w:sz="0" w:space="0" w:color="auto"/>
      </w:divBdr>
      <w:divsChild>
        <w:div w:id="1902906027">
          <w:marLeft w:val="0"/>
          <w:marRight w:val="0"/>
          <w:marTop w:val="0"/>
          <w:marBottom w:val="0"/>
          <w:divBdr>
            <w:top w:val="none" w:sz="0" w:space="0" w:color="auto"/>
            <w:left w:val="none" w:sz="0" w:space="0" w:color="auto"/>
            <w:bottom w:val="none" w:sz="0" w:space="0" w:color="auto"/>
            <w:right w:val="none" w:sz="0" w:space="0" w:color="auto"/>
          </w:divBdr>
        </w:div>
        <w:div w:id="1591886440">
          <w:marLeft w:val="0"/>
          <w:marRight w:val="0"/>
          <w:marTop w:val="0"/>
          <w:marBottom w:val="0"/>
          <w:divBdr>
            <w:top w:val="none" w:sz="0" w:space="0" w:color="auto"/>
            <w:left w:val="none" w:sz="0" w:space="0" w:color="auto"/>
            <w:bottom w:val="none" w:sz="0" w:space="0" w:color="auto"/>
            <w:right w:val="none" w:sz="0" w:space="0" w:color="auto"/>
          </w:divBdr>
        </w:div>
        <w:div w:id="744841829">
          <w:marLeft w:val="0"/>
          <w:marRight w:val="0"/>
          <w:marTop w:val="0"/>
          <w:marBottom w:val="0"/>
          <w:divBdr>
            <w:top w:val="none" w:sz="0" w:space="0" w:color="auto"/>
            <w:left w:val="none" w:sz="0" w:space="0" w:color="auto"/>
            <w:bottom w:val="none" w:sz="0" w:space="0" w:color="auto"/>
            <w:right w:val="none" w:sz="0" w:space="0" w:color="auto"/>
          </w:divBdr>
        </w:div>
        <w:div w:id="1150905209">
          <w:marLeft w:val="0"/>
          <w:marRight w:val="0"/>
          <w:marTop w:val="0"/>
          <w:marBottom w:val="0"/>
          <w:divBdr>
            <w:top w:val="none" w:sz="0" w:space="0" w:color="auto"/>
            <w:left w:val="none" w:sz="0" w:space="0" w:color="auto"/>
            <w:bottom w:val="none" w:sz="0" w:space="0" w:color="auto"/>
            <w:right w:val="none" w:sz="0" w:space="0" w:color="auto"/>
          </w:divBdr>
          <w:divsChild>
            <w:div w:id="2116438737">
              <w:marLeft w:val="-75"/>
              <w:marRight w:val="0"/>
              <w:marTop w:val="30"/>
              <w:marBottom w:val="30"/>
              <w:divBdr>
                <w:top w:val="none" w:sz="0" w:space="0" w:color="auto"/>
                <w:left w:val="none" w:sz="0" w:space="0" w:color="auto"/>
                <w:bottom w:val="none" w:sz="0" w:space="0" w:color="auto"/>
                <w:right w:val="none" w:sz="0" w:space="0" w:color="auto"/>
              </w:divBdr>
              <w:divsChild>
                <w:div w:id="706181408">
                  <w:marLeft w:val="0"/>
                  <w:marRight w:val="0"/>
                  <w:marTop w:val="0"/>
                  <w:marBottom w:val="0"/>
                  <w:divBdr>
                    <w:top w:val="none" w:sz="0" w:space="0" w:color="auto"/>
                    <w:left w:val="none" w:sz="0" w:space="0" w:color="auto"/>
                    <w:bottom w:val="none" w:sz="0" w:space="0" w:color="auto"/>
                    <w:right w:val="none" w:sz="0" w:space="0" w:color="auto"/>
                  </w:divBdr>
                  <w:divsChild>
                    <w:div w:id="1559395741">
                      <w:marLeft w:val="0"/>
                      <w:marRight w:val="0"/>
                      <w:marTop w:val="0"/>
                      <w:marBottom w:val="0"/>
                      <w:divBdr>
                        <w:top w:val="none" w:sz="0" w:space="0" w:color="auto"/>
                        <w:left w:val="none" w:sz="0" w:space="0" w:color="auto"/>
                        <w:bottom w:val="none" w:sz="0" w:space="0" w:color="auto"/>
                        <w:right w:val="none" w:sz="0" w:space="0" w:color="auto"/>
                      </w:divBdr>
                    </w:div>
                  </w:divsChild>
                </w:div>
                <w:div w:id="12415561">
                  <w:marLeft w:val="0"/>
                  <w:marRight w:val="0"/>
                  <w:marTop w:val="0"/>
                  <w:marBottom w:val="0"/>
                  <w:divBdr>
                    <w:top w:val="none" w:sz="0" w:space="0" w:color="auto"/>
                    <w:left w:val="none" w:sz="0" w:space="0" w:color="auto"/>
                    <w:bottom w:val="none" w:sz="0" w:space="0" w:color="auto"/>
                    <w:right w:val="none" w:sz="0" w:space="0" w:color="auto"/>
                  </w:divBdr>
                  <w:divsChild>
                    <w:div w:id="2027977436">
                      <w:marLeft w:val="0"/>
                      <w:marRight w:val="0"/>
                      <w:marTop w:val="0"/>
                      <w:marBottom w:val="0"/>
                      <w:divBdr>
                        <w:top w:val="none" w:sz="0" w:space="0" w:color="auto"/>
                        <w:left w:val="none" w:sz="0" w:space="0" w:color="auto"/>
                        <w:bottom w:val="none" w:sz="0" w:space="0" w:color="auto"/>
                        <w:right w:val="none" w:sz="0" w:space="0" w:color="auto"/>
                      </w:divBdr>
                    </w:div>
                  </w:divsChild>
                </w:div>
                <w:div w:id="1774010128">
                  <w:marLeft w:val="0"/>
                  <w:marRight w:val="0"/>
                  <w:marTop w:val="0"/>
                  <w:marBottom w:val="0"/>
                  <w:divBdr>
                    <w:top w:val="none" w:sz="0" w:space="0" w:color="auto"/>
                    <w:left w:val="none" w:sz="0" w:space="0" w:color="auto"/>
                    <w:bottom w:val="none" w:sz="0" w:space="0" w:color="auto"/>
                    <w:right w:val="none" w:sz="0" w:space="0" w:color="auto"/>
                  </w:divBdr>
                  <w:divsChild>
                    <w:div w:id="1993413755">
                      <w:marLeft w:val="0"/>
                      <w:marRight w:val="0"/>
                      <w:marTop w:val="0"/>
                      <w:marBottom w:val="0"/>
                      <w:divBdr>
                        <w:top w:val="none" w:sz="0" w:space="0" w:color="auto"/>
                        <w:left w:val="none" w:sz="0" w:space="0" w:color="auto"/>
                        <w:bottom w:val="none" w:sz="0" w:space="0" w:color="auto"/>
                        <w:right w:val="none" w:sz="0" w:space="0" w:color="auto"/>
                      </w:divBdr>
                    </w:div>
                    <w:div w:id="1229146000">
                      <w:marLeft w:val="0"/>
                      <w:marRight w:val="0"/>
                      <w:marTop w:val="0"/>
                      <w:marBottom w:val="0"/>
                      <w:divBdr>
                        <w:top w:val="none" w:sz="0" w:space="0" w:color="auto"/>
                        <w:left w:val="none" w:sz="0" w:space="0" w:color="auto"/>
                        <w:bottom w:val="none" w:sz="0" w:space="0" w:color="auto"/>
                        <w:right w:val="none" w:sz="0" w:space="0" w:color="auto"/>
                      </w:divBdr>
                    </w:div>
                    <w:div w:id="2094668506">
                      <w:marLeft w:val="0"/>
                      <w:marRight w:val="0"/>
                      <w:marTop w:val="0"/>
                      <w:marBottom w:val="0"/>
                      <w:divBdr>
                        <w:top w:val="none" w:sz="0" w:space="0" w:color="auto"/>
                        <w:left w:val="none" w:sz="0" w:space="0" w:color="auto"/>
                        <w:bottom w:val="none" w:sz="0" w:space="0" w:color="auto"/>
                        <w:right w:val="none" w:sz="0" w:space="0" w:color="auto"/>
                      </w:divBdr>
                    </w:div>
                    <w:div w:id="1031957604">
                      <w:marLeft w:val="0"/>
                      <w:marRight w:val="0"/>
                      <w:marTop w:val="0"/>
                      <w:marBottom w:val="0"/>
                      <w:divBdr>
                        <w:top w:val="none" w:sz="0" w:space="0" w:color="auto"/>
                        <w:left w:val="none" w:sz="0" w:space="0" w:color="auto"/>
                        <w:bottom w:val="none" w:sz="0" w:space="0" w:color="auto"/>
                        <w:right w:val="none" w:sz="0" w:space="0" w:color="auto"/>
                      </w:divBdr>
                    </w:div>
                    <w:div w:id="1828325876">
                      <w:marLeft w:val="0"/>
                      <w:marRight w:val="0"/>
                      <w:marTop w:val="0"/>
                      <w:marBottom w:val="0"/>
                      <w:divBdr>
                        <w:top w:val="none" w:sz="0" w:space="0" w:color="auto"/>
                        <w:left w:val="none" w:sz="0" w:space="0" w:color="auto"/>
                        <w:bottom w:val="none" w:sz="0" w:space="0" w:color="auto"/>
                        <w:right w:val="none" w:sz="0" w:space="0" w:color="auto"/>
                      </w:divBdr>
                    </w:div>
                    <w:div w:id="1384014134">
                      <w:marLeft w:val="0"/>
                      <w:marRight w:val="0"/>
                      <w:marTop w:val="0"/>
                      <w:marBottom w:val="0"/>
                      <w:divBdr>
                        <w:top w:val="none" w:sz="0" w:space="0" w:color="auto"/>
                        <w:left w:val="none" w:sz="0" w:space="0" w:color="auto"/>
                        <w:bottom w:val="none" w:sz="0" w:space="0" w:color="auto"/>
                        <w:right w:val="none" w:sz="0" w:space="0" w:color="auto"/>
                      </w:divBdr>
                    </w:div>
                  </w:divsChild>
                </w:div>
                <w:div w:id="1628662814">
                  <w:marLeft w:val="0"/>
                  <w:marRight w:val="0"/>
                  <w:marTop w:val="0"/>
                  <w:marBottom w:val="0"/>
                  <w:divBdr>
                    <w:top w:val="none" w:sz="0" w:space="0" w:color="auto"/>
                    <w:left w:val="none" w:sz="0" w:space="0" w:color="auto"/>
                    <w:bottom w:val="none" w:sz="0" w:space="0" w:color="auto"/>
                    <w:right w:val="none" w:sz="0" w:space="0" w:color="auto"/>
                  </w:divBdr>
                  <w:divsChild>
                    <w:div w:id="1790126292">
                      <w:marLeft w:val="0"/>
                      <w:marRight w:val="0"/>
                      <w:marTop w:val="0"/>
                      <w:marBottom w:val="0"/>
                      <w:divBdr>
                        <w:top w:val="none" w:sz="0" w:space="0" w:color="auto"/>
                        <w:left w:val="none" w:sz="0" w:space="0" w:color="auto"/>
                        <w:bottom w:val="none" w:sz="0" w:space="0" w:color="auto"/>
                        <w:right w:val="none" w:sz="0" w:space="0" w:color="auto"/>
                      </w:divBdr>
                    </w:div>
                  </w:divsChild>
                </w:div>
                <w:div w:id="1194807556">
                  <w:marLeft w:val="0"/>
                  <w:marRight w:val="0"/>
                  <w:marTop w:val="0"/>
                  <w:marBottom w:val="0"/>
                  <w:divBdr>
                    <w:top w:val="none" w:sz="0" w:space="0" w:color="auto"/>
                    <w:left w:val="none" w:sz="0" w:space="0" w:color="auto"/>
                    <w:bottom w:val="none" w:sz="0" w:space="0" w:color="auto"/>
                    <w:right w:val="none" w:sz="0" w:space="0" w:color="auto"/>
                  </w:divBdr>
                  <w:divsChild>
                    <w:div w:id="1752507476">
                      <w:marLeft w:val="0"/>
                      <w:marRight w:val="0"/>
                      <w:marTop w:val="0"/>
                      <w:marBottom w:val="0"/>
                      <w:divBdr>
                        <w:top w:val="none" w:sz="0" w:space="0" w:color="auto"/>
                        <w:left w:val="none" w:sz="0" w:space="0" w:color="auto"/>
                        <w:bottom w:val="none" w:sz="0" w:space="0" w:color="auto"/>
                        <w:right w:val="none" w:sz="0" w:space="0" w:color="auto"/>
                      </w:divBdr>
                    </w:div>
                  </w:divsChild>
                </w:div>
                <w:div w:id="650519601">
                  <w:marLeft w:val="0"/>
                  <w:marRight w:val="0"/>
                  <w:marTop w:val="0"/>
                  <w:marBottom w:val="0"/>
                  <w:divBdr>
                    <w:top w:val="none" w:sz="0" w:space="0" w:color="auto"/>
                    <w:left w:val="none" w:sz="0" w:space="0" w:color="auto"/>
                    <w:bottom w:val="none" w:sz="0" w:space="0" w:color="auto"/>
                    <w:right w:val="none" w:sz="0" w:space="0" w:color="auto"/>
                  </w:divBdr>
                  <w:divsChild>
                    <w:div w:id="622541299">
                      <w:marLeft w:val="0"/>
                      <w:marRight w:val="0"/>
                      <w:marTop w:val="0"/>
                      <w:marBottom w:val="0"/>
                      <w:divBdr>
                        <w:top w:val="none" w:sz="0" w:space="0" w:color="auto"/>
                        <w:left w:val="none" w:sz="0" w:space="0" w:color="auto"/>
                        <w:bottom w:val="none" w:sz="0" w:space="0" w:color="auto"/>
                        <w:right w:val="none" w:sz="0" w:space="0" w:color="auto"/>
                      </w:divBdr>
                    </w:div>
                    <w:div w:id="1195074728">
                      <w:marLeft w:val="0"/>
                      <w:marRight w:val="0"/>
                      <w:marTop w:val="0"/>
                      <w:marBottom w:val="0"/>
                      <w:divBdr>
                        <w:top w:val="none" w:sz="0" w:space="0" w:color="auto"/>
                        <w:left w:val="none" w:sz="0" w:space="0" w:color="auto"/>
                        <w:bottom w:val="none" w:sz="0" w:space="0" w:color="auto"/>
                        <w:right w:val="none" w:sz="0" w:space="0" w:color="auto"/>
                      </w:divBdr>
                    </w:div>
                    <w:div w:id="640379180">
                      <w:marLeft w:val="0"/>
                      <w:marRight w:val="0"/>
                      <w:marTop w:val="0"/>
                      <w:marBottom w:val="0"/>
                      <w:divBdr>
                        <w:top w:val="none" w:sz="0" w:space="0" w:color="auto"/>
                        <w:left w:val="none" w:sz="0" w:space="0" w:color="auto"/>
                        <w:bottom w:val="none" w:sz="0" w:space="0" w:color="auto"/>
                        <w:right w:val="none" w:sz="0" w:space="0" w:color="auto"/>
                      </w:divBdr>
                    </w:div>
                    <w:div w:id="1840921007">
                      <w:marLeft w:val="0"/>
                      <w:marRight w:val="0"/>
                      <w:marTop w:val="0"/>
                      <w:marBottom w:val="0"/>
                      <w:divBdr>
                        <w:top w:val="none" w:sz="0" w:space="0" w:color="auto"/>
                        <w:left w:val="none" w:sz="0" w:space="0" w:color="auto"/>
                        <w:bottom w:val="none" w:sz="0" w:space="0" w:color="auto"/>
                        <w:right w:val="none" w:sz="0" w:space="0" w:color="auto"/>
                      </w:divBdr>
                    </w:div>
                    <w:div w:id="369576523">
                      <w:marLeft w:val="0"/>
                      <w:marRight w:val="0"/>
                      <w:marTop w:val="0"/>
                      <w:marBottom w:val="0"/>
                      <w:divBdr>
                        <w:top w:val="none" w:sz="0" w:space="0" w:color="auto"/>
                        <w:left w:val="none" w:sz="0" w:space="0" w:color="auto"/>
                        <w:bottom w:val="none" w:sz="0" w:space="0" w:color="auto"/>
                        <w:right w:val="none" w:sz="0" w:space="0" w:color="auto"/>
                      </w:divBdr>
                    </w:div>
                    <w:div w:id="1252547333">
                      <w:marLeft w:val="0"/>
                      <w:marRight w:val="0"/>
                      <w:marTop w:val="0"/>
                      <w:marBottom w:val="0"/>
                      <w:divBdr>
                        <w:top w:val="none" w:sz="0" w:space="0" w:color="auto"/>
                        <w:left w:val="none" w:sz="0" w:space="0" w:color="auto"/>
                        <w:bottom w:val="none" w:sz="0" w:space="0" w:color="auto"/>
                        <w:right w:val="none" w:sz="0" w:space="0" w:color="auto"/>
                      </w:divBdr>
                    </w:div>
                    <w:div w:id="1900162564">
                      <w:marLeft w:val="0"/>
                      <w:marRight w:val="0"/>
                      <w:marTop w:val="0"/>
                      <w:marBottom w:val="0"/>
                      <w:divBdr>
                        <w:top w:val="none" w:sz="0" w:space="0" w:color="auto"/>
                        <w:left w:val="none" w:sz="0" w:space="0" w:color="auto"/>
                        <w:bottom w:val="none" w:sz="0" w:space="0" w:color="auto"/>
                        <w:right w:val="none" w:sz="0" w:space="0" w:color="auto"/>
                      </w:divBdr>
                    </w:div>
                    <w:div w:id="1465390242">
                      <w:marLeft w:val="0"/>
                      <w:marRight w:val="0"/>
                      <w:marTop w:val="0"/>
                      <w:marBottom w:val="0"/>
                      <w:divBdr>
                        <w:top w:val="none" w:sz="0" w:space="0" w:color="auto"/>
                        <w:left w:val="none" w:sz="0" w:space="0" w:color="auto"/>
                        <w:bottom w:val="none" w:sz="0" w:space="0" w:color="auto"/>
                        <w:right w:val="none" w:sz="0" w:space="0" w:color="auto"/>
                      </w:divBdr>
                    </w:div>
                  </w:divsChild>
                </w:div>
                <w:div w:id="2105612273">
                  <w:marLeft w:val="0"/>
                  <w:marRight w:val="0"/>
                  <w:marTop w:val="0"/>
                  <w:marBottom w:val="0"/>
                  <w:divBdr>
                    <w:top w:val="none" w:sz="0" w:space="0" w:color="auto"/>
                    <w:left w:val="none" w:sz="0" w:space="0" w:color="auto"/>
                    <w:bottom w:val="none" w:sz="0" w:space="0" w:color="auto"/>
                    <w:right w:val="none" w:sz="0" w:space="0" w:color="auto"/>
                  </w:divBdr>
                  <w:divsChild>
                    <w:div w:id="296111566">
                      <w:marLeft w:val="0"/>
                      <w:marRight w:val="0"/>
                      <w:marTop w:val="0"/>
                      <w:marBottom w:val="0"/>
                      <w:divBdr>
                        <w:top w:val="none" w:sz="0" w:space="0" w:color="auto"/>
                        <w:left w:val="none" w:sz="0" w:space="0" w:color="auto"/>
                        <w:bottom w:val="none" w:sz="0" w:space="0" w:color="auto"/>
                        <w:right w:val="none" w:sz="0" w:space="0" w:color="auto"/>
                      </w:divBdr>
                    </w:div>
                  </w:divsChild>
                </w:div>
                <w:div w:id="1377463526">
                  <w:marLeft w:val="0"/>
                  <w:marRight w:val="0"/>
                  <w:marTop w:val="0"/>
                  <w:marBottom w:val="0"/>
                  <w:divBdr>
                    <w:top w:val="none" w:sz="0" w:space="0" w:color="auto"/>
                    <w:left w:val="none" w:sz="0" w:space="0" w:color="auto"/>
                    <w:bottom w:val="none" w:sz="0" w:space="0" w:color="auto"/>
                    <w:right w:val="none" w:sz="0" w:space="0" w:color="auto"/>
                  </w:divBdr>
                  <w:divsChild>
                    <w:div w:id="2007781065">
                      <w:marLeft w:val="0"/>
                      <w:marRight w:val="0"/>
                      <w:marTop w:val="0"/>
                      <w:marBottom w:val="0"/>
                      <w:divBdr>
                        <w:top w:val="none" w:sz="0" w:space="0" w:color="auto"/>
                        <w:left w:val="none" w:sz="0" w:space="0" w:color="auto"/>
                        <w:bottom w:val="none" w:sz="0" w:space="0" w:color="auto"/>
                        <w:right w:val="none" w:sz="0" w:space="0" w:color="auto"/>
                      </w:divBdr>
                    </w:div>
                    <w:div w:id="88477856">
                      <w:marLeft w:val="0"/>
                      <w:marRight w:val="0"/>
                      <w:marTop w:val="0"/>
                      <w:marBottom w:val="0"/>
                      <w:divBdr>
                        <w:top w:val="none" w:sz="0" w:space="0" w:color="auto"/>
                        <w:left w:val="none" w:sz="0" w:space="0" w:color="auto"/>
                        <w:bottom w:val="none" w:sz="0" w:space="0" w:color="auto"/>
                        <w:right w:val="none" w:sz="0" w:space="0" w:color="auto"/>
                      </w:divBdr>
                    </w:div>
                  </w:divsChild>
                </w:div>
                <w:div w:id="1954822793">
                  <w:marLeft w:val="0"/>
                  <w:marRight w:val="0"/>
                  <w:marTop w:val="0"/>
                  <w:marBottom w:val="0"/>
                  <w:divBdr>
                    <w:top w:val="none" w:sz="0" w:space="0" w:color="auto"/>
                    <w:left w:val="none" w:sz="0" w:space="0" w:color="auto"/>
                    <w:bottom w:val="none" w:sz="0" w:space="0" w:color="auto"/>
                    <w:right w:val="none" w:sz="0" w:space="0" w:color="auto"/>
                  </w:divBdr>
                  <w:divsChild>
                    <w:div w:id="1865827869">
                      <w:marLeft w:val="0"/>
                      <w:marRight w:val="0"/>
                      <w:marTop w:val="0"/>
                      <w:marBottom w:val="0"/>
                      <w:divBdr>
                        <w:top w:val="none" w:sz="0" w:space="0" w:color="auto"/>
                        <w:left w:val="none" w:sz="0" w:space="0" w:color="auto"/>
                        <w:bottom w:val="none" w:sz="0" w:space="0" w:color="auto"/>
                        <w:right w:val="none" w:sz="0" w:space="0" w:color="auto"/>
                      </w:divBdr>
                    </w:div>
                    <w:div w:id="1850025064">
                      <w:marLeft w:val="0"/>
                      <w:marRight w:val="0"/>
                      <w:marTop w:val="0"/>
                      <w:marBottom w:val="0"/>
                      <w:divBdr>
                        <w:top w:val="none" w:sz="0" w:space="0" w:color="auto"/>
                        <w:left w:val="none" w:sz="0" w:space="0" w:color="auto"/>
                        <w:bottom w:val="none" w:sz="0" w:space="0" w:color="auto"/>
                        <w:right w:val="none" w:sz="0" w:space="0" w:color="auto"/>
                      </w:divBdr>
                    </w:div>
                    <w:div w:id="1214973944">
                      <w:marLeft w:val="0"/>
                      <w:marRight w:val="0"/>
                      <w:marTop w:val="0"/>
                      <w:marBottom w:val="0"/>
                      <w:divBdr>
                        <w:top w:val="none" w:sz="0" w:space="0" w:color="auto"/>
                        <w:left w:val="none" w:sz="0" w:space="0" w:color="auto"/>
                        <w:bottom w:val="none" w:sz="0" w:space="0" w:color="auto"/>
                        <w:right w:val="none" w:sz="0" w:space="0" w:color="auto"/>
                      </w:divBdr>
                    </w:div>
                    <w:div w:id="989096802">
                      <w:marLeft w:val="0"/>
                      <w:marRight w:val="0"/>
                      <w:marTop w:val="0"/>
                      <w:marBottom w:val="0"/>
                      <w:divBdr>
                        <w:top w:val="none" w:sz="0" w:space="0" w:color="auto"/>
                        <w:left w:val="none" w:sz="0" w:space="0" w:color="auto"/>
                        <w:bottom w:val="none" w:sz="0" w:space="0" w:color="auto"/>
                        <w:right w:val="none" w:sz="0" w:space="0" w:color="auto"/>
                      </w:divBdr>
                    </w:div>
                    <w:div w:id="1234075158">
                      <w:marLeft w:val="0"/>
                      <w:marRight w:val="0"/>
                      <w:marTop w:val="0"/>
                      <w:marBottom w:val="0"/>
                      <w:divBdr>
                        <w:top w:val="none" w:sz="0" w:space="0" w:color="auto"/>
                        <w:left w:val="none" w:sz="0" w:space="0" w:color="auto"/>
                        <w:bottom w:val="none" w:sz="0" w:space="0" w:color="auto"/>
                        <w:right w:val="none" w:sz="0" w:space="0" w:color="auto"/>
                      </w:divBdr>
                    </w:div>
                    <w:div w:id="1334450575">
                      <w:marLeft w:val="0"/>
                      <w:marRight w:val="0"/>
                      <w:marTop w:val="0"/>
                      <w:marBottom w:val="0"/>
                      <w:divBdr>
                        <w:top w:val="none" w:sz="0" w:space="0" w:color="auto"/>
                        <w:left w:val="none" w:sz="0" w:space="0" w:color="auto"/>
                        <w:bottom w:val="none" w:sz="0" w:space="0" w:color="auto"/>
                        <w:right w:val="none" w:sz="0" w:space="0" w:color="auto"/>
                      </w:divBdr>
                    </w:div>
                    <w:div w:id="279529268">
                      <w:marLeft w:val="0"/>
                      <w:marRight w:val="0"/>
                      <w:marTop w:val="0"/>
                      <w:marBottom w:val="0"/>
                      <w:divBdr>
                        <w:top w:val="none" w:sz="0" w:space="0" w:color="auto"/>
                        <w:left w:val="none" w:sz="0" w:space="0" w:color="auto"/>
                        <w:bottom w:val="none" w:sz="0" w:space="0" w:color="auto"/>
                        <w:right w:val="none" w:sz="0" w:space="0" w:color="auto"/>
                      </w:divBdr>
                    </w:div>
                    <w:div w:id="575168374">
                      <w:marLeft w:val="0"/>
                      <w:marRight w:val="0"/>
                      <w:marTop w:val="0"/>
                      <w:marBottom w:val="0"/>
                      <w:divBdr>
                        <w:top w:val="none" w:sz="0" w:space="0" w:color="auto"/>
                        <w:left w:val="none" w:sz="0" w:space="0" w:color="auto"/>
                        <w:bottom w:val="none" w:sz="0" w:space="0" w:color="auto"/>
                        <w:right w:val="none" w:sz="0" w:space="0" w:color="auto"/>
                      </w:divBdr>
                    </w:div>
                    <w:div w:id="17390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5874">
          <w:marLeft w:val="0"/>
          <w:marRight w:val="0"/>
          <w:marTop w:val="0"/>
          <w:marBottom w:val="0"/>
          <w:divBdr>
            <w:top w:val="none" w:sz="0" w:space="0" w:color="auto"/>
            <w:left w:val="none" w:sz="0" w:space="0" w:color="auto"/>
            <w:bottom w:val="none" w:sz="0" w:space="0" w:color="auto"/>
            <w:right w:val="none" w:sz="0" w:space="0" w:color="auto"/>
          </w:divBdr>
        </w:div>
      </w:divsChild>
    </w:div>
    <w:div w:id="14771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E19E2D2D060458DF76154E5156AC1" ma:contentTypeVersion="20" ma:contentTypeDescription="Create a new document." ma:contentTypeScope="" ma:versionID="41ebee873028a99acb4ef79735134e5f">
  <xsd:schema xmlns:xsd="http://www.w3.org/2001/XMLSchema" xmlns:xs="http://www.w3.org/2001/XMLSchema" xmlns:p="http://schemas.microsoft.com/office/2006/metadata/properties" xmlns:ns1="http://schemas.microsoft.com/sharepoint/v3" xmlns:ns2="ea3da3a8-7d9f-4b13-ba38-df5afc181b2a" xmlns:ns3="d74dfbb6-b8b8-4576-b07c-554943f10550" targetNamespace="http://schemas.microsoft.com/office/2006/metadata/properties" ma:root="true" ma:fieldsID="629d3b9182035c4d217febf93fcfe1b0" ns1:_="" ns2:_="" ns3:_="">
    <xsd:import namespace="http://schemas.microsoft.com/sharepoint/v3"/>
    <xsd:import namespace="ea3da3a8-7d9f-4b13-ba38-df5afc181b2a"/>
    <xsd:import namespace="d74dfbb6-b8b8-4576-b07c-554943f105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da3a8-7d9f-4b13-ba38-df5afc181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dae37d-9cc6-4be6-b4a8-56ae5b41f3ce}" ma:internalName="TaxCatchAll" ma:showField="CatchAllData" ma:web="ea3da3a8-7d9f-4b13-ba38-df5afc181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4dfbb6-b8b8-4576-b07c-554943f105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69956d-e2dd-49b5-a39b-a9fe3f4b9c5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74dfbb6-b8b8-4576-b07c-554943f10550">
      <Terms xmlns="http://schemas.microsoft.com/office/infopath/2007/PartnerControls"/>
    </lcf76f155ced4ddcb4097134ff3c332f>
    <TaxCatchAll xmlns="ea3da3a8-7d9f-4b13-ba38-df5afc181b2a"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44EF2-E72E-4507-AAF9-4FFA2827C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3da3a8-7d9f-4b13-ba38-df5afc181b2a"/>
    <ds:schemaRef ds:uri="d74dfbb6-b8b8-4576-b07c-554943f10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9C0C9-2092-4F28-B9DC-52734430E12F}">
  <ds:schemaRefs>
    <ds:schemaRef ds:uri="http://schemas.microsoft.com/office/2006/metadata/properties"/>
    <ds:schemaRef ds:uri="http://schemas.microsoft.com/office/infopath/2007/PartnerControls"/>
    <ds:schemaRef ds:uri="http://schemas.microsoft.com/sharepoint/v3"/>
    <ds:schemaRef ds:uri="d74dfbb6-b8b8-4576-b07c-554943f10550"/>
    <ds:schemaRef ds:uri="ea3da3a8-7d9f-4b13-ba38-df5afc181b2a"/>
  </ds:schemaRefs>
</ds:datastoreItem>
</file>

<file path=customXml/itemProps3.xml><?xml version="1.0" encoding="utf-8"?>
<ds:datastoreItem xmlns:ds="http://schemas.openxmlformats.org/officeDocument/2006/customXml" ds:itemID="{363FE00C-8BA6-4D7C-84BD-6783FE3CD1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Frere</dc:creator>
  <cp:keywords/>
  <dc:description/>
  <cp:lastModifiedBy>Marion Frere</cp:lastModifiedBy>
  <cp:revision>8</cp:revision>
  <dcterms:created xsi:type="dcterms:W3CDTF">2022-06-29T22:59:00Z</dcterms:created>
  <dcterms:modified xsi:type="dcterms:W3CDTF">2022-06-30T04:56:17Z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0x01010070BE19E2D2D060458DF76154E5156AC1</vt:lpwstr>
  </property>
  <property fmtid="{D5CDD505-2E9C-101B-9397-08002B2CF9AE}" pid="3" name="MediaServiceImageTags">
    <vt:lpwstr/>
  </property>
</Properties>
</file>