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9"/>
        <w:ind w:left="120" w:right="0" w:firstLine="0"/>
        <w:jc w:val="left"/>
        <w:rPr>
          <w:b/>
          <w:sz w:val="52"/>
        </w:rPr>
      </w:pPr>
      <w:r>
        <w:rPr>
          <w:b/>
          <w:color w:val="243B7D"/>
          <w:sz w:val="52"/>
        </w:rPr>
        <w:t>How</w:t>
      </w:r>
      <w:r>
        <w:rPr>
          <w:b/>
          <w:color w:val="243B7D"/>
          <w:spacing w:val="-57"/>
          <w:sz w:val="52"/>
        </w:rPr>
        <w:t> </w:t>
      </w:r>
      <w:r>
        <w:rPr>
          <w:b/>
          <w:color w:val="243B7D"/>
          <w:spacing w:val="-7"/>
          <w:sz w:val="52"/>
        </w:rPr>
        <w:t>to</w:t>
      </w:r>
      <w:r>
        <w:rPr>
          <w:b/>
          <w:color w:val="243B7D"/>
          <w:spacing w:val="-57"/>
          <w:sz w:val="52"/>
        </w:rPr>
        <w:t> </w:t>
      </w:r>
      <w:r>
        <w:rPr>
          <w:b/>
          <w:color w:val="243B7D"/>
          <w:sz w:val="52"/>
        </w:rPr>
        <w:t>add</w:t>
      </w:r>
      <w:r>
        <w:rPr>
          <w:b/>
          <w:color w:val="243B7D"/>
          <w:spacing w:val="-57"/>
          <w:sz w:val="52"/>
        </w:rPr>
        <w:t> </w:t>
      </w:r>
      <w:r>
        <w:rPr>
          <w:b/>
          <w:color w:val="243B7D"/>
          <w:sz w:val="52"/>
        </w:rPr>
        <w:t>ANZSOG</w:t>
      </w:r>
      <w:r>
        <w:rPr>
          <w:b/>
          <w:color w:val="243B7D"/>
          <w:spacing w:val="-57"/>
          <w:sz w:val="52"/>
        </w:rPr>
        <w:t> </w:t>
      </w:r>
      <w:r>
        <w:rPr>
          <w:b/>
          <w:color w:val="243B7D"/>
          <w:spacing w:val="-7"/>
          <w:sz w:val="52"/>
        </w:rPr>
        <w:t>to</w:t>
      </w:r>
      <w:r>
        <w:rPr>
          <w:b/>
          <w:color w:val="243B7D"/>
          <w:spacing w:val="-56"/>
          <w:sz w:val="52"/>
        </w:rPr>
        <w:t> </w:t>
      </w:r>
      <w:r>
        <w:rPr>
          <w:b/>
          <w:color w:val="243B7D"/>
          <w:spacing w:val="-3"/>
          <w:sz w:val="52"/>
        </w:rPr>
        <w:t>your</w:t>
      </w:r>
      <w:r>
        <w:rPr>
          <w:b/>
          <w:color w:val="243B7D"/>
          <w:spacing w:val="-57"/>
          <w:sz w:val="52"/>
        </w:rPr>
        <w:t> </w:t>
      </w:r>
      <w:r>
        <w:rPr>
          <w:b/>
          <w:color w:val="243B7D"/>
          <w:spacing w:val="-3"/>
          <w:sz w:val="52"/>
        </w:rPr>
        <w:t>LinkedIn</w:t>
      </w:r>
      <w:r>
        <w:rPr>
          <w:b/>
          <w:color w:val="243B7D"/>
          <w:spacing w:val="-57"/>
          <w:sz w:val="52"/>
        </w:rPr>
        <w:t> </w:t>
      </w:r>
      <w:r>
        <w:rPr>
          <w:b/>
          <w:color w:val="243B7D"/>
          <w:sz w:val="52"/>
        </w:rPr>
        <w:t>profle</w:t>
      </w:r>
    </w:p>
    <w:p>
      <w:pPr>
        <w:pStyle w:val="Heading1"/>
        <w:spacing w:before="230"/>
        <w:ind w:left="120"/>
      </w:pPr>
      <w:r>
        <w:rPr>
          <w:color w:val="231F20"/>
        </w:rPr>
        <w:t>You can now add ANZSOG and your course to the Education section on your LinkedIn profile.</w:t>
      </w:r>
    </w:p>
    <w:p>
      <w:pPr>
        <w:spacing w:line="249" w:lineRule="auto" w:before="12"/>
        <w:ind w:left="119" w:right="105" w:firstLine="0"/>
        <w:jc w:val="left"/>
        <w:rPr>
          <w:sz w:val="24"/>
        </w:rPr>
      </w:pPr>
      <w:r>
        <w:rPr>
          <w:color w:val="231F20"/>
          <w:sz w:val="24"/>
        </w:rPr>
        <w:t>To do this, please go to your LinkedIn profile, click ‘+’ in the Education section, and populate the fields. You can copy and paste details from the course relevant to you on </w:t>
      </w:r>
      <w:r>
        <w:rPr>
          <w:b/>
          <w:color w:val="231F20"/>
          <w:sz w:val="24"/>
        </w:rPr>
        <w:t>page two</w:t>
      </w:r>
      <w:r>
        <w:rPr>
          <w:color w:val="231F20"/>
          <w:sz w:val="24"/>
        </w:rPr>
        <w:t>. The example below is for Executive Master of Public Administration graduates. Once you’ve updated your profile, don’t forget to join the ANZSOG Alumni LinkedIn group (</w:t>
      </w:r>
      <w:hyperlink r:id="rId6">
        <w:r>
          <w:rPr>
            <w:b/>
            <w:color w:val="205E9E"/>
            <w:sz w:val="24"/>
            <w:u w:val="thick" w:color="205E9E"/>
          </w:rPr>
          <w:t>https://www.linkedin.com</w:t>
        </w:r>
      </w:hyperlink>
      <w:r>
        <w:rPr>
          <w:b/>
          <w:color w:val="205E9E"/>
          <w:sz w:val="24"/>
          <w:u w:val="thick" w:color="205E9E"/>
        </w:rPr>
        <w:t>/</w:t>
      </w:r>
      <w:r>
        <w:rPr>
          <w:b/>
          <w:color w:val="205E9E"/>
          <w:sz w:val="24"/>
        </w:rPr>
        <w:t> </w:t>
      </w:r>
      <w:r>
        <w:rPr>
          <w:b/>
          <w:color w:val="205E9E"/>
          <w:sz w:val="24"/>
          <w:u w:val="thick" w:color="205E9E"/>
        </w:rPr>
        <w:t>groups/152536/</w:t>
      </w:r>
      <w:r>
        <w:rPr>
          <w:color w:val="231F20"/>
          <w:sz w:val="24"/>
        </w:rPr>
        <w:t>)</w:t>
      </w:r>
    </w:p>
    <w:p>
      <w:pPr>
        <w:pStyle w:val="BodyText"/>
        <w:spacing w:before="0"/>
        <w:rPr>
          <w:sz w:val="20"/>
        </w:rPr>
      </w:pPr>
    </w:p>
    <w:p>
      <w:pPr>
        <w:pStyle w:val="BodyText"/>
        <w:spacing w:before="0"/>
        <w:rPr>
          <w:sz w:val="20"/>
        </w:rPr>
      </w:pPr>
    </w:p>
    <w:p>
      <w:pPr>
        <w:pStyle w:val="BodyText"/>
        <w:spacing w:before="2"/>
        <w:rPr>
          <w:sz w:val="20"/>
        </w:rPr>
      </w:pPr>
      <w:r>
        <w:rPr/>
        <w:pict>
          <v:group style="position:absolute;margin-left:114pt;margin-top:13.567758pt;width:376.7pt;height:554.15pt;mso-position-horizontal-relative:page;mso-position-vertical-relative:paragraph;z-index:-1024;mso-wrap-distance-left:0;mso-wrap-distance-right:0" coordorigin="2280,271" coordsize="7534,11083">
            <v:shape style="position:absolute;left:2290;top:525;width:7514;height:10481" type="#_x0000_t75" stroked="false">
              <v:imagedata r:id="rId7" o:title=""/>
            </v:shape>
            <v:rect style="position:absolute;left:2290;top:281;width:7514;height:11063" filled="false" stroked="true" strokeweight="1pt" strokecolor="#243b7d">
              <v:stroke dashstyle="solid"/>
            </v:rect>
            <w10:wrap type="topAndBottom"/>
          </v:group>
        </w:pict>
      </w:r>
    </w:p>
    <w:p>
      <w:pPr>
        <w:spacing w:after="0"/>
        <w:rPr>
          <w:sz w:val="20"/>
        </w:rPr>
        <w:sectPr>
          <w:headerReference w:type="default" r:id="rId5"/>
          <w:type w:val="continuous"/>
          <w:pgSz w:w="11910" w:h="16840"/>
          <w:pgMar w:header="1036" w:top="1560" w:bottom="280" w:left="600" w:right="620"/>
        </w:sectPr>
      </w:pPr>
    </w:p>
    <w:p>
      <w:pPr>
        <w:pStyle w:val="BodyText"/>
        <w:spacing w:before="3"/>
        <w:rPr>
          <w:sz w:val="29"/>
        </w:rPr>
      </w:pPr>
    </w:p>
    <w:p>
      <w:pPr>
        <w:spacing w:before="93"/>
        <w:ind w:left="160" w:right="0" w:firstLine="0"/>
        <w:jc w:val="left"/>
        <w:rPr>
          <w:i/>
          <w:sz w:val="22"/>
        </w:rPr>
      </w:pPr>
      <w:r>
        <w:rPr>
          <w:b/>
          <w:color w:val="243B7D"/>
          <w:sz w:val="22"/>
        </w:rPr>
        <w:t>Education details </w:t>
      </w:r>
      <w:r>
        <w:rPr>
          <w:i/>
          <w:color w:val="231F20"/>
          <w:sz w:val="22"/>
        </w:rPr>
        <w:t>(to copy and paste)</w:t>
      </w:r>
    </w:p>
    <w:p>
      <w:pPr>
        <w:pStyle w:val="BodyText"/>
        <w:rPr>
          <w:i/>
          <w:sz w:val="23"/>
        </w:rPr>
      </w:pPr>
    </w:p>
    <w:p>
      <w:pPr>
        <w:pStyle w:val="BodyText"/>
        <w:spacing w:before="0"/>
        <w:ind w:left="160"/>
      </w:pPr>
      <w:r>
        <w:rPr>
          <w:b/>
          <w:color w:val="231F20"/>
        </w:rPr>
        <w:t>Degree: </w:t>
      </w:r>
      <w:r>
        <w:rPr>
          <w:color w:val="231F20"/>
        </w:rPr>
        <w:t>Executive Master of Public Administration</w:t>
      </w:r>
    </w:p>
    <w:p>
      <w:pPr>
        <w:pStyle w:val="BodyText"/>
        <w:spacing w:before="10"/>
        <w:rPr>
          <w:sz w:val="23"/>
        </w:rPr>
      </w:pPr>
    </w:p>
    <w:p>
      <w:pPr>
        <w:pStyle w:val="BodyText"/>
        <w:spacing w:line="249" w:lineRule="auto" w:before="1"/>
        <w:ind w:left="160"/>
      </w:pPr>
      <w:r>
        <w:rPr>
          <w:b/>
          <w:color w:val="231F20"/>
        </w:rPr>
        <w:t>Fields of study: </w:t>
      </w:r>
      <w:r>
        <w:rPr>
          <w:color w:val="231F20"/>
        </w:rPr>
        <w:t>Management, economics, leadership, change management, organisational behaviour, public policy, law.</w:t>
      </w:r>
    </w:p>
    <w:p>
      <w:pPr>
        <w:pStyle w:val="BodyText"/>
        <w:spacing w:before="1"/>
        <w:rPr>
          <w:sz w:val="23"/>
        </w:rPr>
      </w:pPr>
    </w:p>
    <w:p>
      <w:pPr>
        <w:pStyle w:val="BodyText"/>
        <w:spacing w:line="249" w:lineRule="auto" w:before="0"/>
        <w:ind w:left="160" w:right="289"/>
      </w:pPr>
      <w:r>
        <w:rPr>
          <w:b/>
          <w:color w:val="231F20"/>
        </w:rPr>
        <w:t>Description: </w:t>
      </w:r>
      <w:r>
        <w:rPr>
          <w:color w:val="231F20"/>
        </w:rPr>
        <w:t>ANZSOG’s Executive Master of Public Administration (EMPA) is a two-year postgraduate qualification for high-performing public sector managers. The EMPA is designed to explore contemporary thinking about public administration with leading academics, and senior practitioners from the public, not- for-profit and private sectors. Learning outcomes include:</w:t>
      </w:r>
    </w:p>
    <w:p>
      <w:pPr>
        <w:pStyle w:val="ListParagraph"/>
        <w:numPr>
          <w:ilvl w:val="0"/>
          <w:numId w:val="1"/>
        </w:numPr>
        <w:tabs>
          <w:tab w:pos="295" w:val="left" w:leader="none"/>
        </w:tabs>
        <w:spacing w:line="240" w:lineRule="auto" w:before="3" w:after="0"/>
        <w:ind w:left="294" w:right="0" w:hanging="134"/>
        <w:jc w:val="left"/>
        <w:rPr>
          <w:sz w:val="22"/>
        </w:rPr>
      </w:pPr>
      <w:r>
        <w:rPr>
          <w:color w:val="231F20"/>
          <w:sz w:val="22"/>
        </w:rPr>
        <w:t>Understand the core principles of public sector</w:t>
      </w:r>
      <w:r>
        <w:rPr>
          <w:color w:val="231F20"/>
          <w:spacing w:val="-7"/>
          <w:sz w:val="22"/>
        </w:rPr>
        <w:t> </w:t>
      </w:r>
      <w:r>
        <w:rPr>
          <w:color w:val="231F20"/>
          <w:sz w:val="22"/>
        </w:rPr>
        <w:t>management.</w:t>
      </w:r>
    </w:p>
    <w:p>
      <w:pPr>
        <w:pStyle w:val="ListParagraph"/>
        <w:numPr>
          <w:ilvl w:val="0"/>
          <w:numId w:val="1"/>
        </w:numPr>
        <w:tabs>
          <w:tab w:pos="295" w:val="left" w:leader="none"/>
        </w:tabs>
        <w:spacing w:line="240" w:lineRule="auto" w:before="12" w:after="0"/>
        <w:ind w:left="294" w:right="0" w:hanging="134"/>
        <w:jc w:val="left"/>
        <w:rPr>
          <w:sz w:val="22"/>
        </w:rPr>
      </w:pPr>
      <w:r>
        <w:rPr>
          <w:color w:val="231F20"/>
          <w:sz w:val="22"/>
        </w:rPr>
        <w:t>Learn economic principles relevant to the public</w:t>
      </w:r>
      <w:r>
        <w:rPr>
          <w:color w:val="231F20"/>
          <w:spacing w:val="-7"/>
          <w:sz w:val="22"/>
        </w:rPr>
        <w:t> </w:t>
      </w:r>
      <w:r>
        <w:rPr>
          <w:color w:val="231F20"/>
          <w:sz w:val="22"/>
        </w:rPr>
        <w:t>sector.</w:t>
      </w:r>
    </w:p>
    <w:p>
      <w:pPr>
        <w:pStyle w:val="ListParagraph"/>
        <w:numPr>
          <w:ilvl w:val="0"/>
          <w:numId w:val="1"/>
        </w:numPr>
        <w:tabs>
          <w:tab w:pos="283" w:val="left" w:leader="none"/>
        </w:tabs>
        <w:spacing w:line="240" w:lineRule="auto" w:before="11" w:after="0"/>
        <w:ind w:left="282" w:right="0" w:hanging="122"/>
        <w:jc w:val="left"/>
        <w:rPr>
          <w:sz w:val="22"/>
        </w:rPr>
      </w:pPr>
      <w:r>
        <w:rPr>
          <w:color w:val="231F20"/>
          <w:sz w:val="22"/>
        </w:rPr>
        <w:t>Accurately use, interpret and draw inference from sources to support informed</w:t>
      </w:r>
      <w:r>
        <w:rPr>
          <w:color w:val="231F20"/>
          <w:spacing w:val="-15"/>
          <w:sz w:val="22"/>
        </w:rPr>
        <w:t> </w:t>
      </w:r>
      <w:r>
        <w:rPr>
          <w:color w:val="231F20"/>
          <w:sz w:val="22"/>
        </w:rPr>
        <w:t>action.</w:t>
      </w:r>
    </w:p>
    <w:p>
      <w:pPr>
        <w:pStyle w:val="ListParagraph"/>
        <w:numPr>
          <w:ilvl w:val="0"/>
          <w:numId w:val="1"/>
        </w:numPr>
        <w:tabs>
          <w:tab w:pos="295" w:val="left" w:leader="none"/>
        </w:tabs>
        <w:spacing w:line="240" w:lineRule="auto" w:before="11" w:after="0"/>
        <w:ind w:left="294" w:right="0" w:hanging="134"/>
        <w:jc w:val="left"/>
        <w:rPr>
          <w:sz w:val="22"/>
        </w:rPr>
      </w:pPr>
      <w:r>
        <w:rPr>
          <w:color w:val="231F20"/>
          <w:sz w:val="22"/>
        </w:rPr>
        <w:t>Examine the role of leadership in</w:t>
      </w:r>
      <w:r>
        <w:rPr>
          <w:color w:val="231F20"/>
          <w:spacing w:val="-4"/>
          <w:sz w:val="22"/>
        </w:rPr>
        <w:t> </w:t>
      </w:r>
      <w:r>
        <w:rPr>
          <w:color w:val="231F20"/>
          <w:sz w:val="22"/>
        </w:rPr>
        <w:t>change.</w:t>
      </w:r>
    </w:p>
    <w:p>
      <w:pPr>
        <w:pStyle w:val="ListParagraph"/>
        <w:numPr>
          <w:ilvl w:val="0"/>
          <w:numId w:val="1"/>
        </w:numPr>
        <w:tabs>
          <w:tab w:pos="295" w:val="left" w:leader="none"/>
        </w:tabs>
        <w:spacing w:line="240" w:lineRule="auto" w:before="11" w:after="0"/>
        <w:ind w:left="294" w:right="0" w:hanging="134"/>
        <w:jc w:val="left"/>
        <w:rPr>
          <w:sz w:val="22"/>
        </w:rPr>
      </w:pPr>
      <w:r>
        <w:rPr>
          <w:color w:val="231F20"/>
          <w:sz w:val="22"/>
        </w:rPr>
        <w:t>Ensure your organisational practices are fit-for-purpose and</w:t>
      </w:r>
      <w:r>
        <w:rPr>
          <w:color w:val="231F20"/>
          <w:spacing w:val="-8"/>
          <w:sz w:val="22"/>
        </w:rPr>
        <w:t> </w:t>
      </w:r>
      <w:r>
        <w:rPr>
          <w:color w:val="231F20"/>
          <w:sz w:val="22"/>
        </w:rPr>
        <w:t>adaptive.</w:t>
      </w:r>
    </w:p>
    <w:p>
      <w:pPr>
        <w:pStyle w:val="ListParagraph"/>
        <w:numPr>
          <w:ilvl w:val="0"/>
          <w:numId w:val="1"/>
        </w:numPr>
        <w:tabs>
          <w:tab w:pos="295" w:val="left" w:leader="none"/>
        </w:tabs>
        <w:spacing w:line="240" w:lineRule="auto" w:before="11" w:after="0"/>
        <w:ind w:left="294" w:right="0" w:hanging="134"/>
        <w:jc w:val="left"/>
        <w:rPr>
          <w:sz w:val="22"/>
        </w:rPr>
      </w:pPr>
      <w:r>
        <w:rPr>
          <w:color w:val="231F20"/>
          <w:sz w:val="22"/>
        </w:rPr>
        <w:t>Design policies and programs that yield ongoing public</w:t>
      </w:r>
      <w:r>
        <w:rPr>
          <w:color w:val="231F20"/>
          <w:spacing w:val="-10"/>
          <w:sz w:val="22"/>
        </w:rPr>
        <w:t> </w:t>
      </w:r>
      <w:r>
        <w:rPr>
          <w:color w:val="231F20"/>
          <w:sz w:val="22"/>
        </w:rPr>
        <w:t>benefit.</w:t>
      </w:r>
    </w:p>
    <w:p>
      <w:pPr>
        <w:pStyle w:val="ListParagraph"/>
        <w:numPr>
          <w:ilvl w:val="0"/>
          <w:numId w:val="1"/>
        </w:numPr>
        <w:tabs>
          <w:tab w:pos="295" w:val="left" w:leader="none"/>
        </w:tabs>
        <w:spacing w:line="240" w:lineRule="auto" w:before="11" w:after="0"/>
        <w:ind w:left="294" w:right="0" w:hanging="134"/>
        <w:jc w:val="left"/>
        <w:rPr>
          <w:sz w:val="22"/>
        </w:rPr>
      </w:pPr>
      <w:r>
        <w:rPr>
          <w:color w:val="231F20"/>
          <w:sz w:val="22"/>
        </w:rPr>
        <w:t>Understand relevant </w:t>
      </w:r>
      <w:r>
        <w:rPr>
          <w:color w:val="231F20"/>
          <w:spacing w:val="-4"/>
          <w:sz w:val="22"/>
        </w:rPr>
        <w:t>law, </w:t>
      </w:r>
      <w:r>
        <w:rPr>
          <w:color w:val="231F20"/>
          <w:sz w:val="22"/>
        </w:rPr>
        <w:t>convention, practice and</w:t>
      </w:r>
      <w:r>
        <w:rPr>
          <w:color w:val="231F20"/>
          <w:spacing w:val="-1"/>
          <w:sz w:val="22"/>
        </w:rPr>
        <w:t> </w:t>
      </w:r>
      <w:r>
        <w:rPr>
          <w:color w:val="231F20"/>
          <w:sz w:val="22"/>
        </w:rPr>
        <w:t>ethics.</w:t>
      </w:r>
    </w:p>
    <w:p>
      <w:pPr>
        <w:pStyle w:val="ListParagraph"/>
        <w:numPr>
          <w:ilvl w:val="0"/>
          <w:numId w:val="1"/>
        </w:numPr>
        <w:tabs>
          <w:tab w:pos="295" w:val="left" w:leader="none"/>
        </w:tabs>
        <w:spacing w:line="240" w:lineRule="auto" w:before="11" w:after="0"/>
        <w:ind w:left="294" w:right="0" w:hanging="134"/>
        <w:jc w:val="left"/>
        <w:rPr>
          <w:sz w:val="22"/>
        </w:rPr>
      </w:pPr>
      <w:r>
        <w:rPr>
          <w:color w:val="231F20"/>
          <w:sz w:val="22"/>
        </w:rPr>
        <w:t>Find out how to use evidence-based analysis in policy</w:t>
      </w:r>
      <w:r>
        <w:rPr>
          <w:color w:val="231F20"/>
          <w:spacing w:val="-12"/>
          <w:sz w:val="22"/>
        </w:rPr>
        <w:t> </w:t>
      </w:r>
      <w:r>
        <w:rPr>
          <w:color w:val="231F20"/>
          <w:sz w:val="22"/>
        </w:rPr>
        <w:t>design.</w:t>
      </w:r>
    </w:p>
    <w:p>
      <w:pPr>
        <w:pStyle w:val="BodyText"/>
        <w:spacing w:before="10"/>
        <w:rPr>
          <w:sz w:val="23"/>
        </w:rPr>
      </w:pPr>
    </w:p>
    <w:p>
      <w:pPr>
        <w:spacing w:line="501" w:lineRule="auto" w:before="0"/>
        <w:ind w:left="160" w:right="6182" w:firstLine="0"/>
        <w:jc w:val="left"/>
        <w:rPr>
          <w:sz w:val="22"/>
        </w:rPr>
      </w:pPr>
      <w:r>
        <w:rPr>
          <w:b/>
          <w:color w:val="231F20"/>
          <w:sz w:val="22"/>
        </w:rPr>
        <w:t>Link: </w:t>
      </w:r>
      <w:hyperlink r:id="rId8">
        <w:r>
          <w:rPr>
            <w:b/>
            <w:color w:val="205E9E"/>
            <w:sz w:val="22"/>
            <w:u w:val="thick" w:color="205E9E"/>
          </w:rPr>
          <w:t>https://www.anzsog.edu.au/masters</w:t>
        </w:r>
      </w:hyperlink>
      <w:r>
        <w:rPr>
          <w:b/>
          <w:color w:val="205E9E"/>
          <w:sz w:val="22"/>
        </w:rPr>
        <w:t> </w:t>
      </w:r>
      <w:r>
        <w:rPr>
          <w:b/>
          <w:color w:val="243B7D"/>
          <w:sz w:val="22"/>
        </w:rPr>
        <w:t>Education details </w:t>
      </w:r>
      <w:r>
        <w:rPr>
          <w:i/>
          <w:color w:val="231F20"/>
          <w:sz w:val="22"/>
        </w:rPr>
        <w:t>(to copy and paste) </w:t>
      </w:r>
      <w:r>
        <w:rPr>
          <w:b/>
          <w:color w:val="231F20"/>
          <w:sz w:val="22"/>
        </w:rPr>
        <w:t>Degree: </w:t>
      </w:r>
      <w:r>
        <w:rPr>
          <w:color w:val="231F20"/>
          <w:sz w:val="22"/>
        </w:rPr>
        <w:t>Executive Fellows Program</w:t>
      </w:r>
    </w:p>
    <w:p>
      <w:pPr>
        <w:pStyle w:val="BodyText"/>
        <w:spacing w:line="249" w:lineRule="auto" w:before="0"/>
        <w:ind w:left="160"/>
      </w:pPr>
      <w:r>
        <w:rPr>
          <w:b/>
          <w:color w:val="231F20"/>
        </w:rPr>
        <w:t>Fields of study: </w:t>
      </w:r>
      <w:r>
        <w:rPr>
          <w:color w:val="231F20"/>
        </w:rPr>
        <w:t>Leadership, public value, media and international relations, service delivery, organisation- al culture.</w:t>
      </w:r>
    </w:p>
    <w:p>
      <w:pPr>
        <w:pStyle w:val="BodyText"/>
      </w:pPr>
    </w:p>
    <w:p>
      <w:pPr>
        <w:pStyle w:val="BodyText"/>
        <w:spacing w:line="249" w:lineRule="auto" w:before="0"/>
        <w:ind w:left="160"/>
      </w:pPr>
      <w:r>
        <w:rPr>
          <w:b/>
          <w:color w:val="231F20"/>
        </w:rPr>
        <w:t>Description: </w:t>
      </w:r>
      <w:r>
        <w:rPr>
          <w:color w:val="231F20"/>
        </w:rPr>
        <w:t>ANZSOG’s Executive Fellows Program (EFP) is an intensive, three-week residential program for senior executives to develop their adaptive capacity to lead public sector organisations, providing a rare opportunity for focused learning and reflection. The EFP looks at the interactive dynamics faced by public sector leaders and explores how to better respond to competing requirements, including how to analyse concepts, frameworks and techniques to frame discussion, planning and strategic action.</w:t>
      </w:r>
    </w:p>
    <w:p>
      <w:pPr>
        <w:pStyle w:val="BodyText"/>
        <w:spacing w:before="4"/>
        <w:rPr>
          <w:sz w:val="23"/>
        </w:rPr>
      </w:pPr>
    </w:p>
    <w:p>
      <w:pPr>
        <w:spacing w:line="501" w:lineRule="auto" w:before="0"/>
        <w:ind w:left="160" w:right="2368" w:firstLine="0"/>
        <w:jc w:val="left"/>
        <w:rPr>
          <w:i/>
          <w:sz w:val="22"/>
        </w:rPr>
      </w:pPr>
      <w:r>
        <w:rPr>
          <w:b/>
          <w:color w:val="231F20"/>
          <w:sz w:val="22"/>
        </w:rPr>
        <w:t>Link: </w:t>
      </w:r>
      <w:hyperlink r:id="rId9">
        <w:r>
          <w:rPr>
            <w:b/>
            <w:color w:val="205E9E"/>
            <w:sz w:val="22"/>
            <w:u w:val="thick" w:color="205E9E"/>
          </w:rPr>
          <w:t>https://www.anzsog.edu.au/education-events/executive-fellows-program</w:t>
        </w:r>
      </w:hyperlink>
      <w:r>
        <w:rPr>
          <w:b/>
          <w:color w:val="205E9E"/>
          <w:sz w:val="22"/>
        </w:rPr>
        <w:t> </w:t>
      </w:r>
      <w:r>
        <w:rPr>
          <w:b/>
          <w:color w:val="243B7D"/>
          <w:sz w:val="22"/>
        </w:rPr>
        <w:t>Education details </w:t>
      </w:r>
      <w:r>
        <w:rPr>
          <w:i/>
          <w:color w:val="231F20"/>
          <w:sz w:val="22"/>
        </w:rPr>
        <w:t>(to copy and</w:t>
      </w:r>
      <w:r>
        <w:rPr>
          <w:i/>
          <w:color w:val="231F20"/>
          <w:spacing w:val="-3"/>
          <w:sz w:val="22"/>
        </w:rPr>
        <w:t> </w:t>
      </w:r>
      <w:r>
        <w:rPr>
          <w:i/>
          <w:color w:val="231F20"/>
          <w:sz w:val="22"/>
        </w:rPr>
        <w:t>paste)</w:t>
      </w:r>
    </w:p>
    <w:p>
      <w:pPr>
        <w:spacing w:line="252" w:lineRule="exact" w:before="0"/>
        <w:ind w:left="160" w:right="0" w:firstLine="0"/>
        <w:jc w:val="left"/>
        <w:rPr>
          <w:sz w:val="22"/>
        </w:rPr>
      </w:pPr>
      <w:r>
        <w:rPr>
          <w:b/>
          <w:color w:val="231F20"/>
          <w:sz w:val="22"/>
        </w:rPr>
        <w:t>Degree: </w:t>
      </w:r>
      <w:r>
        <w:rPr>
          <w:color w:val="231F20"/>
          <w:spacing w:val="-5"/>
          <w:sz w:val="22"/>
        </w:rPr>
        <w:t>Towards </w:t>
      </w:r>
      <w:r>
        <w:rPr>
          <w:color w:val="231F20"/>
          <w:sz w:val="22"/>
        </w:rPr>
        <w:t>Strategic</w:t>
      </w:r>
      <w:r>
        <w:rPr>
          <w:color w:val="231F20"/>
          <w:spacing w:val="-8"/>
          <w:sz w:val="22"/>
        </w:rPr>
        <w:t> </w:t>
      </w:r>
      <w:r>
        <w:rPr>
          <w:color w:val="231F20"/>
          <w:sz w:val="22"/>
        </w:rPr>
        <w:t>Leadership</w:t>
      </w:r>
    </w:p>
    <w:p>
      <w:pPr>
        <w:pStyle w:val="BodyText"/>
        <w:spacing w:before="10"/>
        <w:rPr>
          <w:sz w:val="23"/>
        </w:rPr>
      </w:pPr>
    </w:p>
    <w:p>
      <w:pPr>
        <w:spacing w:before="0"/>
        <w:ind w:left="160" w:right="0" w:firstLine="0"/>
        <w:jc w:val="left"/>
        <w:rPr>
          <w:sz w:val="22"/>
        </w:rPr>
      </w:pPr>
      <w:r>
        <w:rPr>
          <w:b/>
          <w:color w:val="231F20"/>
          <w:sz w:val="22"/>
        </w:rPr>
        <w:t>Fields of study: </w:t>
      </w:r>
      <w:r>
        <w:rPr>
          <w:color w:val="231F20"/>
          <w:sz w:val="22"/>
        </w:rPr>
        <w:t>Strategic leadership, leadership development, innovation.</w:t>
      </w:r>
    </w:p>
    <w:p>
      <w:pPr>
        <w:pStyle w:val="BodyText"/>
        <w:rPr>
          <w:sz w:val="23"/>
        </w:rPr>
      </w:pPr>
    </w:p>
    <w:p>
      <w:pPr>
        <w:pStyle w:val="BodyText"/>
        <w:spacing w:line="249" w:lineRule="auto" w:before="0"/>
        <w:ind w:left="160"/>
      </w:pPr>
      <w:r>
        <w:rPr>
          <w:b/>
          <w:color w:val="231F20"/>
        </w:rPr>
        <w:t>Description: </w:t>
      </w:r>
      <w:r>
        <w:rPr>
          <w:color w:val="231F20"/>
        </w:rPr>
        <w:t>ANZSOG’s Towards Strategic Leadership (TSL) program is a unique two-week program that helps emerging public service leaders develop the qualities needed to thrive in a senior executive role: a strategic outlook, political astuteness, personal resilience and the capacity to reflect and learn continuously. TSL encourages participants to identify personal and institutional strengths and weaknesses, understand their personal leadership styles, develop reflective and strategic thinking, and discover tools to discern and address the urgent and strategically important tasks, with an emphasis on integrating them into their every- day practices.</w:t>
      </w:r>
    </w:p>
    <w:p>
      <w:pPr>
        <w:pStyle w:val="BodyText"/>
        <w:spacing w:before="6"/>
        <w:rPr>
          <w:sz w:val="23"/>
        </w:rPr>
      </w:pPr>
    </w:p>
    <w:p>
      <w:pPr>
        <w:spacing w:before="0"/>
        <w:ind w:left="160" w:right="0" w:firstLine="0"/>
        <w:jc w:val="left"/>
        <w:rPr>
          <w:b/>
          <w:sz w:val="22"/>
        </w:rPr>
      </w:pPr>
      <w:r>
        <w:rPr>
          <w:b/>
          <w:color w:val="231F20"/>
          <w:sz w:val="22"/>
        </w:rPr>
        <w:t>Link: </w:t>
      </w:r>
      <w:hyperlink r:id="rId10">
        <w:r>
          <w:rPr>
            <w:b/>
            <w:color w:val="205E9E"/>
            <w:sz w:val="22"/>
            <w:u w:val="thick" w:color="205E9E"/>
          </w:rPr>
          <w:t>https://www.anzsog.edu.au/education-events/towards-strategic-leadership</w:t>
        </w:r>
      </w:hyperlink>
    </w:p>
    <w:sectPr>
      <w:pgSz w:w="11910" w:h="16840"/>
      <w:pgMar w:header="1036" w:footer="0" w:top="156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32319">
          <wp:simplePos x="0" y="0"/>
          <wp:positionH relativeFrom="page">
            <wp:posOffset>1376620</wp:posOffset>
          </wp:positionH>
          <wp:positionV relativeFrom="page">
            <wp:posOffset>657716</wp:posOffset>
          </wp:positionV>
          <wp:extent cx="195580" cy="20857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95580" cy="208572"/>
                  </a:xfrm>
                  <a:prstGeom prst="rect">
                    <a:avLst/>
                  </a:prstGeom>
                </pic:spPr>
              </pic:pic>
            </a:graphicData>
          </a:graphic>
        </wp:anchor>
      </w:drawing>
    </w:r>
    <w:r>
      <w:rPr/>
      <w:drawing>
        <wp:anchor distT="0" distB="0" distL="0" distR="0" allowOverlap="1" layoutInCell="1" locked="0" behindDoc="1" simplePos="0" relativeHeight="268432343">
          <wp:simplePos x="0" y="0"/>
          <wp:positionH relativeFrom="page">
            <wp:posOffset>1169531</wp:posOffset>
          </wp:positionH>
          <wp:positionV relativeFrom="page">
            <wp:posOffset>658029</wp:posOffset>
          </wp:positionV>
          <wp:extent cx="133984" cy="20794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33984" cy="207949"/>
                  </a:xfrm>
                  <a:prstGeom prst="rect">
                    <a:avLst/>
                  </a:prstGeom>
                </pic:spPr>
              </pic:pic>
            </a:graphicData>
          </a:graphic>
        </wp:anchor>
      </w:drawing>
    </w:r>
    <w:r>
      <w:rPr/>
      <w:drawing>
        <wp:anchor distT="0" distB="0" distL="0" distR="0" allowOverlap="1" layoutInCell="1" locked="0" behindDoc="1" simplePos="0" relativeHeight="268432367">
          <wp:simplePos x="0" y="0"/>
          <wp:positionH relativeFrom="page">
            <wp:posOffset>1645504</wp:posOffset>
          </wp:positionH>
          <wp:positionV relativeFrom="page">
            <wp:posOffset>658652</wp:posOffset>
          </wp:positionV>
          <wp:extent cx="167411" cy="20670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167411" cy="206705"/>
                  </a:xfrm>
                  <a:prstGeom prst="rect">
                    <a:avLst/>
                  </a:prstGeom>
                </pic:spPr>
              </pic:pic>
            </a:graphicData>
          </a:graphic>
        </wp:anchor>
      </w:drawing>
    </w:r>
    <w:r>
      <w:rPr/>
      <w:drawing>
        <wp:anchor distT="0" distB="0" distL="0" distR="0" allowOverlap="1" layoutInCell="1" locked="0" behindDoc="1" simplePos="0" relativeHeight="268432391">
          <wp:simplePos x="0" y="0"/>
          <wp:positionH relativeFrom="page">
            <wp:posOffset>447673</wp:posOffset>
          </wp:positionH>
          <wp:positionV relativeFrom="page">
            <wp:posOffset>659892</wp:posOffset>
          </wp:positionV>
          <wp:extent cx="178549" cy="204228"/>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4" cstate="print"/>
                  <a:stretch>
                    <a:fillRect/>
                  </a:stretch>
                </pic:blipFill>
                <pic:spPr>
                  <a:xfrm>
                    <a:off x="0" y="0"/>
                    <a:ext cx="178549" cy="204228"/>
                  </a:xfrm>
                  <a:prstGeom prst="rect">
                    <a:avLst/>
                  </a:prstGeom>
                </pic:spPr>
              </pic:pic>
            </a:graphicData>
          </a:graphic>
        </wp:anchor>
      </w:drawing>
    </w:r>
    <w:r>
      <w:rPr/>
      <w:drawing>
        <wp:anchor distT="0" distB="0" distL="0" distR="0" allowOverlap="1" layoutInCell="1" locked="0" behindDoc="1" simplePos="0" relativeHeight="268432415">
          <wp:simplePos x="0" y="0"/>
          <wp:positionH relativeFrom="page">
            <wp:posOffset>703257</wp:posOffset>
          </wp:positionH>
          <wp:positionV relativeFrom="page">
            <wp:posOffset>659888</wp:posOffset>
          </wp:positionV>
          <wp:extent cx="166789" cy="20422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5" cstate="print"/>
                  <a:stretch>
                    <a:fillRect/>
                  </a:stretch>
                </pic:blipFill>
                <pic:spPr>
                  <a:xfrm>
                    <a:off x="0" y="0"/>
                    <a:ext cx="166789" cy="204228"/>
                  </a:xfrm>
                  <a:prstGeom prst="rect">
                    <a:avLst/>
                  </a:prstGeom>
                </pic:spPr>
              </pic:pic>
            </a:graphicData>
          </a:graphic>
        </wp:anchor>
      </w:drawing>
    </w:r>
    <w:r>
      <w:rPr/>
      <w:drawing>
        <wp:anchor distT="0" distB="0" distL="0" distR="0" allowOverlap="1" layoutInCell="1" locked="0" behindDoc="1" simplePos="0" relativeHeight="268432439">
          <wp:simplePos x="0" y="0"/>
          <wp:positionH relativeFrom="page">
            <wp:posOffset>948308</wp:posOffset>
          </wp:positionH>
          <wp:positionV relativeFrom="page">
            <wp:posOffset>661423</wp:posOffset>
          </wp:positionV>
          <wp:extent cx="142963" cy="201142"/>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6" cstate="print"/>
                  <a:stretch>
                    <a:fillRect/>
                  </a:stretch>
                </pic:blipFill>
                <pic:spPr>
                  <a:xfrm>
                    <a:off x="0" y="0"/>
                    <a:ext cx="142963" cy="20114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4" w:hanging="135"/>
      </w:pPr>
      <w:rPr>
        <w:rFonts w:hint="default" w:ascii="Arial" w:hAnsi="Arial" w:eastAsia="Arial" w:cs="Arial"/>
        <w:color w:val="231F20"/>
        <w:spacing w:val="-1"/>
        <w:w w:val="100"/>
        <w:sz w:val="22"/>
        <w:szCs w:val="22"/>
        <w:lang w:val="en-us" w:eastAsia="en-us" w:bidi="en-us"/>
      </w:rPr>
    </w:lvl>
    <w:lvl w:ilvl="1">
      <w:start w:val="0"/>
      <w:numFmt w:val="bullet"/>
      <w:lvlText w:val="•"/>
      <w:lvlJc w:val="left"/>
      <w:pPr>
        <w:ind w:left="1338" w:hanging="135"/>
      </w:pPr>
      <w:rPr>
        <w:rFonts w:hint="default"/>
        <w:lang w:val="en-us" w:eastAsia="en-us" w:bidi="en-us"/>
      </w:rPr>
    </w:lvl>
    <w:lvl w:ilvl="2">
      <w:start w:val="0"/>
      <w:numFmt w:val="bullet"/>
      <w:lvlText w:val="•"/>
      <w:lvlJc w:val="left"/>
      <w:pPr>
        <w:ind w:left="2377" w:hanging="135"/>
      </w:pPr>
      <w:rPr>
        <w:rFonts w:hint="default"/>
        <w:lang w:val="en-us" w:eastAsia="en-us" w:bidi="en-us"/>
      </w:rPr>
    </w:lvl>
    <w:lvl w:ilvl="3">
      <w:start w:val="0"/>
      <w:numFmt w:val="bullet"/>
      <w:lvlText w:val="•"/>
      <w:lvlJc w:val="left"/>
      <w:pPr>
        <w:ind w:left="3415" w:hanging="135"/>
      </w:pPr>
      <w:rPr>
        <w:rFonts w:hint="default"/>
        <w:lang w:val="en-us" w:eastAsia="en-us" w:bidi="en-us"/>
      </w:rPr>
    </w:lvl>
    <w:lvl w:ilvl="4">
      <w:start w:val="0"/>
      <w:numFmt w:val="bullet"/>
      <w:lvlText w:val="•"/>
      <w:lvlJc w:val="left"/>
      <w:pPr>
        <w:ind w:left="4454" w:hanging="135"/>
      </w:pPr>
      <w:rPr>
        <w:rFonts w:hint="default"/>
        <w:lang w:val="en-us" w:eastAsia="en-us" w:bidi="en-us"/>
      </w:rPr>
    </w:lvl>
    <w:lvl w:ilvl="5">
      <w:start w:val="0"/>
      <w:numFmt w:val="bullet"/>
      <w:lvlText w:val="•"/>
      <w:lvlJc w:val="left"/>
      <w:pPr>
        <w:ind w:left="5492" w:hanging="135"/>
      </w:pPr>
      <w:rPr>
        <w:rFonts w:hint="default"/>
        <w:lang w:val="en-us" w:eastAsia="en-us" w:bidi="en-us"/>
      </w:rPr>
    </w:lvl>
    <w:lvl w:ilvl="6">
      <w:start w:val="0"/>
      <w:numFmt w:val="bullet"/>
      <w:lvlText w:val="•"/>
      <w:lvlJc w:val="left"/>
      <w:pPr>
        <w:ind w:left="6531" w:hanging="135"/>
      </w:pPr>
      <w:rPr>
        <w:rFonts w:hint="default"/>
        <w:lang w:val="en-us" w:eastAsia="en-us" w:bidi="en-us"/>
      </w:rPr>
    </w:lvl>
    <w:lvl w:ilvl="7">
      <w:start w:val="0"/>
      <w:numFmt w:val="bullet"/>
      <w:lvlText w:val="•"/>
      <w:lvlJc w:val="left"/>
      <w:pPr>
        <w:ind w:left="7569" w:hanging="135"/>
      </w:pPr>
      <w:rPr>
        <w:rFonts w:hint="default"/>
        <w:lang w:val="en-us" w:eastAsia="en-us" w:bidi="en-us"/>
      </w:rPr>
    </w:lvl>
    <w:lvl w:ilvl="8">
      <w:start w:val="0"/>
      <w:numFmt w:val="bullet"/>
      <w:lvlText w:val="•"/>
      <w:lvlJc w:val="left"/>
      <w:pPr>
        <w:ind w:left="8608" w:hanging="13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1"/>
    </w:pPr>
    <w:rPr>
      <w:rFonts w:ascii="Arial" w:hAnsi="Arial" w:eastAsia="Arial" w:cs="Arial"/>
      <w:sz w:val="22"/>
      <w:szCs w:val="22"/>
      <w:lang w:val="en-us" w:eastAsia="en-us" w:bidi="en-us"/>
    </w:rPr>
  </w:style>
  <w:style w:styleId="Heading1" w:type="paragraph">
    <w:name w:val="Heading 1"/>
    <w:basedOn w:val="Normal"/>
    <w:uiPriority w:val="1"/>
    <w:qFormat/>
    <w:pPr>
      <w:spacing w:before="12"/>
      <w:ind w:left="119"/>
      <w:outlineLvl w:val="1"/>
    </w:pPr>
    <w:rPr>
      <w:rFonts w:ascii="Arial" w:hAnsi="Arial" w:eastAsia="Arial" w:cs="Arial"/>
      <w:sz w:val="24"/>
      <w:szCs w:val="24"/>
      <w:lang w:val="en-us" w:eastAsia="en-us" w:bidi="en-us"/>
    </w:rPr>
  </w:style>
  <w:style w:styleId="ListParagraph" w:type="paragraph">
    <w:name w:val="List Paragraph"/>
    <w:basedOn w:val="Normal"/>
    <w:uiPriority w:val="1"/>
    <w:qFormat/>
    <w:pPr>
      <w:spacing w:before="11"/>
      <w:ind w:left="294" w:hanging="134"/>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www.linkedin.com/" TargetMode="External"/><Relationship Id="rId7" Type="http://schemas.openxmlformats.org/officeDocument/2006/relationships/image" Target="media/image7.jpeg"/><Relationship Id="rId8" Type="http://schemas.openxmlformats.org/officeDocument/2006/relationships/hyperlink" Target="https://www.anzsog.edu.au/masters" TargetMode="External"/><Relationship Id="rId9" Type="http://schemas.openxmlformats.org/officeDocument/2006/relationships/hyperlink" Target="https://www.anzsog.edu.au/education-events/executive-fellows-program" TargetMode="External"/><Relationship Id="rId10" Type="http://schemas.openxmlformats.org/officeDocument/2006/relationships/hyperlink" Target="https://www.anzsog.edu.au/education-events/towards-strategic-leadership"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linkedin to profile explainer.indd</dc:title>
  <dcterms:created xsi:type="dcterms:W3CDTF">2019-11-12T01:02:01Z</dcterms:created>
  <dcterms:modified xsi:type="dcterms:W3CDTF">2019-11-12T01:02:01Z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Adobe InDesign CC 14.0 (Macintosh)</vt:lpwstr>
  </property>
  <property fmtid="{D5CDD505-2E9C-101B-9397-08002B2CF9AE}" pid="4" name="LastSaved">
    <vt:filetime>2019-11-12T00:00:00Z</vt:filetime>
  </property>
</Properties>
</file>