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D49FAD" w14:textId="2B8DCC2F" w:rsidR="00907260" w:rsidRPr="00E91375" w:rsidRDefault="005717E5" w:rsidP="00907260">
      <w:pPr>
        <w:pStyle w:val="BodyText"/>
        <w:rPr>
          <w:rFonts w:asciiTheme="majorHAnsi" w:hAnsiTheme="majorHAnsi" w:cstheme="majorHAnsi"/>
        </w:rPr>
      </w:pPr>
      <w:r>
        <w:rPr>
          <w:rFonts w:asciiTheme="majorHAnsi" w:hAnsiTheme="majorHAnsi" w:cstheme="majorHAnsi"/>
          <w:noProof/>
        </w:rPr>
        <w:drawing>
          <wp:anchor distT="0" distB="0" distL="114300" distR="114300" simplePos="0" relativeHeight="251658240" behindDoc="1" locked="1" layoutInCell="1" allowOverlap="1" wp14:anchorId="79DEE4E3" wp14:editId="01EAC861">
            <wp:simplePos x="0" y="0"/>
            <wp:positionH relativeFrom="page">
              <wp:posOffset>0</wp:posOffset>
            </wp:positionH>
            <wp:positionV relativeFrom="page">
              <wp:posOffset>0</wp:posOffset>
            </wp:positionV>
            <wp:extent cx="7564320" cy="10692000"/>
            <wp:effectExtent l="0" t="0" r="5080" b="1905"/>
            <wp:wrapNone/>
            <wp:docPr id="6" name="Picture 6" descr="ANZSOG (Australian &amp; New Zealand School Of Governnment) / National Regulators Community of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ZSOG (Australian &amp; New Zealand School Of Governnment) / National Regulators Community of Practi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4320" cy="10692000"/>
                    </a:xfrm>
                    <a:prstGeom prst="rect">
                      <a:avLst/>
                    </a:prstGeom>
                  </pic:spPr>
                </pic:pic>
              </a:graphicData>
            </a:graphic>
            <wp14:sizeRelH relativeFrom="margin">
              <wp14:pctWidth>0</wp14:pctWidth>
            </wp14:sizeRelH>
            <wp14:sizeRelV relativeFrom="margin">
              <wp14:pctHeight>0</wp14:pctHeight>
            </wp14:sizeRelV>
          </wp:anchor>
        </w:drawing>
      </w:r>
    </w:p>
    <w:p w14:paraId="108B4B36" w14:textId="5B0FF2F7" w:rsidR="007A14CF" w:rsidRDefault="00D65BF3" w:rsidP="005717E5">
      <w:pPr>
        <w:pStyle w:val="TitlePageTitle"/>
      </w:pPr>
      <w:r w:rsidRPr="00D65BF3">
        <w:t>Six-monthly report to corporate members</w:t>
      </w:r>
    </w:p>
    <w:p w14:paraId="74239D32" w14:textId="77777777" w:rsidR="00D65BF3" w:rsidRDefault="00D65BF3" w:rsidP="00D65BF3">
      <w:pPr>
        <w:pStyle w:val="TitlePageSubtitle"/>
      </w:pPr>
      <w:r w:rsidRPr="00D65BF3">
        <w:t>December 2020</w:t>
      </w:r>
    </w:p>
    <w:p w14:paraId="096B1288" w14:textId="6474E936" w:rsidR="009E2742" w:rsidRPr="00E91375" w:rsidRDefault="009E2742" w:rsidP="002B1453">
      <w:pPr>
        <w:pStyle w:val="Heading1"/>
        <w:rPr>
          <w:rFonts w:cstheme="majorHAnsi"/>
        </w:rPr>
        <w:sectPr w:rsidR="009E2742" w:rsidRPr="00E91375" w:rsidSect="00B3427C">
          <w:headerReference w:type="default" r:id="rId12"/>
          <w:footerReference w:type="default" r:id="rId13"/>
          <w:endnotePr>
            <w:numFmt w:val="decimal"/>
          </w:endnotePr>
          <w:type w:val="continuous"/>
          <w:pgSz w:w="11906" w:h="16838" w:code="9"/>
          <w:pgMar w:top="1418" w:right="851" w:bottom="567" w:left="851" w:header="851" w:footer="284" w:gutter="0"/>
          <w:cols w:space="397"/>
          <w:titlePg/>
          <w:docGrid w:linePitch="360"/>
        </w:sectPr>
      </w:pPr>
    </w:p>
    <w:sdt>
      <w:sdtPr>
        <w:rPr>
          <w:rFonts w:asciiTheme="minorHAnsi" w:eastAsiaTheme="minorHAnsi" w:hAnsiTheme="minorHAnsi" w:cstheme="majorHAnsi"/>
          <w:b w:val="0"/>
          <w:bCs w:val="0"/>
          <w:caps/>
          <w:color w:val="auto"/>
          <w:spacing w:val="-2"/>
          <w:sz w:val="20"/>
          <w:szCs w:val="22"/>
        </w:rPr>
        <w:id w:val="352764478"/>
        <w:docPartObj>
          <w:docPartGallery w:val="Table of Contents"/>
          <w:docPartUnique/>
        </w:docPartObj>
      </w:sdtPr>
      <w:sdtEndPr>
        <w:rPr>
          <w:caps w:val="0"/>
          <w:noProof/>
          <w:spacing w:val="0"/>
        </w:rPr>
      </w:sdtEndPr>
      <w:sdtContent>
        <w:p w14:paraId="603F2049" w14:textId="77777777" w:rsidR="00D65BF3" w:rsidRPr="00E91375" w:rsidRDefault="00D65BF3" w:rsidP="00D65BF3">
          <w:pPr>
            <w:pStyle w:val="TOCHeading"/>
            <w:rPr>
              <w:rFonts w:cstheme="majorHAnsi"/>
            </w:rPr>
          </w:pPr>
          <w:r w:rsidRPr="00E91375">
            <w:rPr>
              <w:rFonts w:cstheme="majorHAnsi"/>
            </w:rPr>
            <w:t>Contents</w:t>
          </w:r>
        </w:p>
        <w:p w14:paraId="54DF3D89" w14:textId="1CA5D3CD" w:rsidR="009B22EA" w:rsidRDefault="00D65BF3">
          <w:pPr>
            <w:pStyle w:val="TOC1"/>
            <w:rPr>
              <w:rFonts w:eastAsiaTheme="minorEastAsia"/>
              <w:b w:val="0"/>
              <w:noProof/>
              <w:sz w:val="24"/>
              <w:szCs w:val="24"/>
              <w:lang w:eastAsia="en-GB"/>
            </w:rPr>
          </w:pPr>
          <w:r w:rsidRPr="00E91375">
            <w:rPr>
              <w:rFonts w:asciiTheme="majorHAnsi" w:hAnsiTheme="majorHAnsi" w:cstheme="majorHAnsi"/>
              <w:b w:val="0"/>
              <w:bCs/>
              <w:noProof/>
            </w:rPr>
            <w:fldChar w:fldCharType="begin"/>
          </w:r>
          <w:r w:rsidRPr="00E91375">
            <w:rPr>
              <w:rFonts w:asciiTheme="majorHAnsi" w:hAnsiTheme="majorHAnsi" w:cstheme="majorHAnsi"/>
              <w:bCs/>
              <w:noProof/>
            </w:rPr>
            <w:instrText xml:space="preserve"> TOC \h \z \t "Heading 1,1" </w:instrText>
          </w:r>
          <w:r w:rsidRPr="00E91375">
            <w:rPr>
              <w:rFonts w:asciiTheme="majorHAnsi" w:hAnsiTheme="majorHAnsi" w:cstheme="majorHAnsi"/>
              <w:b w:val="0"/>
              <w:bCs/>
              <w:noProof/>
            </w:rPr>
            <w:fldChar w:fldCharType="separate"/>
          </w:r>
          <w:hyperlink w:anchor="_Toc61549698" w:history="1">
            <w:r w:rsidR="009B22EA" w:rsidRPr="00851F00">
              <w:rPr>
                <w:rStyle w:val="Hyperlink"/>
                <w:noProof/>
              </w:rPr>
              <w:t>Message from the Dean</w:t>
            </w:r>
            <w:r w:rsidR="009B22EA">
              <w:rPr>
                <w:noProof/>
                <w:webHidden/>
              </w:rPr>
              <w:tab/>
            </w:r>
            <w:r w:rsidR="009B22EA">
              <w:rPr>
                <w:noProof/>
                <w:webHidden/>
              </w:rPr>
              <w:fldChar w:fldCharType="begin"/>
            </w:r>
            <w:r w:rsidR="009B22EA">
              <w:rPr>
                <w:noProof/>
                <w:webHidden/>
              </w:rPr>
              <w:instrText xml:space="preserve"> PAGEREF _Toc61549698 \h </w:instrText>
            </w:r>
            <w:r w:rsidR="009B22EA">
              <w:rPr>
                <w:noProof/>
                <w:webHidden/>
              </w:rPr>
            </w:r>
            <w:r w:rsidR="009B22EA">
              <w:rPr>
                <w:noProof/>
                <w:webHidden/>
              </w:rPr>
              <w:fldChar w:fldCharType="separate"/>
            </w:r>
            <w:r w:rsidR="009B22EA">
              <w:rPr>
                <w:noProof/>
                <w:webHidden/>
              </w:rPr>
              <w:t>3</w:t>
            </w:r>
            <w:r w:rsidR="009B22EA">
              <w:rPr>
                <w:noProof/>
                <w:webHidden/>
              </w:rPr>
              <w:fldChar w:fldCharType="end"/>
            </w:r>
          </w:hyperlink>
        </w:p>
        <w:p w14:paraId="13488405" w14:textId="0F28A881" w:rsidR="009B22EA" w:rsidRDefault="00D54323">
          <w:pPr>
            <w:pStyle w:val="TOC1"/>
            <w:rPr>
              <w:rFonts w:eastAsiaTheme="minorEastAsia"/>
              <w:b w:val="0"/>
              <w:noProof/>
              <w:sz w:val="24"/>
              <w:szCs w:val="24"/>
              <w:lang w:eastAsia="en-GB"/>
            </w:rPr>
          </w:pPr>
          <w:hyperlink w:anchor="_Toc61549699" w:history="1">
            <w:r w:rsidR="009B22EA" w:rsidRPr="00851F00">
              <w:rPr>
                <w:rStyle w:val="Hyperlink"/>
                <w:noProof/>
              </w:rPr>
              <w:t>Message from the NRCoP Chair</w:t>
            </w:r>
            <w:r w:rsidR="009B22EA">
              <w:rPr>
                <w:noProof/>
                <w:webHidden/>
              </w:rPr>
              <w:tab/>
            </w:r>
            <w:r w:rsidR="009B22EA">
              <w:rPr>
                <w:noProof/>
                <w:webHidden/>
              </w:rPr>
              <w:fldChar w:fldCharType="begin"/>
            </w:r>
            <w:r w:rsidR="009B22EA">
              <w:rPr>
                <w:noProof/>
                <w:webHidden/>
              </w:rPr>
              <w:instrText xml:space="preserve"> PAGEREF _Toc61549699 \h </w:instrText>
            </w:r>
            <w:r w:rsidR="009B22EA">
              <w:rPr>
                <w:noProof/>
                <w:webHidden/>
              </w:rPr>
            </w:r>
            <w:r w:rsidR="009B22EA">
              <w:rPr>
                <w:noProof/>
                <w:webHidden/>
              </w:rPr>
              <w:fldChar w:fldCharType="separate"/>
            </w:r>
            <w:r w:rsidR="009B22EA">
              <w:rPr>
                <w:noProof/>
                <w:webHidden/>
              </w:rPr>
              <w:t>4</w:t>
            </w:r>
            <w:r w:rsidR="009B22EA">
              <w:rPr>
                <w:noProof/>
                <w:webHidden/>
              </w:rPr>
              <w:fldChar w:fldCharType="end"/>
            </w:r>
          </w:hyperlink>
        </w:p>
        <w:p w14:paraId="5FFD5FB9" w14:textId="636825DE" w:rsidR="009B22EA" w:rsidRDefault="00D54323">
          <w:pPr>
            <w:pStyle w:val="TOC1"/>
            <w:rPr>
              <w:rFonts w:eastAsiaTheme="minorEastAsia"/>
              <w:b w:val="0"/>
              <w:noProof/>
              <w:sz w:val="24"/>
              <w:szCs w:val="24"/>
              <w:lang w:eastAsia="en-GB"/>
            </w:rPr>
          </w:pPr>
          <w:hyperlink w:anchor="_Toc61549700" w:history="1">
            <w:r w:rsidR="009B22EA" w:rsidRPr="00851F00">
              <w:rPr>
                <w:rStyle w:val="Hyperlink"/>
                <w:noProof/>
              </w:rPr>
              <w:t>Introduction</w:t>
            </w:r>
            <w:r w:rsidR="009B22EA">
              <w:rPr>
                <w:noProof/>
                <w:webHidden/>
              </w:rPr>
              <w:tab/>
            </w:r>
            <w:r w:rsidR="009B22EA">
              <w:rPr>
                <w:noProof/>
                <w:webHidden/>
              </w:rPr>
              <w:fldChar w:fldCharType="begin"/>
            </w:r>
            <w:r w:rsidR="009B22EA">
              <w:rPr>
                <w:noProof/>
                <w:webHidden/>
              </w:rPr>
              <w:instrText xml:space="preserve"> PAGEREF _Toc61549700 \h </w:instrText>
            </w:r>
            <w:r w:rsidR="009B22EA">
              <w:rPr>
                <w:noProof/>
                <w:webHidden/>
              </w:rPr>
            </w:r>
            <w:r w:rsidR="009B22EA">
              <w:rPr>
                <w:noProof/>
                <w:webHidden/>
              </w:rPr>
              <w:fldChar w:fldCharType="separate"/>
            </w:r>
            <w:r w:rsidR="009B22EA">
              <w:rPr>
                <w:noProof/>
                <w:webHidden/>
              </w:rPr>
              <w:t>5</w:t>
            </w:r>
            <w:r w:rsidR="009B22EA">
              <w:rPr>
                <w:noProof/>
                <w:webHidden/>
              </w:rPr>
              <w:fldChar w:fldCharType="end"/>
            </w:r>
          </w:hyperlink>
        </w:p>
        <w:p w14:paraId="4F3A3ECE" w14:textId="498CBA85" w:rsidR="009B22EA" w:rsidRDefault="00D54323" w:rsidP="0048151B">
          <w:pPr>
            <w:pStyle w:val="TOC1"/>
            <w:rPr>
              <w:rFonts w:eastAsiaTheme="minorEastAsia"/>
              <w:b w:val="0"/>
              <w:noProof/>
              <w:sz w:val="24"/>
              <w:szCs w:val="24"/>
              <w:lang w:eastAsia="en-GB"/>
            </w:rPr>
          </w:pPr>
          <w:hyperlink w:anchor="_Toc61549701" w:history="1">
            <w:r w:rsidR="009B22EA" w:rsidRPr="00851F00">
              <w:rPr>
                <w:rStyle w:val="Hyperlink"/>
                <w:noProof/>
              </w:rPr>
              <w:t>Timel</w:t>
            </w:r>
            <w:r w:rsidR="009B22EA" w:rsidRPr="00851F00">
              <w:rPr>
                <w:rStyle w:val="Hyperlink"/>
                <w:noProof/>
              </w:rPr>
              <w:t>i</w:t>
            </w:r>
            <w:r w:rsidR="009B22EA" w:rsidRPr="00851F00">
              <w:rPr>
                <w:rStyle w:val="Hyperlink"/>
                <w:noProof/>
              </w:rPr>
              <w:t>ne for the NRCoP</w:t>
            </w:r>
            <w:r w:rsidR="009B22EA">
              <w:rPr>
                <w:noProof/>
                <w:webHidden/>
              </w:rPr>
              <w:tab/>
            </w:r>
            <w:r w:rsidR="009B22EA">
              <w:rPr>
                <w:noProof/>
                <w:webHidden/>
              </w:rPr>
              <w:fldChar w:fldCharType="begin"/>
            </w:r>
            <w:r w:rsidR="009B22EA">
              <w:rPr>
                <w:noProof/>
                <w:webHidden/>
              </w:rPr>
              <w:instrText xml:space="preserve"> PAGEREF _Toc61549701 \h </w:instrText>
            </w:r>
            <w:r w:rsidR="009B22EA">
              <w:rPr>
                <w:noProof/>
                <w:webHidden/>
              </w:rPr>
            </w:r>
            <w:r w:rsidR="009B22EA">
              <w:rPr>
                <w:noProof/>
                <w:webHidden/>
              </w:rPr>
              <w:fldChar w:fldCharType="separate"/>
            </w:r>
            <w:r w:rsidR="009B22EA">
              <w:rPr>
                <w:noProof/>
                <w:webHidden/>
              </w:rPr>
              <w:t>6</w:t>
            </w:r>
            <w:r w:rsidR="009B22EA">
              <w:rPr>
                <w:noProof/>
                <w:webHidden/>
              </w:rPr>
              <w:fldChar w:fldCharType="end"/>
            </w:r>
          </w:hyperlink>
          <w:bookmarkStart w:id="0" w:name="_GoBack"/>
          <w:bookmarkEnd w:id="0"/>
        </w:p>
        <w:p w14:paraId="08883397" w14:textId="2EFD5320" w:rsidR="009B22EA" w:rsidRDefault="00D54323">
          <w:pPr>
            <w:pStyle w:val="TOC1"/>
            <w:rPr>
              <w:rFonts w:eastAsiaTheme="minorEastAsia"/>
              <w:b w:val="0"/>
              <w:noProof/>
              <w:sz w:val="24"/>
              <w:szCs w:val="24"/>
              <w:lang w:eastAsia="en-GB"/>
            </w:rPr>
          </w:pPr>
          <w:hyperlink w:anchor="_Toc61549703" w:history="1">
            <w:r w:rsidR="009B22EA" w:rsidRPr="00851F00">
              <w:rPr>
                <w:rStyle w:val="Hyperlink"/>
                <w:noProof/>
              </w:rPr>
              <w:t>Connect</w:t>
            </w:r>
            <w:r w:rsidR="009B22EA">
              <w:rPr>
                <w:noProof/>
                <w:webHidden/>
              </w:rPr>
              <w:tab/>
            </w:r>
            <w:r w:rsidR="009B22EA">
              <w:rPr>
                <w:noProof/>
                <w:webHidden/>
              </w:rPr>
              <w:fldChar w:fldCharType="begin"/>
            </w:r>
            <w:r w:rsidR="009B22EA">
              <w:rPr>
                <w:noProof/>
                <w:webHidden/>
              </w:rPr>
              <w:instrText xml:space="preserve"> PAGEREF _Toc61549703 \h </w:instrText>
            </w:r>
            <w:r w:rsidR="009B22EA">
              <w:rPr>
                <w:noProof/>
                <w:webHidden/>
              </w:rPr>
            </w:r>
            <w:r w:rsidR="009B22EA">
              <w:rPr>
                <w:noProof/>
                <w:webHidden/>
              </w:rPr>
              <w:fldChar w:fldCharType="separate"/>
            </w:r>
            <w:r w:rsidR="009B22EA">
              <w:rPr>
                <w:noProof/>
                <w:webHidden/>
              </w:rPr>
              <w:t>8</w:t>
            </w:r>
            <w:r w:rsidR="009B22EA">
              <w:rPr>
                <w:noProof/>
                <w:webHidden/>
              </w:rPr>
              <w:fldChar w:fldCharType="end"/>
            </w:r>
          </w:hyperlink>
        </w:p>
        <w:p w14:paraId="6C2FD7A8" w14:textId="246F3848" w:rsidR="009B22EA" w:rsidRDefault="00D54323">
          <w:pPr>
            <w:pStyle w:val="TOC1"/>
            <w:rPr>
              <w:rFonts w:eastAsiaTheme="minorEastAsia"/>
              <w:b w:val="0"/>
              <w:noProof/>
              <w:sz w:val="24"/>
              <w:szCs w:val="24"/>
              <w:lang w:eastAsia="en-GB"/>
            </w:rPr>
          </w:pPr>
          <w:hyperlink w:anchor="_Toc61549704" w:history="1">
            <w:r w:rsidR="009B22EA" w:rsidRPr="00851F00">
              <w:rPr>
                <w:rStyle w:val="Hyperlink"/>
                <w:noProof/>
              </w:rPr>
              <w:t>Inspire</w:t>
            </w:r>
            <w:r w:rsidR="009B22EA">
              <w:rPr>
                <w:noProof/>
                <w:webHidden/>
              </w:rPr>
              <w:tab/>
            </w:r>
            <w:r w:rsidR="009B22EA">
              <w:rPr>
                <w:noProof/>
                <w:webHidden/>
              </w:rPr>
              <w:fldChar w:fldCharType="begin"/>
            </w:r>
            <w:r w:rsidR="009B22EA">
              <w:rPr>
                <w:noProof/>
                <w:webHidden/>
              </w:rPr>
              <w:instrText xml:space="preserve"> PAGEREF _Toc61549704 \h </w:instrText>
            </w:r>
            <w:r w:rsidR="009B22EA">
              <w:rPr>
                <w:noProof/>
                <w:webHidden/>
              </w:rPr>
            </w:r>
            <w:r w:rsidR="009B22EA">
              <w:rPr>
                <w:noProof/>
                <w:webHidden/>
              </w:rPr>
              <w:fldChar w:fldCharType="separate"/>
            </w:r>
            <w:r w:rsidR="009B22EA">
              <w:rPr>
                <w:noProof/>
                <w:webHidden/>
              </w:rPr>
              <w:t>11</w:t>
            </w:r>
            <w:r w:rsidR="009B22EA">
              <w:rPr>
                <w:noProof/>
                <w:webHidden/>
              </w:rPr>
              <w:fldChar w:fldCharType="end"/>
            </w:r>
          </w:hyperlink>
        </w:p>
        <w:p w14:paraId="027143E4" w14:textId="50AAD385" w:rsidR="009B22EA" w:rsidRDefault="00D54323">
          <w:pPr>
            <w:pStyle w:val="TOC1"/>
            <w:rPr>
              <w:rFonts w:eastAsiaTheme="minorEastAsia"/>
              <w:b w:val="0"/>
              <w:noProof/>
              <w:sz w:val="24"/>
              <w:szCs w:val="24"/>
              <w:lang w:eastAsia="en-GB"/>
            </w:rPr>
          </w:pPr>
          <w:hyperlink w:anchor="_Toc61549705" w:history="1">
            <w:r w:rsidR="009B22EA" w:rsidRPr="00851F00">
              <w:rPr>
                <w:rStyle w:val="Hyperlink"/>
                <w:noProof/>
              </w:rPr>
              <w:t>Enrich</w:t>
            </w:r>
            <w:r w:rsidR="009B22EA">
              <w:rPr>
                <w:noProof/>
                <w:webHidden/>
              </w:rPr>
              <w:tab/>
            </w:r>
            <w:r w:rsidR="009B22EA">
              <w:rPr>
                <w:noProof/>
                <w:webHidden/>
              </w:rPr>
              <w:fldChar w:fldCharType="begin"/>
            </w:r>
            <w:r w:rsidR="009B22EA">
              <w:rPr>
                <w:noProof/>
                <w:webHidden/>
              </w:rPr>
              <w:instrText xml:space="preserve"> PAGEREF _Toc61549705 \h </w:instrText>
            </w:r>
            <w:r w:rsidR="009B22EA">
              <w:rPr>
                <w:noProof/>
                <w:webHidden/>
              </w:rPr>
            </w:r>
            <w:r w:rsidR="009B22EA">
              <w:rPr>
                <w:noProof/>
                <w:webHidden/>
              </w:rPr>
              <w:fldChar w:fldCharType="separate"/>
            </w:r>
            <w:r w:rsidR="009B22EA">
              <w:rPr>
                <w:noProof/>
                <w:webHidden/>
              </w:rPr>
              <w:t>12</w:t>
            </w:r>
            <w:r w:rsidR="009B22EA">
              <w:rPr>
                <w:noProof/>
                <w:webHidden/>
              </w:rPr>
              <w:fldChar w:fldCharType="end"/>
            </w:r>
          </w:hyperlink>
        </w:p>
        <w:p w14:paraId="4E463F0B" w14:textId="15324B7E" w:rsidR="009B22EA" w:rsidRDefault="00D54323">
          <w:pPr>
            <w:pStyle w:val="TOC1"/>
            <w:rPr>
              <w:rFonts w:eastAsiaTheme="minorEastAsia"/>
              <w:b w:val="0"/>
              <w:noProof/>
              <w:sz w:val="24"/>
              <w:szCs w:val="24"/>
              <w:lang w:eastAsia="en-GB"/>
            </w:rPr>
          </w:pPr>
          <w:hyperlink w:anchor="_Toc61549706" w:history="1">
            <w:r w:rsidR="009B22EA" w:rsidRPr="00851F00">
              <w:rPr>
                <w:rStyle w:val="Hyperlink"/>
                <w:noProof/>
              </w:rPr>
              <w:t>Educate</w:t>
            </w:r>
            <w:r w:rsidR="009B22EA">
              <w:rPr>
                <w:noProof/>
                <w:webHidden/>
              </w:rPr>
              <w:tab/>
            </w:r>
            <w:r w:rsidR="009B22EA">
              <w:rPr>
                <w:noProof/>
                <w:webHidden/>
              </w:rPr>
              <w:fldChar w:fldCharType="begin"/>
            </w:r>
            <w:r w:rsidR="009B22EA">
              <w:rPr>
                <w:noProof/>
                <w:webHidden/>
              </w:rPr>
              <w:instrText xml:space="preserve"> PAGEREF _Toc61549706 \h </w:instrText>
            </w:r>
            <w:r w:rsidR="009B22EA">
              <w:rPr>
                <w:noProof/>
                <w:webHidden/>
              </w:rPr>
            </w:r>
            <w:r w:rsidR="009B22EA">
              <w:rPr>
                <w:noProof/>
                <w:webHidden/>
              </w:rPr>
              <w:fldChar w:fldCharType="separate"/>
            </w:r>
            <w:r w:rsidR="009B22EA">
              <w:rPr>
                <w:noProof/>
                <w:webHidden/>
              </w:rPr>
              <w:t>14</w:t>
            </w:r>
            <w:r w:rsidR="009B22EA">
              <w:rPr>
                <w:noProof/>
                <w:webHidden/>
              </w:rPr>
              <w:fldChar w:fldCharType="end"/>
            </w:r>
          </w:hyperlink>
        </w:p>
        <w:p w14:paraId="77ED7232" w14:textId="33AC5FAB" w:rsidR="009B22EA" w:rsidRDefault="00D54323">
          <w:pPr>
            <w:pStyle w:val="TOC1"/>
            <w:rPr>
              <w:rFonts w:eastAsiaTheme="minorEastAsia"/>
              <w:b w:val="0"/>
              <w:noProof/>
              <w:sz w:val="24"/>
              <w:szCs w:val="24"/>
              <w:lang w:eastAsia="en-GB"/>
            </w:rPr>
          </w:pPr>
          <w:hyperlink w:anchor="_Toc61549707" w:history="1">
            <w:r w:rsidR="009B22EA" w:rsidRPr="00851F00">
              <w:rPr>
                <w:rStyle w:val="Hyperlink"/>
                <w:noProof/>
              </w:rPr>
              <w:t>The year ahead: future plans and directions</w:t>
            </w:r>
            <w:r w:rsidR="009B22EA">
              <w:rPr>
                <w:noProof/>
                <w:webHidden/>
              </w:rPr>
              <w:tab/>
            </w:r>
            <w:r w:rsidR="009B22EA">
              <w:rPr>
                <w:noProof/>
                <w:webHidden/>
              </w:rPr>
              <w:fldChar w:fldCharType="begin"/>
            </w:r>
            <w:r w:rsidR="009B22EA">
              <w:rPr>
                <w:noProof/>
                <w:webHidden/>
              </w:rPr>
              <w:instrText xml:space="preserve"> PAGEREF _Toc61549707 \h </w:instrText>
            </w:r>
            <w:r w:rsidR="009B22EA">
              <w:rPr>
                <w:noProof/>
                <w:webHidden/>
              </w:rPr>
            </w:r>
            <w:r w:rsidR="009B22EA">
              <w:rPr>
                <w:noProof/>
                <w:webHidden/>
              </w:rPr>
              <w:fldChar w:fldCharType="separate"/>
            </w:r>
            <w:r w:rsidR="009B22EA">
              <w:rPr>
                <w:noProof/>
                <w:webHidden/>
              </w:rPr>
              <w:t>15</w:t>
            </w:r>
            <w:r w:rsidR="009B22EA">
              <w:rPr>
                <w:noProof/>
                <w:webHidden/>
              </w:rPr>
              <w:fldChar w:fldCharType="end"/>
            </w:r>
          </w:hyperlink>
        </w:p>
        <w:p w14:paraId="6B42D9E7" w14:textId="645F93B6" w:rsidR="009B22EA" w:rsidRDefault="00D54323">
          <w:pPr>
            <w:pStyle w:val="TOC1"/>
            <w:rPr>
              <w:rFonts w:eastAsiaTheme="minorEastAsia"/>
              <w:b w:val="0"/>
              <w:noProof/>
              <w:sz w:val="24"/>
              <w:szCs w:val="24"/>
              <w:lang w:eastAsia="en-GB"/>
            </w:rPr>
          </w:pPr>
          <w:hyperlink w:anchor="_Toc61549708" w:history="1">
            <w:r w:rsidR="009B22EA" w:rsidRPr="00851F00">
              <w:rPr>
                <w:rStyle w:val="Hyperlink"/>
                <w:noProof/>
              </w:rPr>
              <w:t>Thank you to our corporate members</w:t>
            </w:r>
            <w:r w:rsidR="009B22EA">
              <w:rPr>
                <w:noProof/>
                <w:webHidden/>
              </w:rPr>
              <w:tab/>
            </w:r>
            <w:r w:rsidR="009B22EA">
              <w:rPr>
                <w:noProof/>
                <w:webHidden/>
              </w:rPr>
              <w:fldChar w:fldCharType="begin"/>
            </w:r>
            <w:r w:rsidR="009B22EA">
              <w:rPr>
                <w:noProof/>
                <w:webHidden/>
              </w:rPr>
              <w:instrText xml:space="preserve"> PAGEREF _Toc61549708 \h </w:instrText>
            </w:r>
            <w:r w:rsidR="009B22EA">
              <w:rPr>
                <w:noProof/>
                <w:webHidden/>
              </w:rPr>
            </w:r>
            <w:r w:rsidR="009B22EA">
              <w:rPr>
                <w:noProof/>
                <w:webHidden/>
              </w:rPr>
              <w:fldChar w:fldCharType="separate"/>
            </w:r>
            <w:r w:rsidR="009B22EA">
              <w:rPr>
                <w:noProof/>
                <w:webHidden/>
              </w:rPr>
              <w:t>16</w:t>
            </w:r>
            <w:r w:rsidR="009B22EA">
              <w:rPr>
                <w:noProof/>
                <w:webHidden/>
              </w:rPr>
              <w:fldChar w:fldCharType="end"/>
            </w:r>
          </w:hyperlink>
        </w:p>
        <w:p w14:paraId="7EAE68ED" w14:textId="25F18F64" w:rsidR="009B22EA" w:rsidRDefault="00D54323">
          <w:pPr>
            <w:pStyle w:val="TOC1"/>
            <w:rPr>
              <w:rFonts w:eastAsiaTheme="minorEastAsia"/>
              <w:b w:val="0"/>
              <w:noProof/>
              <w:sz w:val="24"/>
              <w:szCs w:val="24"/>
              <w:lang w:eastAsia="en-GB"/>
            </w:rPr>
          </w:pPr>
          <w:hyperlink w:anchor="_Toc61549709" w:history="1">
            <w:r w:rsidR="009B22EA" w:rsidRPr="00851F00">
              <w:rPr>
                <w:rStyle w:val="Hyperlink"/>
                <w:noProof/>
              </w:rPr>
              <w:t>Thank you to our national and chapter committees</w:t>
            </w:r>
            <w:r w:rsidR="009B22EA">
              <w:rPr>
                <w:noProof/>
                <w:webHidden/>
              </w:rPr>
              <w:tab/>
            </w:r>
            <w:r w:rsidR="009B22EA">
              <w:rPr>
                <w:noProof/>
                <w:webHidden/>
              </w:rPr>
              <w:fldChar w:fldCharType="begin"/>
            </w:r>
            <w:r w:rsidR="009B22EA">
              <w:rPr>
                <w:noProof/>
                <w:webHidden/>
              </w:rPr>
              <w:instrText xml:space="preserve"> PAGEREF _Toc61549709 \h </w:instrText>
            </w:r>
            <w:r w:rsidR="009B22EA">
              <w:rPr>
                <w:noProof/>
                <w:webHidden/>
              </w:rPr>
            </w:r>
            <w:r w:rsidR="009B22EA">
              <w:rPr>
                <w:noProof/>
                <w:webHidden/>
              </w:rPr>
              <w:fldChar w:fldCharType="separate"/>
            </w:r>
            <w:r w:rsidR="009B22EA">
              <w:rPr>
                <w:noProof/>
                <w:webHidden/>
              </w:rPr>
              <w:t>19</w:t>
            </w:r>
            <w:r w:rsidR="009B22EA">
              <w:rPr>
                <w:noProof/>
                <w:webHidden/>
              </w:rPr>
              <w:fldChar w:fldCharType="end"/>
            </w:r>
          </w:hyperlink>
        </w:p>
        <w:p w14:paraId="03FC4F9A" w14:textId="054ACEFE" w:rsidR="009B22EA" w:rsidRDefault="00D54323">
          <w:pPr>
            <w:pStyle w:val="TOC1"/>
            <w:rPr>
              <w:rFonts w:eastAsiaTheme="minorEastAsia"/>
              <w:b w:val="0"/>
              <w:noProof/>
              <w:sz w:val="24"/>
              <w:szCs w:val="24"/>
              <w:lang w:eastAsia="en-GB"/>
            </w:rPr>
          </w:pPr>
          <w:hyperlink w:anchor="_Toc61549710" w:history="1">
            <w:r w:rsidR="009B22EA" w:rsidRPr="00851F00">
              <w:rPr>
                <w:rStyle w:val="Hyperlink"/>
                <w:noProof/>
              </w:rPr>
              <w:t>Follow us</w:t>
            </w:r>
            <w:r w:rsidR="009B22EA">
              <w:rPr>
                <w:noProof/>
                <w:webHidden/>
              </w:rPr>
              <w:tab/>
            </w:r>
            <w:r w:rsidR="009B22EA">
              <w:rPr>
                <w:noProof/>
                <w:webHidden/>
              </w:rPr>
              <w:fldChar w:fldCharType="begin"/>
            </w:r>
            <w:r w:rsidR="009B22EA">
              <w:rPr>
                <w:noProof/>
                <w:webHidden/>
              </w:rPr>
              <w:instrText xml:space="preserve"> PAGEREF _Toc61549710 \h </w:instrText>
            </w:r>
            <w:r w:rsidR="009B22EA">
              <w:rPr>
                <w:noProof/>
                <w:webHidden/>
              </w:rPr>
            </w:r>
            <w:r w:rsidR="009B22EA">
              <w:rPr>
                <w:noProof/>
                <w:webHidden/>
              </w:rPr>
              <w:fldChar w:fldCharType="separate"/>
            </w:r>
            <w:r w:rsidR="009B22EA">
              <w:rPr>
                <w:noProof/>
                <w:webHidden/>
              </w:rPr>
              <w:t>21</w:t>
            </w:r>
            <w:r w:rsidR="009B22EA">
              <w:rPr>
                <w:noProof/>
                <w:webHidden/>
              </w:rPr>
              <w:fldChar w:fldCharType="end"/>
            </w:r>
          </w:hyperlink>
        </w:p>
        <w:p w14:paraId="214C1130" w14:textId="01867209" w:rsidR="00D65BF3" w:rsidRDefault="00D65BF3" w:rsidP="00D65BF3">
          <w:pPr>
            <w:pStyle w:val="BodyText"/>
            <w:rPr>
              <w:rFonts w:cstheme="majorHAnsi"/>
              <w:noProof/>
            </w:rPr>
          </w:pPr>
          <w:r w:rsidRPr="00E91375">
            <w:rPr>
              <w:rFonts w:asciiTheme="majorHAnsi" w:hAnsiTheme="majorHAnsi" w:cstheme="majorHAnsi"/>
              <w:b/>
              <w:bCs/>
              <w:noProof/>
            </w:rPr>
            <w:fldChar w:fldCharType="end"/>
          </w:r>
        </w:p>
      </w:sdtContent>
    </w:sdt>
    <w:p w14:paraId="7E3C15BB" w14:textId="2D7D694D" w:rsidR="00D65BF3" w:rsidRPr="005369D3" w:rsidRDefault="00D65BF3" w:rsidP="00D65BF3">
      <w:pPr>
        <w:pStyle w:val="BodyText12pt"/>
      </w:pPr>
      <w:r w:rsidRPr="00D65BF3">
        <w:t>ANZSOG works for our government owners and with our university partners to lift the quality of public sector leadership across Australia and Aotearoa-New Zealand. Our work inspires and connects people across agencies, sectors, jurisdictions and nations.</w:t>
      </w:r>
    </w:p>
    <w:p w14:paraId="169FBBB8" w14:textId="27599016" w:rsidR="00D65BF3" w:rsidRDefault="00D65BF3" w:rsidP="00D65BF3">
      <w:pPr>
        <w:pStyle w:val="Heading1"/>
      </w:pPr>
      <w:bookmarkStart w:id="1" w:name="_Toc61549698"/>
      <w:r>
        <w:lastRenderedPageBreak/>
        <w:t>Message from the Dean</w:t>
      </w:r>
      <w:bookmarkEnd w:id="1"/>
    </w:p>
    <w:p w14:paraId="08F1322D" w14:textId="77777777" w:rsidR="00D65BF3" w:rsidRDefault="00D65BF3" w:rsidP="00D65BF3">
      <w:pPr>
        <w:pStyle w:val="BodyText"/>
      </w:pPr>
      <w:r>
        <w:t>I have much pleasure in presenting this inaugural report to corporate members on the activities and achievements of the ANZSOG/National Regulators Community of Practice (NRCoP) and its impact on regulatory capability and professionalism.</w:t>
      </w:r>
    </w:p>
    <w:p w14:paraId="026A1633" w14:textId="3D4D1188" w:rsidR="00D65BF3" w:rsidRDefault="00D65BF3" w:rsidP="00D65BF3">
      <w:pPr>
        <w:pStyle w:val="BodyText"/>
      </w:pPr>
      <w:r>
        <w:t>While the NRCoP has grown to be the largest and most visible of ANZSOG</w:t>
      </w:r>
      <w:r w:rsidR="006025FB">
        <w:t>’</w:t>
      </w:r>
      <w:r>
        <w:t>s contributions to better regulation in Australia and Aotearoa-New Zealand, with over 5000 subscribers, it is only one aspect of a long-standing commitment of which we are very proud.</w:t>
      </w:r>
    </w:p>
    <w:p w14:paraId="3A3594D9" w14:textId="64B8FF35" w:rsidR="00D65BF3" w:rsidRDefault="00D65BF3" w:rsidP="00D65BF3">
      <w:pPr>
        <w:pStyle w:val="BodyText"/>
      </w:pPr>
      <w:r>
        <w:t>My predecessors as Deans of ANZSOG, Professors Allan Fels and Gary Banks, are both giants on the Australian and international regulatory scenes. The highly regarded Governing by the Rules subject in our Executive Master of Public Administration, led by Emeritus Professor Arie Freiberg, has transformed successive cohorts of public sector leaders</w:t>
      </w:r>
      <w:r w:rsidR="006025FB">
        <w:t>’</w:t>
      </w:r>
      <w:r>
        <w:t xml:space="preserve"> understanding of regulation and regulatory tools. Harvard Kennedy School Professor Malcolm Sparrow</w:t>
      </w:r>
      <w:r w:rsidR="006025FB">
        <w:t>’</w:t>
      </w:r>
      <w:r>
        <w:t>s workshops for ANZSOG have virtually become compulsory for aspiring regulatory leaders and have created a common vocabulary and conceptual framework uniting thousands of Australasian regulators, regardless</w:t>
      </w:r>
      <w:r w:rsidR="003A48FE">
        <w:t xml:space="preserve"> </w:t>
      </w:r>
      <w:r>
        <w:t>of jurisdiction or sector.</w:t>
      </w:r>
    </w:p>
    <w:p w14:paraId="1541561D" w14:textId="556E032F" w:rsidR="00D65BF3" w:rsidRDefault="00D65BF3" w:rsidP="00D65BF3">
      <w:pPr>
        <w:pStyle w:val="BodyText"/>
      </w:pPr>
      <w:r>
        <w:t>Many of Australia</w:t>
      </w:r>
      <w:r w:rsidR="006025FB">
        <w:t>’</w:t>
      </w:r>
      <w:r>
        <w:t>s and New Zealand</w:t>
      </w:r>
      <w:r w:rsidR="006025FB">
        <w:t>’</w:t>
      </w:r>
      <w:r>
        <w:t>s regulatory leaders gained the knowledge and confidence to advance their careers by undertaking one of ANZSOG</w:t>
      </w:r>
      <w:r w:rsidR="006025FB">
        <w:t>’</w:t>
      </w:r>
      <w:r>
        <w:t>s core offerings. And ANZSOG</w:t>
      </w:r>
      <w:r w:rsidR="006025FB">
        <w:t>’</w:t>
      </w:r>
      <w:r>
        <w:t>s research output has always encompassed regulatory matters, most recently featuring the work of ANZSOG</w:t>
      </w:r>
      <w:r w:rsidR="006025FB">
        <w:t>’</w:t>
      </w:r>
      <w:r>
        <w:t>s Deputy Dean Dr Chris Walker.</w:t>
      </w:r>
    </w:p>
    <w:p w14:paraId="66917F25" w14:textId="71DE2361" w:rsidR="00D65BF3" w:rsidRDefault="00D65BF3" w:rsidP="00D65BF3">
      <w:pPr>
        <w:pStyle w:val="BodyText"/>
      </w:pPr>
      <w:r>
        <w:t>As you will observe in the report, the NRCoP exemplifies ANZSOG</w:t>
      </w:r>
      <w:r w:rsidR="006025FB">
        <w:t>’</w:t>
      </w:r>
      <w:r>
        <w:t>s unique remit to build bridges: between Australia and New Zealand, between academics, public leaders and practice, and between public managers seeking to deliver public value regardless of jurisdiction, sector or role. The NRCoP has gone from strength to strength over this difficult period, with your invaluable and generous support as corporate members underpinned by the leadership of Simon Corden and the NRCoP advisory committee and the contribution of the ANZSOG team led by Monica Pfeffer. I am sure you join me</w:t>
      </w:r>
      <w:r w:rsidR="003A48FE">
        <w:t xml:space="preserve"> </w:t>
      </w:r>
      <w:r>
        <w:t>in looking forward to its continuing growth and development.</w:t>
      </w:r>
    </w:p>
    <w:p w14:paraId="76C78FD8" w14:textId="77777777" w:rsidR="00D65BF3" w:rsidRPr="006025FB" w:rsidRDefault="00D65BF3" w:rsidP="006025FB">
      <w:pPr>
        <w:pStyle w:val="BodyText"/>
        <w:rPr>
          <w:b/>
          <w:bCs/>
        </w:rPr>
      </w:pPr>
      <w:r w:rsidRPr="006025FB">
        <w:rPr>
          <w:b/>
          <w:bCs/>
        </w:rPr>
        <w:t>Professor Ken Smith, Dean and CEO, ANZSOG</w:t>
      </w:r>
    </w:p>
    <w:p w14:paraId="60E656C4" w14:textId="05B78104" w:rsidR="00D65BF3" w:rsidRDefault="00D65BF3" w:rsidP="00D65BF3">
      <w:pPr>
        <w:pStyle w:val="Heading1"/>
      </w:pPr>
      <w:bookmarkStart w:id="2" w:name="_Toc61549699"/>
      <w:r>
        <w:lastRenderedPageBreak/>
        <w:t>Message from the NRCoP Chair</w:t>
      </w:r>
      <w:bookmarkEnd w:id="2"/>
    </w:p>
    <w:p w14:paraId="7F9B7C6F" w14:textId="5F20E60E" w:rsidR="00D65BF3" w:rsidRDefault="00D65BF3" w:rsidP="00D65BF3">
      <w:pPr>
        <w:pStyle w:val="BodyText"/>
      </w:pPr>
      <w:r>
        <w:t>The NRCoP began 2020 expecting to deliver three or four large face-to-face seminars in each of</w:t>
      </w:r>
      <w:r w:rsidR="003A48FE">
        <w:t xml:space="preserve"> </w:t>
      </w:r>
      <w:r>
        <w:t xml:space="preserve">Perth, Brisbane, Sydney and Melbourne, a major forum in Melbourne in October with an international keynote speaker, and, possibly, build towards new face-to-face chapters in South Australia and the ACT. </w:t>
      </w:r>
      <w:proofErr w:type="gramStart"/>
      <w:r>
        <w:t>Oh</w:t>
      </w:r>
      <w:proofErr w:type="gramEnd"/>
      <w:r>
        <w:t xml:space="preserve"> how wrong we were.</w:t>
      </w:r>
    </w:p>
    <w:p w14:paraId="102177A2" w14:textId="3F4ED1B0" w:rsidR="00D65BF3" w:rsidRDefault="00D65BF3" w:rsidP="00D65BF3">
      <w:pPr>
        <w:pStyle w:val="BodyText"/>
      </w:pPr>
      <w:r>
        <w:t>We never imagined we would find ourselves ending 2020 as a stronger community of practice.</w:t>
      </w:r>
      <w:r w:rsidR="003A48FE">
        <w:t xml:space="preserve"> </w:t>
      </w:r>
      <w:r>
        <w:t xml:space="preserve">By moving </w:t>
      </w:r>
      <w:proofErr w:type="gramStart"/>
      <w:r>
        <w:t>online</w:t>
      </w:r>
      <w:proofErr w:type="gramEnd"/>
      <w:r>
        <w:t xml:space="preserve"> we have doubled our subscribers and engaged an audience from every corner and regulatory sector of Australia and New Zealand. This includes regional and part-time staff attracted by the more flexible professional development opportunities we can now offer, including access to leading local and international regulators, without leaving their work stations.</w:t>
      </w:r>
    </w:p>
    <w:p w14:paraId="1F2FAD62" w14:textId="0C031FD7" w:rsidR="00D65BF3" w:rsidRDefault="00D65BF3" w:rsidP="00D65BF3">
      <w:pPr>
        <w:pStyle w:val="BodyText"/>
      </w:pPr>
      <w:r>
        <w:t xml:space="preserve">The 17 webinars and three facilitated conversations we delivered on a rich array of regulatory topics have each drawn in hundreds of appreciative participants and, collectively, thousands of subsequent viewers on YouTube. We launched a </w:t>
      </w:r>
      <w:r w:rsidRPr="006025FB">
        <w:rPr>
          <w:rStyle w:val="Emphasis"/>
        </w:rPr>
        <w:t>Regulation Policy and Practice</w:t>
      </w:r>
      <w:r>
        <w:t xml:space="preserve"> collection in partnership with APO with an accompanying newsletter which has rapidly made it the APO</w:t>
      </w:r>
      <w:r w:rsidR="006025FB">
        <w:t>’</w:t>
      </w:r>
      <w:r>
        <w:t>s most popular collection.</w:t>
      </w:r>
    </w:p>
    <w:p w14:paraId="58C47528" w14:textId="0267DEE9" w:rsidR="00D65BF3" w:rsidRDefault="00D65BF3" w:rsidP="00D65BF3">
      <w:pPr>
        <w:pStyle w:val="BodyText"/>
      </w:pPr>
      <w:r>
        <w:t>In introducing this report, I welcome the opportunity to acknowledge the three indispensable components of the NRCoP</w:t>
      </w:r>
      <w:r w:rsidR="006025FB">
        <w:t>’</w:t>
      </w:r>
      <w:r>
        <w:t>s success in adapting so quickly to the new environment:</w:t>
      </w:r>
    </w:p>
    <w:p w14:paraId="03CF5208" w14:textId="3ECCC763" w:rsidR="00D65BF3" w:rsidRDefault="00D65BF3" w:rsidP="006025FB">
      <w:pPr>
        <w:pStyle w:val="ListBullet"/>
      </w:pPr>
      <w:r>
        <w:t>The continuing support of ANZSOG</w:t>
      </w:r>
      <w:r w:rsidR="006025FB">
        <w:t>’</w:t>
      </w:r>
      <w:r>
        <w:t>s Board, Dean and staff, particularly Monica Pfeffer,</w:t>
      </w:r>
      <w:r w:rsidR="003A48FE">
        <w:t xml:space="preserve"> </w:t>
      </w:r>
      <w:r>
        <w:t>Lorraine Cherney and the Marketing and Communications team;</w:t>
      </w:r>
    </w:p>
    <w:p w14:paraId="438AAFDC" w14:textId="082C53E6" w:rsidR="00D65BF3" w:rsidRDefault="00D65BF3" w:rsidP="006025FB">
      <w:pPr>
        <w:pStyle w:val="ListBullet"/>
      </w:pPr>
      <w:r>
        <w:t>The many senior regulators across Australia with demanding day jobs who volunteer their time and expertise for the NRCoP</w:t>
      </w:r>
      <w:r w:rsidR="006025FB">
        <w:t>’</w:t>
      </w:r>
      <w:r>
        <w:t>s committees and who have been such able and enthusiastic advisers, advocates and ambassadors; and</w:t>
      </w:r>
    </w:p>
    <w:p w14:paraId="3A89522E" w14:textId="77777777" w:rsidR="00D65BF3" w:rsidRDefault="00D65BF3" w:rsidP="006025FB">
      <w:pPr>
        <w:pStyle w:val="ListBullet"/>
      </w:pPr>
      <w:r>
        <w:t>The 50 departments and regulatory agencies who heeded the plea to become corporate members in order to sustain and grow the NRCoP when the previous business model was rendered unviable by the pandemic.</w:t>
      </w:r>
    </w:p>
    <w:p w14:paraId="4C0121B5" w14:textId="77777777" w:rsidR="00D65BF3" w:rsidRDefault="00D65BF3" w:rsidP="00D65BF3">
      <w:pPr>
        <w:pStyle w:val="BodyText"/>
      </w:pPr>
      <w:r>
        <w:t>As well as highlighting achievements to date, we have exciting plans for the future which are outlined on the following pages. We welcome your feedback on these as well as your continuing support and encouragement.</w:t>
      </w:r>
    </w:p>
    <w:p w14:paraId="635F0C18" w14:textId="031B5E66" w:rsidR="00D65BF3" w:rsidRPr="006025FB" w:rsidRDefault="00D65BF3" w:rsidP="006025FB">
      <w:pPr>
        <w:pStyle w:val="BodyText"/>
        <w:rPr>
          <w:b/>
          <w:bCs/>
        </w:rPr>
      </w:pPr>
      <w:r w:rsidRPr="006025FB">
        <w:rPr>
          <w:b/>
          <w:bCs/>
        </w:rPr>
        <w:t>Simon Corden, Chair ANZSOG/NRCoP and Commissioner, Victorian Essential Services Commission</w:t>
      </w:r>
    </w:p>
    <w:p w14:paraId="505FD91F" w14:textId="11EDB4A0" w:rsidR="00D65BF3" w:rsidRDefault="00D65BF3" w:rsidP="00D65BF3">
      <w:pPr>
        <w:pStyle w:val="Heading1"/>
      </w:pPr>
      <w:bookmarkStart w:id="3" w:name="_Toc61549700"/>
      <w:r>
        <w:lastRenderedPageBreak/>
        <w:t>Introduction</w:t>
      </w:r>
      <w:bookmarkEnd w:id="3"/>
    </w:p>
    <w:p w14:paraId="07A89BDD" w14:textId="0BC9788A" w:rsidR="00D65BF3" w:rsidRPr="006025FB" w:rsidRDefault="00D65BF3" w:rsidP="006025FB">
      <w:pPr>
        <w:pStyle w:val="BodyText"/>
      </w:pPr>
      <w:r w:rsidRPr="006025FB">
        <w:t>This report outlines the NRCoP</w:t>
      </w:r>
      <w:r w:rsidR="006025FB">
        <w:t>’</w:t>
      </w:r>
      <w:r w:rsidRPr="006025FB">
        <w:t>s activities and achievements in 2020</w:t>
      </w:r>
      <w:r w:rsidR="003A48FE" w:rsidRPr="006025FB">
        <w:t xml:space="preserve"> </w:t>
      </w:r>
      <w:r w:rsidRPr="006025FB">
        <w:t>and demonstrates our impact against the ANZSOG strategic priorities</w:t>
      </w:r>
      <w:r w:rsidR="003A48FE" w:rsidRPr="006025FB">
        <w:t xml:space="preserve"> </w:t>
      </w:r>
      <w:r w:rsidRPr="006025FB">
        <w:t xml:space="preserve">of </w:t>
      </w:r>
      <w:r w:rsidRPr="006025FB">
        <w:rPr>
          <w:rStyle w:val="Strong"/>
        </w:rPr>
        <w:t>Connect</w:t>
      </w:r>
      <w:r w:rsidRPr="006025FB">
        <w:t xml:space="preserve">, </w:t>
      </w:r>
      <w:r w:rsidRPr="006025FB">
        <w:rPr>
          <w:rStyle w:val="Strong"/>
        </w:rPr>
        <w:t>Inspire</w:t>
      </w:r>
      <w:r w:rsidRPr="006025FB">
        <w:t xml:space="preserve">, </w:t>
      </w:r>
      <w:r w:rsidRPr="006025FB">
        <w:rPr>
          <w:rStyle w:val="Strong"/>
        </w:rPr>
        <w:t>Enrich</w:t>
      </w:r>
      <w:r w:rsidRPr="006025FB">
        <w:t xml:space="preserve"> and </w:t>
      </w:r>
      <w:r w:rsidRPr="006025FB">
        <w:rPr>
          <w:rStyle w:val="Strong"/>
        </w:rPr>
        <w:t>Educate</w:t>
      </w:r>
      <w:r w:rsidRPr="006025FB">
        <w:t>.</w:t>
      </w:r>
    </w:p>
    <w:p w14:paraId="6CADF31A" w14:textId="04A8F7B7" w:rsidR="00D65BF3" w:rsidRDefault="00D65BF3" w:rsidP="00D65BF3">
      <w:pPr>
        <w:pStyle w:val="BodyText"/>
      </w:pPr>
      <w:r>
        <w:t>As a genuine community of regulatory practitioners from all levels</w:t>
      </w:r>
      <w:r w:rsidR="003A48FE">
        <w:t xml:space="preserve"> </w:t>
      </w:r>
      <w:r>
        <w:t>of government, sectors, roles and levels of seniority in Australia and</w:t>
      </w:r>
      <w:r w:rsidR="003A48FE">
        <w:t xml:space="preserve"> </w:t>
      </w:r>
      <w:r>
        <w:t>New Zealand, we provide opportunities to learn from and with each other. We aim to build regulatory capability and professionalism and promote</w:t>
      </w:r>
      <w:r w:rsidR="003A48FE">
        <w:t xml:space="preserve"> </w:t>
      </w:r>
      <w:r>
        <w:t>the public value of regulation. We seek to raise the profile of regulation</w:t>
      </w:r>
      <w:r w:rsidR="003A48FE">
        <w:t xml:space="preserve"> </w:t>
      </w:r>
      <w:r>
        <w:t>as a valuable career path for ambitious and capable public servants.</w:t>
      </w:r>
    </w:p>
    <w:p w14:paraId="065128FD" w14:textId="72EFF624" w:rsidR="00D65BF3" w:rsidRDefault="00D65BF3" w:rsidP="00D65BF3">
      <w:pPr>
        <w:pStyle w:val="BodyText"/>
      </w:pPr>
      <w:r>
        <w:t>Weathering the storm which was COVID-19, in 2020 the NRCoP pivoted</w:t>
      </w:r>
      <w:r w:rsidR="003A48FE">
        <w:t xml:space="preserve"> </w:t>
      </w:r>
      <w:r>
        <w:t>to online delivery and a widely distributed corporate membership model.</w:t>
      </w:r>
      <w:r w:rsidR="003A48FE">
        <w:t xml:space="preserve"> </w:t>
      </w:r>
      <w:r>
        <w:t>We have built on our existing chapters in Western Australia, Queensland,</w:t>
      </w:r>
      <w:r w:rsidR="003A48FE">
        <w:t xml:space="preserve"> </w:t>
      </w:r>
      <w:r>
        <w:t>New South Wales and Victoria, with a new chapter launching in early 2021</w:t>
      </w:r>
      <w:r w:rsidR="003A48FE">
        <w:t xml:space="preserve"> </w:t>
      </w:r>
      <w:r>
        <w:t>in South Australia and a growing reciprocal relationship with G-Reg in</w:t>
      </w:r>
      <w:r w:rsidR="003A48FE">
        <w:t xml:space="preserve"> </w:t>
      </w:r>
      <w:r>
        <w:t>New Zealand. Everyone associated with the NRCoP cares deeply about</w:t>
      </w:r>
      <w:r w:rsidR="003A48FE">
        <w:t xml:space="preserve"> </w:t>
      </w:r>
      <w:r>
        <w:t xml:space="preserve">the regulatory craft and this </w:t>
      </w:r>
      <w:proofErr w:type="gramStart"/>
      <w:r>
        <w:t>broadly based</w:t>
      </w:r>
      <w:proofErr w:type="gramEnd"/>
      <w:r>
        <w:t xml:space="preserve"> ownership and commitment</w:t>
      </w:r>
      <w:r w:rsidR="003A48FE">
        <w:t xml:space="preserve"> </w:t>
      </w:r>
      <w:r>
        <w:t>is evident in everything that</w:t>
      </w:r>
      <w:r w:rsidR="006025FB">
        <w:t>’</w:t>
      </w:r>
      <w:r>
        <w:t>s been achieved to date and is planned for</w:t>
      </w:r>
      <w:r w:rsidR="003A48FE">
        <w:t xml:space="preserve"> </w:t>
      </w:r>
      <w:r>
        <w:t>the future.</w:t>
      </w:r>
    </w:p>
    <w:p w14:paraId="729E1978" w14:textId="1B12A6C4" w:rsidR="00D65BF3" w:rsidRDefault="00D65BF3" w:rsidP="006025FB">
      <w:pPr>
        <w:pStyle w:val="Quote"/>
      </w:pPr>
      <w:r>
        <w:t xml:space="preserve">“I am completely thrilled to be able to hang out with the regulators community of practice because as far as I can tell there is no such thing anywhere else on earth and so the energy that has gone into this and the commitment to the </w:t>
      </w:r>
      <w:proofErr w:type="gramStart"/>
      <w:r>
        <w:t>cross domain</w:t>
      </w:r>
      <w:proofErr w:type="gramEnd"/>
      <w:r>
        <w:t xml:space="preserve"> learning that you</w:t>
      </w:r>
      <w:r w:rsidR="006025FB">
        <w:t>’</w:t>
      </w:r>
      <w:r>
        <w:t>ve been able to derive from this I think is a dream come true.</w:t>
      </w:r>
    </w:p>
    <w:p w14:paraId="7DA3EC42" w14:textId="145EDFC2" w:rsidR="00D65BF3" w:rsidRDefault="00D65BF3" w:rsidP="006025FB">
      <w:pPr>
        <w:pStyle w:val="Quote"/>
      </w:pPr>
      <w:r>
        <w:t>For more than 30 years I</w:t>
      </w:r>
      <w:r w:rsidR="006025FB">
        <w:t>’</w:t>
      </w:r>
      <w:r>
        <w:t>ve been pressing the point in all of my teaching and writing that I think regulators share a huge number of frustrations, a huge number of aspirations, and that if only they would learn each other</w:t>
      </w:r>
      <w:r w:rsidR="006025FB">
        <w:t>’</w:t>
      </w:r>
      <w:r>
        <w:t>s vocabulary, they</w:t>
      </w:r>
      <w:r w:rsidR="006025FB">
        <w:t>’</w:t>
      </w:r>
      <w:r>
        <w:t>re dealing with very similar sets of concepts and there is merit and value in having them share across these lines. You have really done that with a vengeance.”</w:t>
      </w:r>
    </w:p>
    <w:p w14:paraId="6BBB3A10" w14:textId="68541B30" w:rsidR="00D65BF3" w:rsidRPr="006025FB" w:rsidRDefault="00D65BF3" w:rsidP="006025FB">
      <w:pPr>
        <w:pStyle w:val="Quote-name"/>
      </w:pPr>
      <w:r w:rsidRPr="006025FB">
        <w:t>Professor Malcolm Sparrow, introduction to NRCoP webinar on Fundamentals of Regulatory Design, October 2020</w:t>
      </w:r>
    </w:p>
    <w:p w14:paraId="08AF5E2B" w14:textId="78DA2966" w:rsidR="00D65BF3" w:rsidRDefault="00D65BF3" w:rsidP="00D65BF3">
      <w:pPr>
        <w:pStyle w:val="Heading1"/>
        <w:rPr>
          <w:lang w:val="en-GB"/>
        </w:rPr>
      </w:pPr>
      <w:bookmarkStart w:id="4" w:name="_Toc61549701"/>
      <w:r>
        <w:lastRenderedPageBreak/>
        <w:t>Timeline for the NRCoP</w:t>
      </w:r>
      <w:bookmarkEnd w:id="4"/>
    </w:p>
    <w:p w14:paraId="4ABC4FE4" w14:textId="77777777" w:rsidR="00D65BF3" w:rsidRDefault="00D65BF3" w:rsidP="00D65BF3">
      <w:pPr>
        <w:pStyle w:val="Heading2small"/>
        <w:rPr>
          <w:lang w:val="en-GB"/>
        </w:rPr>
      </w:pPr>
      <w:r>
        <w:rPr>
          <w:lang w:val="en-GB"/>
        </w:rPr>
        <w:t>2013</w:t>
      </w:r>
    </w:p>
    <w:p w14:paraId="3551C77A" w14:textId="65F24128" w:rsidR="00D65BF3" w:rsidRPr="006025FB" w:rsidRDefault="00D65BF3" w:rsidP="006025FB">
      <w:pPr>
        <w:pStyle w:val="ListBullet"/>
      </w:pPr>
      <w:r w:rsidRPr="006025FB">
        <w:t xml:space="preserve">An informal network of </w:t>
      </w:r>
      <w:r w:rsidR="006025FB">
        <w:t>‘</w:t>
      </w:r>
      <w:r w:rsidRPr="006025FB">
        <w:t>Sparrow alumni</w:t>
      </w:r>
      <w:r w:rsidR="006025FB">
        <w:t>’</w:t>
      </w:r>
      <w:r w:rsidRPr="006025FB">
        <w:t xml:space="preserve"> approaches ANZSOG</w:t>
      </w:r>
      <w:r w:rsidR="003A48FE" w:rsidRPr="006025FB">
        <w:t xml:space="preserve"> </w:t>
      </w:r>
      <w:r w:rsidRPr="006025FB">
        <w:t>to act as auspice</w:t>
      </w:r>
    </w:p>
    <w:p w14:paraId="1D5E7182" w14:textId="77777777" w:rsidR="00D65BF3" w:rsidRPr="006025FB" w:rsidRDefault="00D65BF3" w:rsidP="006025FB">
      <w:pPr>
        <w:pStyle w:val="ListBullet"/>
      </w:pPr>
      <w:r w:rsidRPr="006025FB">
        <w:t>ANZSOG and Institute of Public Administration Australia (Victoria) co-auspice Victorian Community of Practice</w:t>
      </w:r>
    </w:p>
    <w:p w14:paraId="4B354811" w14:textId="77777777" w:rsidR="00D65BF3" w:rsidRDefault="00D65BF3" w:rsidP="00D65BF3">
      <w:pPr>
        <w:pStyle w:val="Heading2small"/>
        <w:rPr>
          <w:lang w:val="en-GB"/>
        </w:rPr>
      </w:pPr>
      <w:r>
        <w:rPr>
          <w:lang w:val="en-GB"/>
        </w:rPr>
        <w:t>2014</w:t>
      </w:r>
    </w:p>
    <w:p w14:paraId="561A84B9" w14:textId="77777777" w:rsidR="00D65BF3" w:rsidRDefault="00D65BF3" w:rsidP="006025FB">
      <w:pPr>
        <w:pStyle w:val="ListBullet"/>
      </w:pPr>
      <w:r>
        <w:t>Inaugural annual forum with Professor Malcolm Sparrow</w:t>
      </w:r>
    </w:p>
    <w:p w14:paraId="52629129" w14:textId="77777777" w:rsidR="00D65BF3" w:rsidRDefault="00D65BF3" w:rsidP="00D65BF3">
      <w:pPr>
        <w:pStyle w:val="Heading2small"/>
        <w:rPr>
          <w:lang w:val="en-GB"/>
        </w:rPr>
      </w:pPr>
      <w:r>
        <w:rPr>
          <w:lang w:val="en-GB"/>
        </w:rPr>
        <w:t>2015</w:t>
      </w:r>
    </w:p>
    <w:p w14:paraId="2A67B793" w14:textId="77777777" w:rsidR="00D65BF3" w:rsidRDefault="00D65BF3" w:rsidP="00D65BF3">
      <w:pPr>
        <w:pStyle w:val="ListBullet"/>
      </w:pPr>
      <w:r>
        <w:t>Second annual forum with Professor Gary Banks</w:t>
      </w:r>
    </w:p>
    <w:p w14:paraId="67FA4888" w14:textId="77777777" w:rsidR="00D65BF3" w:rsidRDefault="00D65BF3" w:rsidP="00D65BF3">
      <w:pPr>
        <w:pStyle w:val="Heading2small"/>
        <w:rPr>
          <w:lang w:val="en-GB"/>
        </w:rPr>
      </w:pPr>
      <w:r>
        <w:rPr>
          <w:lang w:val="en-GB"/>
        </w:rPr>
        <w:t>2016</w:t>
      </w:r>
    </w:p>
    <w:p w14:paraId="07BD8A36" w14:textId="77777777" w:rsidR="00D65BF3" w:rsidRDefault="00D65BF3" w:rsidP="00D65BF3">
      <w:pPr>
        <w:pStyle w:val="ListBullet"/>
      </w:pPr>
      <w:r>
        <w:t>Third annual forum with Professor Cary Coglianese</w:t>
      </w:r>
    </w:p>
    <w:p w14:paraId="0D6BF650" w14:textId="77777777" w:rsidR="00D65BF3" w:rsidRDefault="00D65BF3" w:rsidP="00D65BF3">
      <w:pPr>
        <w:pStyle w:val="Heading2small"/>
        <w:rPr>
          <w:lang w:val="en-GB"/>
        </w:rPr>
      </w:pPr>
      <w:r>
        <w:rPr>
          <w:lang w:val="en-GB"/>
        </w:rPr>
        <w:t>2017</w:t>
      </w:r>
    </w:p>
    <w:p w14:paraId="01D5137D" w14:textId="77777777" w:rsidR="00D65BF3" w:rsidRPr="006025FB" w:rsidRDefault="00D65BF3" w:rsidP="006025FB">
      <w:pPr>
        <w:pStyle w:val="ListBullet"/>
      </w:pPr>
      <w:r w:rsidRPr="006025FB">
        <w:t>Fourth annual forum with Professor Alberto Alemanno</w:t>
      </w:r>
    </w:p>
    <w:p w14:paraId="66594D44" w14:textId="6A27D97F" w:rsidR="00D65BF3" w:rsidRPr="006025FB" w:rsidRDefault="00D65BF3" w:rsidP="006025FB">
      <w:pPr>
        <w:pStyle w:val="ListBullet"/>
      </w:pPr>
      <w:r w:rsidRPr="006025FB">
        <w:t>Intention to take the CoP</w:t>
      </w:r>
      <w:r w:rsidR="003A48FE" w:rsidRPr="006025FB">
        <w:t xml:space="preserve"> </w:t>
      </w:r>
      <w:r w:rsidRPr="006025FB">
        <w:t>national announced at forum</w:t>
      </w:r>
    </w:p>
    <w:p w14:paraId="0AF62604" w14:textId="77777777" w:rsidR="00D65BF3" w:rsidRDefault="00D65BF3" w:rsidP="00D65BF3">
      <w:pPr>
        <w:pStyle w:val="Heading2small"/>
        <w:rPr>
          <w:lang w:val="en-GB"/>
        </w:rPr>
      </w:pPr>
      <w:r>
        <w:rPr>
          <w:lang w:val="en-GB"/>
        </w:rPr>
        <w:t>2018</w:t>
      </w:r>
    </w:p>
    <w:p w14:paraId="139D9F88" w14:textId="77777777" w:rsidR="00D65BF3" w:rsidRPr="006025FB" w:rsidRDefault="00D65BF3" w:rsidP="006025FB">
      <w:pPr>
        <w:pStyle w:val="ListBullet"/>
      </w:pPr>
      <w:r w:rsidRPr="006025FB">
        <w:t>WA chapter launched</w:t>
      </w:r>
    </w:p>
    <w:p w14:paraId="1748B204" w14:textId="14AB886E" w:rsidR="00D65BF3" w:rsidRPr="006025FB" w:rsidRDefault="00D65BF3" w:rsidP="006025FB">
      <w:pPr>
        <w:pStyle w:val="ListBullet"/>
      </w:pPr>
      <w:r w:rsidRPr="006025FB">
        <w:t>QLD chapter launched (building on existing Queensland Regulators Network)</w:t>
      </w:r>
    </w:p>
    <w:p w14:paraId="5AE1FF05" w14:textId="77777777" w:rsidR="00D65BF3" w:rsidRPr="006025FB" w:rsidRDefault="00D65BF3" w:rsidP="006025FB">
      <w:pPr>
        <w:pStyle w:val="ListBullet"/>
      </w:pPr>
      <w:r w:rsidRPr="006025FB">
        <w:t>NSW chapter launched</w:t>
      </w:r>
    </w:p>
    <w:p w14:paraId="2B014C2B" w14:textId="61B60C6C" w:rsidR="00D65BF3" w:rsidRPr="006025FB" w:rsidRDefault="00D65BF3" w:rsidP="006025FB">
      <w:pPr>
        <w:pStyle w:val="ListBullet"/>
      </w:pPr>
      <w:r w:rsidRPr="006025FB">
        <w:t>Fifth annual forum</w:t>
      </w:r>
      <w:r w:rsidR="003A48FE" w:rsidRPr="006025FB">
        <w:t xml:space="preserve"> </w:t>
      </w:r>
      <w:r w:rsidRPr="006025FB">
        <w:t>with Dr Femke de Vries</w:t>
      </w:r>
    </w:p>
    <w:p w14:paraId="6BD3CFEE" w14:textId="77777777" w:rsidR="00D65BF3" w:rsidRDefault="00D65BF3" w:rsidP="00D65BF3">
      <w:pPr>
        <w:pStyle w:val="Heading2small"/>
        <w:rPr>
          <w:lang w:val="en-GB"/>
        </w:rPr>
      </w:pPr>
      <w:r>
        <w:rPr>
          <w:lang w:val="en-GB"/>
        </w:rPr>
        <w:t>2019</w:t>
      </w:r>
    </w:p>
    <w:p w14:paraId="37DCD426" w14:textId="77777777" w:rsidR="00D65BF3" w:rsidRPr="006025FB" w:rsidRDefault="00D65BF3" w:rsidP="006025FB">
      <w:pPr>
        <w:pStyle w:val="ListBullet"/>
      </w:pPr>
      <w:r w:rsidRPr="006025FB">
        <w:t>14 seminars held across Australia, NRCoP reaches 2500 members</w:t>
      </w:r>
    </w:p>
    <w:p w14:paraId="2DC384DB" w14:textId="77777777" w:rsidR="00D65BF3" w:rsidRPr="006025FB" w:rsidRDefault="00D65BF3" w:rsidP="006025FB">
      <w:pPr>
        <w:pStyle w:val="ListBullet"/>
      </w:pPr>
      <w:r w:rsidRPr="006025FB">
        <w:t>Sixth annual forum with Bill Eggers</w:t>
      </w:r>
    </w:p>
    <w:p w14:paraId="40CC913D" w14:textId="77777777" w:rsidR="00D65BF3" w:rsidRDefault="00D65BF3" w:rsidP="00D65BF3">
      <w:pPr>
        <w:pStyle w:val="Heading2small"/>
        <w:rPr>
          <w:lang w:val="en-GB"/>
        </w:rPr>
      </w:pPr>
      <w:r>
        <w:rPr>
          <w:lang w:val="en-GB"/>
        </w:rPr>
        <w:t>2020</w:t>
      </w:r>
    </w:p>
    <w:p w14:paraId="02EC962C" w14:textId="251DE22E" w:rsidR="00D65BF3" w:rsidRPr="006025FB" w:rsidRDefault="00D65BF3" w:rsidP="006025FB">
      <w:pPr>
        <w:pStyle w:val="ListBullet"/>
      </w:pPr>
      <w:r w:rsidRPr="006025FB">
        <w:t>Pandemic transforms NRCoP</w:t>
      </w:r>
      <w:r w:rsidR="006025FB">
        <w:t>’</w:t>
      </w:r>
      <w:r w:rsidRPr="006025FB">
        <w:t>s deliveries, business model</w:t>
      </w:r>
    </w:p>
    <w:p w14:paraId="4949D4A0" w14:textId="77777777" w:rsidR="00D65BF3" w:rsidRPr="006025FB" w:rsidRDefault="00D65BF3" w:rsidP="006025FB">
      <w:pPr>
        <w:pStyle w:val="ListBullet"/>
      </w:pPr>
      <w:r w:rsidRPr="006025FB">
        <w:t>Launch of Regulation Policy and Practice collection on APO</w:t>
      </w:r>
    </w:p>
    <w:p w14:paraId="306ED246" w14:textId="77777777" w:rsidR="00D65BF3" w:rsidRPr="006025FB" w:rsidRDefault="00D65BF3" w:rsidP="006025FB">
      <w:pPr>
        <w:pStyle w:val="ListBullet"/>
      </w:pPr>
      <w:r w:rsidRPr="006025FB">
        <w:t>50 departments, regulatory agencies become corporate members</w:t>
      </w:r>
    </w:p>
    <w:p w14:paraId="2685913C" w14:textId="77777777" w:rsidR="00D65BF3" w:rsidRPr="006025FB" w:rsidRDefault="00D65BF3" w:rsidP="006025FB">
      <w:pPr>
        <w:pStyle w:val="ListBullet"/>
      </w:pPr>
      <w:r w:rsidRPr="006025FB">
        <w:t>NRCoP agrees on reciprocal arrangements with G-Reg in New Zealand</w:t>
      </w:r>
    </w:p>
    <w:p w14:paraId="61E588D1" w14:textId="77777777" w:rsidR="00D65BF3" w:rsidRPr="006025FB" w:rsidRDefault="00D65BF3" w:rsidP="006025FB">
      <w:pPr>
        <w:pStyle w:val="ListBullet"/>
      </w:pPr>
      <w:r w:rsidRPr="006025FB">
        <w:t>NRCoP delivers 17 webinars and 3 facilitated conversations</w:t>
      </w:r>
    </w:p>
    <w:p w14:paraId="62DB3EA1" w14:textId="0C3F25D1" w:rsidR="00D65BF3" w:rsidRDefault="005717E5" w:rsidP="00D65BF3">
      <w:pPr>
        <w:pStyle w:val="BodyText"/>
      </w:pPr>
      <w:r>
        <w:rPr>
          <w:noProof/>
        </w:rPr>
        <w:lastRenderedPageBreak/>
        <w:drawing>
          <wp:inline distT="0" distB="0" distL="0" distR="0" wp14:anchorId="6D9A732D" wp14:editId="3E4D6B9B">
            <wp:extent cx="3848100" cy="3822700"/>
            <wp:effectExtent l="0" t="0" r="0" b="0"/>
            <wp:docPr id="7" name="Picture 7" descr="Infographic of ANZSOG's Outstanding Regulatory Practice. The four quadrants are Connect, Inspire, Enrich, Edu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nfographic of ANZSOG's Outstanding Regulatory Practice. The four quadrants are Connect, Inspire, Enrich, Educa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8100" cy="3822700"/>
                    </a:xfrm>
                    <a:prstGeom prst="rect">
                      <a:avLst/>
                    </a:prstGeom>
                  </pic:spPr>
                </pic:pic>
              </a:graphicData>
            </a:graphic>
          </wp:inline>
        </w:drawing>
      </w:r>
    </w:p>
    <w:p w14:paraId="343169CC" w14:textId="07EC91FF" w:rsidR="00D65BF3" w:rsidRPr="006025FB" w:rsidRDefault="00D65BF3" w:rsidP="006025FB">
      <w:pPr>
        <w:pStyle w:val="ListBullet"/>
        <w:spacing w:before="200" w:after="200"/>
        <w:contextualSpacing w:val="0"/>
        <w:rPr>
          <w:sz w:val="24"/>
          <w:szCs w:val="24"/>
        </w:rPr>
      </w:pPr>
      <w:r w:rsidRPr="003560D7">
        <w:rPr>
          <w:rStyle w:val="Strong"/>
          <w:sz w:val="32"/>
          <w:szCs w:val="32"/>
        </w:rPr>
        <w:t>11,358</w:t>
      </w:r>
      <w:r w:rsidR="006025FB" w:rsidRPr="006025FB">
        <w:rPr>
          <w:sz w:val="24"/>
          <w:szCs w:val="24"/>
        </w:rPr>
        <w:t xml:space="preserve"> </w:t>
      </w:r>
      <w:r w:rsidRPr="006025FB">
        <w:rPr>
          <w:rStyle w:val="Bold"/>
          <w:b w:val="0"/>
          <w:bCs w:val="0"/>
          <w:sz w:val="24"/>
          <w:szCs w:val="24"/>
        </w:rPr>
        <w:t>registrations for</w:t>
      </w:r>
      <w:r w:rsidR="003A48FE" w:rsidRPr="006025FB">
        <w:rPr>
          <w:rStyle w:val="Bold"/>
          <w:b w:val="0"/>
          <w:bCs w:val="0"/>
          <w:sz w:val="24"/>
          <w:szCs w:val="24"/>
        </w:rPr>
        <w:t xml:space="preserve"> </w:t>
      </w:r>
      <w:r w:rsidRPr="006025FB">
        <w:rPr>
          <w:rStyle w:val="Bold"/>
          <w:b w:val="0"/>
          <w:bCs w:val="0"/>
          <w:sz w:val="24"/>
          <w:szCs w:val="24"/>
        </w:rPr>
        <w:t>17 webinars + 82</w:t>
      </w:r>
      <w:r w:rsidR="003A48FE" w:rsidRPr="006025FB">
        <w:rPr>
          <w:rStyle w:val="Bold"/>
          <w:b w:val="0"/>
          <w:bCs w:val="0"/>
          <w:sz w:val="24"/>
          <w:szCs w:val="24"/>
        </w:rPr>
        <w:t xml:space="preserve"> </w:t>
      </w:r>
      <w:r w:rsidRPr="006025FB">
        <w:rPr>
          <w:rStyle w:val="Bold"/>
          <w:b w:val="0"/>
          <w:bCs w:val="0"/>
          <w:sz w:val="24"/>
          <w:szCs w:val="24"/>
        </w:rPr>
        <w:t>for three facilitated conversations, &gt;5000 YouTube views</w:t>
      </w:r>
    </w:p>
    <w:p w14:paraId="36B0FCE4" w14:textId="71FA9E75" w:rsidR="00D65BF3" w:rsidRPr="006025FB" w:rsidRDefault="00D65BF3" w:rsidP="006025FB">
      <w:pPr>
        <w:pStyle w:val="ListBullet"/>
        <w:spacing w:before="200" w:after="200"/>
        <w:contextualSpacing w:val="0"/>
        <w:rPr>
          <w:sz w:val="24"/>
          <w:szCs w:val="24"/>
        </w:rPr>
      </w:pPr>
      <w:r w:rsidRPr="003560D7">
        <w:rPr>
          <w:rStyle w:val="Strong"/>
          <w:sz w:val="32"/>
          <w:szCs w:val="32"/>
        </w:rPr>
        <w:t>87%</w:t>
      </w:r>
      <w:r w:rsidR="006025FB" w:rsidRPr="006025FB">
        <w:rPr>
          <w:sz w:val="24"/>
          <w:szCs w:val="24"/>
        </w:rPr>
        <w:t xml:space="preserve"> </w:t>
      </w:r>
      <w:r w:rsidRPr="006025FB">
        <w:rPr>
          <w:rStyle w:val="Bold"/>
          <w:b w:val="0"/>
          <w:bCs w:val="0"/>
          <w:sz w:val="24"/>
          <w:szCs w:val="24"/>
        </w:rPr>
        <w:t>of participants have shared insights from seminars/webinars with others in their workplace</w:t>
      </w:r>
    </w:p>
    <w:p w14:paraId="5722CABD" w14:textId="3451FF8B" w:rsidR="00D65BF3" w:rsidRPr="006025FB" w:rsidRDefault="00D65BF3" w:rsidP="006025FB">
      <w:pPr>
        <w:pStyle w:val="ListBullet"/>
        <w:spacing w:before="200" w:after="200"/>
        <w:contextualSpacing w:val="0"/>
        <w:rPr>
          <w:rStyle w:val="Bold"/>
          <w:b w:val="0"/>
          <w:bCs w:val="0"/>
          <w:sz w:val="24"/>
          <w:szCs w:val="24"/>
        </w:rPr>
      </w:pPr>
      <w:r w:rsidRPr="003560D7">
        <w:rPr>
          <w:rStyle w:val="Strong"/>
          <w:sz w:val="32"/>
          <w:szCs w:val="32"/>
        </w:rPr>
        <w:t>5000+</w:t>
      </w:r>
      <w:r w:rsidR="006025FB" w:rsidRPr="006025FB">
        <w:rPr>
          <w:sz w:val="24"/>
          <w:szCs w:val="24"/>
        </w:rPr>
        <w:t xml:space="preserve"> </w:t>
      </w:r>
      <w:r w:rsidRPr="006025FB">
        <w:rPr>
          <w:rStyle w:val="Bold"/>
          <w:b w:val="0"/>
          <w:bCs w:val="0"/>
          <w:sz w:val="24"/>
          <w:szCs w:val="24"/>
        </w:rPr>
        <w:t>subscribers from every state and territory and the Australian and NZ Governments</w:t>
      </w:r>
    </w:p>
    <w:p w14:paraId="5FDB4BBE" w14:textId="53D0BC9E" w:rsidR="00D65BF3" w:rsidRPr="006025FB" w:rsidRDefault="00D65BF3" w:rsidP="006025FB">
      <w:pPr>
        <w:pStyle w:val="ListBullet"/>
        <w:spacing w:before="200" w:after="200"/>
        <w:contextualSpacing w:val="0"/>
        <w:rPr>
          <w:sz w:val="24"/>
          <w:szCs w:val="24"/>
        </w:rPr>
      </w:pPr>
      <w:r w:rsidRPr="003560D7">
        <w:rPr>
          <w:rStyle w:val="Strong"/>
          <w:sz w:val="32"/>
          <w:szCs w:val="32"/>
        </w:rPr>
        <w:t>6000+</w:t>
      </w:r>
      <w:r w:rsidR="006025FB" w:rsidRPr="006025FB">
        <w:rPr>
          <w:sz w:val="24"/>
          <w:szCs w:val="24"/>
        </w:rPr>
        <w:t xml:space="preserve"> </w:t>
      </w:r>
      <w:r w:rsidRPr="006025FB">
        <w:rPr>
          <w:rStyle w:val="Bold"/>
          <w:b w:val="0"/>
          <w:bCs w:val="0"/>
          <w:sz w:val="24"/>
          <w:szCs w:val="24"/>
        </w:rPr>
        <w:t>page views of APO Regulation Policy &amp; Practice collection</w:t>
      </w:r>
    </w:p>
    <w:p w14:paraId="39D85DBC" w14:textId="0472CDDC" w:rsidR="00D65BF3" w:rsidRPr="006025FB" w:rsidRDefault="00D65BF3" w:rsidP="006025FB">
      <w:pPr>
        <w:pStyle w:val="ListBullet"/>
        <w:spacing w:before="200" w:after="200"/>
        <w:contextualSpacing w:val="0"/>
        <w:rPr>
          <w:sz w:val="24"/>
          <w:szCs w:val="24"/>
        </w:rPr>
      </w:pPr>
      <w:r w:rsidRPr="003560D7">
        <w:rPr>
          <w:rStyle w:val="Strong"/>
          <w:sz w:val="32"/>
          <w:szCs w:val="32"/>
        </w:rPr>
        <w:t>78%</w:t>
      </w:r>
      <w:r w:rsidR="006025FB" w:rsidRPr="006025FB">
        <w:rPr>
          <w:sz w:val="24"/>
          <w:szCs w:val="24"/>
        </w:rPr>
        <w:t xml:space="preserve"> </w:t>
      </w:r>
      <w:r w:rsidRPr="006025FB">
        <w:rPr>
          <w:rStyle w:val="Bold"/>
          <w:b w:val="0"/>
          <w:bCs w:val="0"/>
          <w:sz w:val="24"/>
          <w:szCs w:val="24"/>
        </w:rPr>
        <w:t>of participants</w:t>
      </w:r>
      <w:r w:rsidR="003A48FE" w:rsidRPr="006025FB">
        <w:rPr>
          <w:rStyle w:val="Bold"/>
          <w:b w:val="0"/>
          <w:bCs w:val="0"/>
          <w:sz w:val="24"/>
          <w:szCs w:val="24"/>
        </w:rPr>
        <w:t xml:space="preserve"> </w:t>
      </w:r>
      <w:r w:rsidRPr="006025FB">
        <w:rPr>
          <w:rStyle w:val="Bold"/>
          <w:b w:val="0"/>
          <w:bCs w:val="0"/>
          <w:sz w:val="24"/>
          <w:szCs w:val="24"/>
        </w:rPr>
        <w:t>have been able to</w:t>
      </w:r>
      <w:r w:rsidR="003A48FE" w:rsidRPr="006025FB">
        <w:rPr>
          <w:rStyle w:val="Bold"/>
          <w:b w:val="0"/>
          <w:bCs w:val="0"/>
          <w:sz w:val="24"/>
          <w:szCs w:val="24"/>
        </w:rPr>
        <w:t xml:space="preserve"> </w:t>
      </w:r>
      <w:r w:rsidRPr="006025FB">
        <w:rPr>
          <w:rStyle w:val="Bold"/>
          <w:b w:val="0"/>
          <w:bCs w:val="0"/>
          <w:sz w:val="24"/>
          <w:szCs w:val="24"/>
        </w:rPr>
        <w:t>apply insights from</w:t>
      </w:r>
      <w:r w:rsidR="003A48FE" w:rsidRPr="006025FB">
        <w:rPr>
          <w:rStyle w:val="Bold"/>
          <w:b w:val="0"/>
          <w:bCs w:val="0"/>
          <w:sz w:val="24"/>
          <w:szCs w:val="24"/>
        </w:rPr>
        <w:t xml:space="preserve"> </w:t>
      </w:r>
      <w:r w:rsidRPr="006025FB">
        <w:rPr>
          <w:rStyle w:val="Bold"/>
          <w:b w:val="0"/>
          <w:bCs w:val="0"/>
          <w:sz w:val="24"/>
          <w:szCs w:val="24"/>
        </w:rPr>
        <w:t>seminars/webinars to their work as regulators</w:t>
      </w:r>
    </w:p>
    <w:p w14:paraId="184ADBB4" w14:textId="411C9F18" w:rsidR="00D65BF3" w:rsidRPr="006025FB" w:rsidRDefault="00D65BF3" w:rsidP="006025FB">
      <w:pPr>
        <w:pStyle w:val="ListBullet"/>
        <w:spacing w:before="200" w:after="200"/>
        <w:contextualSpacing w:val="0"/>
        <w:rPr>
          <w:sz w:val="24"/>
          <w:szCs w:val="24"/>
        </w:rPr>
      </w:pPr>
      <w:r w:rsidRPr="003560D7">
        <w:rPr>
          <w:rStyle w:val="Strong"/>
          <w:sz w:val="32"/>
          <w:szCs w:val="32"/>
        </w:rPr>
        <w:t>4.3/5</w:t>
      </w:r>
      <w:r w:rsidR="006025FB" w:rsidRPr="006025FB">
        <w:rPr>
          <w:sz w:val="24"/>
          <w:szCs w:val="24"/>
        </w:rPr>
        <w:t xml:space="preserve"> </w:t>
      </w:r>
      <w:r w:rsidR="006025FB" w:rsidRPr="006025FB">
        <w:rPr>
          <w:rStyle w:val="Bold"/>
          <w:b w:val="0"/>
          <w:bCs w:val="0"/>
          <w:sz w:val="24"/>
          <w:szCs w:val="24"/>
        </w:rPr>
        <w:t>‘</w:t>
      </w:r>
      <w:r w:rsidRPr="006025FB">
        <w:rPr>
          <w:rStyle w:val="Bold"/>
          <w:b w:val="0"/>
          <w:bCs w:val="0"/>
          <w:sz w:val="24"/>
          <w:szCs w:val="24"/>
        </w:rPr>
        <w:t>I have found participating in the NRCoP valuable in developing my capability and professionalism</w:t>
      </w:r>
      <w:r w:rsidR="003A48FE" w:rsidRPr="006025FB">
        <w:rPr>
          <w:rStyle w:val="Bold"/>
          <w:b w:val="0"/>
          <w:bCs w:val="0"/>
          <w:sz w:val="24"/>
          <w:szCs w:val="24"/>
        </w:rPr>
        <w:t xml:space="preserve"> </w:t>
      </w:r>
      <w:r w:rsidRPr="006025FB">
        <w:rPr>
          <w:rStyle w:val="Bold"/>
          <w:b w:val="0"/>
          <w:bCs w:val="0"/>
          <w:sz w:val="24"/>
          <w:szCs w:val="24"/>
        </w:rPr>
        <w:t>as a regulator</w:t>
      </w:r>
      <w:r w:rsidR="006025FB" w:rsidRPr="006025FB">
        <w:rPr>
          <w:rStyle w:val="Bold"/>
          <w:b w:val="0"/>
          <w:bCs w:val="0"/>
          <w:sz w:val="24"/>
          <w:szCs w:val="24"/>
        </w:rPr>
        <w:t>’</w:t>
      </w:r>
    </w:p>
    <w:p w14:paraId="0ADB42EA" w14:textId="7B16D081" w:rsidR="00D65BF3" w:rsidRDefault="00D65BF3" w:rsidP="00D65BF3">
      <w:pPr>
        <w:pStyle w:val="Heading1"/>
      </w:pPr>
      <w:bookmarkStart w:id="5" w:name="_Toc61549703"/>
      <w:r>
        <w:lastRenderedPageBreak/>
        <w:t>Connect</w:t>
      </w:r>
      <w:bookmarkEnd w:id="5"/>
    </w:p>
    <w:p w14:paraId="18A2B92B" w14:textId="6B6383CF" w:rsidR="00D65BF3" w:rsidRDefault="005717E5" w:rsidP="00D65BF3">
      <w:pPr>
        <w:pStyle w:val="BodyText"/>
      </w:pPr>
      <w:r>
        <w:rPr>
          <w:noProof/>
        </w:rPr>
        <w:drawing>
          <wp:inline distT="0" distB="0" distL="0" distR="0" wp14:anchorId="63C47CB4" wp14:editId="5C9858E8">
            <wp:extent cx="1270000" cy="1270000"/>
            <wp:effectExtent l="0" t="0" r="0" b="0"/>
            <wp:docPr id="8" name="Picture 8" descr="ANZSOG's Outstanding Regulatory Practice infographic. The Connect quadran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ZSOG's Outstanding Regulatory Practice infographic. The Connect quadrant is highligh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inline>
        </w:drawing>
      </w:r>
    </w:p>
    <w:p w14:paraId="7F6A6846" w14:textId="393F115E" w:rsidR="00D65BF3" w:rsidRDefault="00D65BF3" w:rsidP="00D65BF3">
      <w:pPr>
        <w:pStyle w:val="BodyText"/>
      </w:pPr>
      <w:r>
        <w:t>The foundation of the NRCoP is recognising how much all regulators have in common, and consequently the value of learning from their peers</w:t>
      </w:r>
      <w:r w:rsidR="006025FB">
        <w:t>’</w:t>
      </w:r>
      <w:r>
        <w:t xml:space="preserve"> challenges, innovations, frameworks and experiences.</w:t>
      </w:r>
    </w:p>
    <w:p w14:paraId="1D562EA4" w14:textId="77777777" w:rsidR="00D65BF3" w:rsidRDefault="00D65BF3" w:rsidP="00D65BF3">
      <w:pPr>
        <w:pStyle w:val="BodyText"/>
      </w:pPr>
      <w:r>
        <w:t>The NRCoP not only joins up regulators across jurisdictions, sectors and roles, we connect them with regulatory experts, including international and local scholars and past and present regulatory leaders.</w:t>
      </w:r>
    </w:p>
    <w:p w14:paraId="5C3595A0" w14:textId="4D9CD11F" w:rsidR="00D65BF3" w:rsidRDefault="00D65BF3" w:rsidP="00D65BF3">
      <w:pPr>
        <w:pStyle w:val="BodyText"/>
      </w:pPr>
      <w:r>
        <w:t xml:space="preserve">In 2020 we needed to forego the </w:t>
      </w:r>
      <w:r w:rsidR="006025FB">
        <w:t>‘</w:t>
      </w:r>
      <w:r>
        <w:t>warm</w:t>
      </w:r>
      <w:r w:rsidR="006025FB">
        <w:t>’</w:t>
      </w:r>
      <w:r>
        <w:t xml:space="preserve"> connections generated by face-to-face events and move online. Although this had its downsides, it has enabled us to bring into the community thousands more regulators who work outside capital cities, or part time, or in jurisdictions without NRCoP chapters. We could also connect directly and immediately with ANZSOG</w:t>
      </w:r>
      <w:r w:rsidR="006025FB">
        <w:t>’</w:t>
      </w:r>
      <w:r>
        <w:t>s network of international regulatory scholars and the NRCoP has been the beneficiary of this opportunity.</w:t>
      </w:r>
    </w:p>
    <w:p w14:paraId="0EB9FABD" w14:textId="77777777" w:rsidR="00D65BF3" w:rsidRDefault="00D65BF3" w:rsidP="00D65BF3">
      <w:pPr>
        <w:pStyle w:val="BodyText"/>
      </w:pPr>
      <w:r>
        <w:t>In 2021 we aim to combine the best of all worlds, with the resumption of face-to-face seminars and forums complemented by an ongoing program of webinars.</w:t>
      </w:r>
    </w:p>
    <w:p w14:paraId="207BD0D4" w14:textId="22B697F7" w:rsidR="00D65BF3" w:rsidRDefault="00D65BF3" w:rsidP="003560D7">
      <w:pPr>
        <w:pStyle w:val="Quote"/>
        <w:spacing w:before="300"/>
      </w:pPr>
      <w:r>
        <w:t>“Too often we</w:t>
      </w:r>
      <w:r w:rsidR="006025FB">
        <w:t>’</w:t>
      </w:r>
      <w:r>
        <w:t>re caught in the hurly-burly of day-to-day work, and don</w:t>
      </w:r>
      <w:r w:rsidR="006025FB">
        <w:t>’</w:t>
      </w:r>
      <w:r>
        <w:t>t pause to reflect on the big questions confronted by all regulators. Do we deliver public value? How do we measure our impact? Do we communicate well? Have we taken sufficient advantage of new technology?</w:t>
      </w:r>
    </w:p>
    <w:p w14:paraId="7F783D91" w14:textId="2B037B65" w:rsidR="00D65BF3" w:rsidRDefault="00D65BF3" w:rsidP="003560D7">
      <w:pPr>
        <w:pStyle w:val="Quote"/>
        <w:spacing w:before="0"/>
      </w:pPr>
      <w:r>
        <w:t>For me, this is the great benefit of NRCoP.</w:t>
      </w:r>
      <w:r w:rsidR="003A48FE">
        <w:t xml:space="preserve"> </w:t>
      </w:r>
      <w:r>
        <w:t>It</w:t>
      </w:r>
      <w:r w:rsidR="006025FB">
        <w:t>’</w:t>
      </w:r>
      <w:r>
        <w:t>s the chance to step away from the fray, to devote the time needed to reflect and learn, by discussing the big issues with regulatory practitioners and experts from the world of academia. And it</w:t>
      </w:r>
      <w:r w:rsidR="006025FB">
        <w:t>’</w:t>
      </w:r>
      <w:r>
        <w:t>s not just an episodic,</w:t>
      </w:r>
      <w:r w:rsidR="003A48FE">
        <w:t xml:space="preserve"> </w:t>
      </w:r>
      <w:r>
        <w:t>forum-to-forum experience. NRCoP builds</w:t>
      </w:r>
      <w:r w:rsidR="003A48FE">
        <w:t xml:space="preserve"> </w:t>
      </w:r>
      <w:r>
        <w:t>your networks and helps you every working day. You discover the great benefit of being able to pick up the phone and talk shop with NRCoP peers. You learn that, no matter your specific portfolio or field, your NRCoP peers all struggle and thrive with the big questions.</w:t>
      </w:r>
    </w:p>
    <w:p w14:paraId="60B91C09" w14:textId="2D46A195" w:rsidR="00D65BF3" w:rsidRDefault="00D65BF3" w:rsidP="003560D7">
      <w:pPr>
        <w:pStyle w:val="Quote"/>
        <w:spacing w:before="0"/>
      </w:pPr>
      <w:proofErr w:type="gramStart"/>
      <w:r>
        <w:t>So</w:t>
      </w:r>
      <w:proofErr w:type="gramEnd"/>
      <w:r>
        <w:t xml:space="preserve"> get involved!</w:t>
      </w:r>
      <w:r w:rsidR="003560D7">
        <w:t>”</w:t>
      </w:r>
    </w:p>
    <w:p w14:paraId="387574D7" w14:textId="77777777" w:rsidR="00D65BF3" w:rsidRDefault="00D65BF3" w:rsidP="003560D7">
      <w:pPr>
        <w:pStyle w:val="Quote-name"/>
      </w:pPr>
      <w:r>
        <w:t>Chris Ingham, Deputy CEO, Victorian Registration and Qualifications Authority</w:t>
      </w:r>
    </w:p>
    <w:p w14:paraId="7BB961D4" w14:textId="77777777" w:rsidR="00D65BF3" w:rsidRDefault="00D65BF3" w:rsidP="005717E5">
      <w:pPr>
        <w:pStyle w:val="Quote"/>
        <w:keepLines/>
        <w:spacing w:before="300"/>
      </w:pPr>
      <w:r>
        <w:lastRenderedPageBreak/>
        <w:t>“…The benefit of the shift to online webinars was that our staff members all over the State, and not just those located near the CBD, could learn about cutting edge regulatory trends and hear about the practical experience of other regulators. Our team in Department of Customer Service had to pivot quickly to work with other regulatory colleagues on COVID Safe compliance and the relationships we had already formed through the NSW Chapter of NRCoP were key to knowing who to contact quickly and enabled us to implement our collaborative work in a speedy and agile manner.”</w:t>
      </w:r>
    </w:p>
    <w:p w14:paraId="3EDBDA27" w14:textId="01B8885D" w:rsidR="00D65BF3" w:rsidRDefault="00D65BF3" w:rsidP="003560D7">
      <w:pPr>
        <w:pStyle w:val="Quote-name"/>
      </w:pPr>
      <w:r>
        <w:t>Rose Webb, Deputy Secretary NSW Department of Customer Service, a treble corporate member on behalf of SafeWork NSW, Fair Trading NSW and Liquor and Gaming NSW</w:t>
      </w:r>
    </w:p>
    <w:p w14:paraId="1F5404D2" w14:textId="79286C8E" w:rsidR="00A17F75" w:rsidRDefault="00A17F75" w:rsidP="00A17F75">
      <w:pPr>
        <w:pStyle w:val="Caption"/>
      </w:pPr>
      <w:r>
        <w:t>Table: Engagement in the 2020 NRCoP Program of Events</w:t>
      </w:r>
    </w:p>
    <w:tbl>
      <w:tblPr>
        <w:tblStyle w:val="TableGrid"/>
        <w:tblW w:w="10206" w:type="dxa"/>
        <w:tblLayout w:type="fixed"/>
        <w:tblLook w:val="06A0" w:firstRow="1" w:lastRow="0" w:firstColumn="1" w:lastColumn="0" w:noHBand="1" w:noVBand="1"/>
      </w:tblPr>
      <w:tblGrid>
        <w:gridCol w:w="1418"/>
        <w:gridCol w:w="5386"/>
        <w:gridCol w:w="1701"/>
        <w:gridCol w:w="1701"/>
      </w:tblGrid>
      <w:tr w:rsidR="007A147D" w:rsidRPr="00A17F75" w14:paraId="0B9F9423" w14:textId="77777777" w:rsidTr="007A147D">
        <w:trPr>
          <w:cnfStyle w:val="100000000000" w:firstRow="1" w:lastRow="0" w:firstColumn="0" w:lastColumn="0" w:oddVBand="0" w:evenVBand="0" w:oddHBand="0" w:evenHBand="0" w:firstRowFirstColumn="0" w:firstRowLastColumn="0" w:lastRowFirstColumn="0" w:lastRowLastColumn="0"/>
          <w:trHeight w:val="60"/>
          <w:tblHeader/>
        </w:trPr>
        <w:tc>
          <w:tcPr>
            <w:tcW w:w="1418" w:type="dxa"/>
            <w:shd w:val="clear" w:color="auto" w:fill="00828C"/>
          </w:tcPr>
          <w:p w14:paraId="57659ECC" w14:textId="5D874C81" w:rsidR="00A17F75" w:rsidRPr="007A147D" w:rsidRDefault="00A17F75" w:rsidP="00A17F75">
            <w:pPr>
              <w:pStyle w:val="TableColumnHead"/>
              <w:rPr>
                <w:rFonts w:asciiTheme="minorHAnsi" w:hAnsiTheme="minorHAnsi" w:cstheme="minorHAnsi"/>
                <w:color w:val="FFFFFF" w:themeColor="background1"/>
              </w:rPr>
            </w:pPr>
            <w:r w:rsidRPr="007A147D">
              <w:rPr>
                <w:rFonts w:asciiTheme="minorHAnsi" w:hAnsiTheme="minorHAnsi" w:cstheme="minorHAnsi"/>
                <w:color w:val="FFFFFF" w:themeColor="background1"/>
              </w:rPr>
              <w:t>Month</w:t>
            </w:r>
          </w:p>
        </w:tc>
        <w:tc>
          <w:tcPr>
            <w:tcW w:w="5387" w:type="dxa"/>
            <w:shd w:val="clear" w:color="auto" w:fill="00828C"/>
          </w:tcPr>
          <w:p w14:paraId="452DD3C7" w14:textId="593EC057" w:rsidR="00A17F75" w:rsidRPr="007A147D" w:rsidRDefault="00A17F75" w:rsidP="00A17F75">
            <w:pPr>
              <w:pStyle w:val="TableColumnHead"/>
              <w:rPr>
                <w:rFonts w:asciiTheme="minorHAnsi" w:hAnsiTheme="minorHAnsi" w:cstheme="minorHAnsi"/>
                <w:color w:val="FFFFFF" w:themeColor="background1"/>
              </w:rPr>
            </w:pPr>
            <w:r w:rsidRPr="007A147D">
              <w:rPr>
                <w:rFonts w:asciiTheme="minorHAnsi" w:hAnsiTheme="minorHAnsi" w:cstheme="minorHAnsi"/>
                <w:color w:val="FFFFFF" w:themeColor="background1"/>
              </w:rPr>
              <w:t>2020 NRCoP Program of Events</w:t>
            </w:r>
          </w:p>
        </w:tc>
        <w:tc>
          <w:tcPr>
            <w:tcW w:w="1701" w:type="dxa"/>
            <w:shd w:val="clear" w:color="auto" w:fill="00828C"/>
          </w:tcPr>
          <w:p w14:paraId="0A22536F" w14:textId="21BAE04F" w:rsidR="00A17F75" w:rsidRPr="007A147D" w:rsidRDefault="00A17F75" w:rsidP="007A147D">
            <w:pPr>
              <w:pStyle w:val="TableColumnHead"/>
              <w:jc w:val="center"/>
              <w:rPr>
                <w:rFonts w:asciiTheme="minorHAnsi" w:hAnsiTheme="minorHAnsi" w:cstheme="minorHAnsi"/>
                <w:color w:val="FFFFFF" w:themeColor="background1"/>
              </w:rPr>
            </w:pPr>
            <w:r w:rsidRPr="007A147D">
              <w:rPr>
                <w:rFonts w:asciiTheme="minorHAnsi" w:hAnsiTheme="minorHAnsi" w:cstheme="minorHAnsi"/>
                <w:color w:val="FFFFFF" w:themeColor="background1"/>
              </w:rPr>
              <w:t>Registrations for event</w:t>
            </w:r>
          </w:p>
        </w:tc>
        <w:tc>
          <w:tcPr>
            <w:tcW w:w="1701" w:type="dxa"/>
            <w:shd w:val="clear" w:color="auto" w:fill="00828C"/>
          </w:tcPr>
          <w:p w14:paraId="61E79081" w14:textId="193BFDA9" w:rsidR="00A17F75" w:rsidRPr="007A147D" w:rsidRDefault="00A17F75" w:rsidP="007A147D">
            <w:pPr>
              <w:pStyle w:val="TableColumnHead"/>
              <w:jc w:val="center"/>
              <w:rPr>
                <w:rFonts w:asciiTheme="minorHAnsi" w:hAnsiTheme="minorHAnsi" w:cstheme="minorHAnsi"/>
                <w:color w:val="FFFFFF" w:themeColor="background1"/>
              </w:rPr>
            </w:pPr>
            <w:r w:rsidRPr="007A147D">
              <w:rPr>
                <w:rFonts w:asciiTheme="minorHAnsi" w:hAnsiTheme="minorHAnsi" w:cstheme="minorHAnsi"/>
                <w:color w:val="FFFFFF" w:themeColor="background1"/>
              </w:rPr>
              <w:t>YouTube views</w:t>
            </w:r>
          </w:p>
        </w:tc>
      </w:tr>
      <w:tr w:rsidR="00A17F75" w:rsidRPr="00A17F75" w14:paraId="67146937" w14:textId="77777777" w:rsidTr="007A147D">
        <w:trPr>
          <w:trHeight w:val="60"/>
        </w:trPr>
        <w:tc>
          <w:tcPr>
            <w:tcW w:w="1418" w:type="dxa"/>
            <w:vMerge w:val="restart"/>
          </w:tcPr>
          <w:p w14:paraId="1B6053D7" w14:textId="3AC3D837" w:rsidR="00A17F75" w:rsidRPr="00A17F75" w:rsidRDefault="00A17F75" w:rsidP="00A17F75">
            <w:pPr>
              <w:pStyle w:val="TableText"/>
              <w:rPr>
                <w:rFonts w:asciiTheme="minorHAnsi" w:hAnsiTheme="minorHAnsi" w:cstheme="minorHAnsi"/>
                <w:b/>
              </w:rPr>
            </w:pPr>
            <w:r w:rsidRPr="00A17F75">
              <w:rPr>
                <w:rFonts w:asciiTheme="minorHAnsi" w:hAnsiTheme="minorHAnsi" w:cstheme="minorHAnsi"/>
                <w:b/>
              </w:rPr>
              <w:t>April</w:t>
            </w:r>
          </w:p>
        </w:tc>
        <w:tc>
          <w:tcPr>
            <w:tcW w:w="5387" w:type="dxa"/>
          </w:tcPr>
          <w:p w14:paraId="00BB04EB" w14:textId="35551055" w:rsidR="00A17F75" w:rsidRPr="00A17F75" w:rsidRDefault="00A17F75" w:rsidP="00A17F75">
            <w:pPr>
              <w:pStyle w:val="TableText"/>
              <w:rPr>
                <w:rFonts w:asciiTheme="minorHAnsi" w:hAnsiTheme="minorHAnsi" w:cstheme="minorHAnsi"/>
                <w:b/>
                <w:bCs/>
              </w:rPr>
            </w:pPr>
            <w:r w:rsidRPr="00A17F75">
              <w:rPr>
                <w:rFonts w:asciiTheme="minorHAnsi" w:hAnsiTheme="minorHAnsi" w:cstheme="minorHAnsi"/>
                <w:b/>
                <w:bCs/>
              </w:rPr>
              <w:t>Regulating the population</w:t>
            </w:r>
          </w:p>
          <w:p w14:paraId="563FB471" w14:textId="11EB08BD" w:rsidR="00A17F75" w:rsidRPr="00A17F75" w:rsidRDefault="00A17F75" w:rsidP="00A17F75">
            <w:pPr>
              <w:pStyle w:val="TableText"/>
              <w:rPr>
                <w:rFonts w:asciiTheme="minorHAnsi" w:hAnsiTheme="minorHAnsi" w:cstheme="minorHAnsi"/>
              </w:rPr>
            </w:pPr>
            <w:r w:rsidRPr="00A17F75">
              <w:rPr>
                <w:rFonts w:asciiTheme="minorHAnsi" w:hAnsiTheme="minorHAnsi" w:cstheme="minorHAnsi"/>
              </w:rPr>
              <w:t>Cameron Stewart, Michael Eburn and Pauline Ireland</w:t>
            </w:r>
          </w:p>
        </w:tc>
        <w:tc>
          <w:tcPr>
            <w:tcW w:w="1701" w:type="dxa"/>
          </w:tcPr>
          <w:p w14:paraId="64FA27DE"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339</w:t>
            </w:r>
          </w:p>
        </w:tc>
        <w:tc>
          <w:tcPr>
            <w:tcW w:w="1701" w:type="dxa"/>
          </w:tcPr>
          <w:p w14:paraId="6BD8612A"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420</w:t>
            </w:r>
          </w:p>
        </w:tc>
      </w:tr>
      <w:tr w:rsidR="00A17F75" w:rsidRPr="00A17F75" w14:paraId="347A84DF" w14:textId="77777777" w:rsidTr="007A147D">
        <w:trPr>
          <w:trHeight w:val="60"/>
        </w:trPr>
        <w:tc>
          <w:tcPr>
            <w:tcW w:w="1418" w:type="dxa"/>
            <w:vMerge/>
          </w:tcPr>
          <w:p w14:paraId="2E52CEE6" w14:textId="77777777" w:rsidR="00A17F75" w:rsidRPr="00A17F75" w:rsidRDefault="00A17F75" w:rsidP="00A17F75">
            <w:pPr>
              <w:pStyle w:val="TableText"/>
              <w:rPr>
                <w:rFonts w:asciiTheme="minorHAnsi" w:hAnsiTheme="minorHAnsi" w:cstheme="minorHAnsi"/>
                <w:b/>
              </w:rPr>
            </w:pPr>
          </w:p>
        </w:tc>
        <w:tc>
          <w:tcPr>
            <w:tcW w:w="5387" w:type="dxa"/>
          </w:tcPr>
          <w:p w14:paraId="39241C1E" w14:textId="597D131B" w:rsidR="00A17F75" w:rsidRPr="00A17F75" w:rsidRDefault="00A17F75" w:rsidP="00A17F75">
            <w:pPr>
              <w:pStyle w:val="TableText"/>
              <w:rPr>
                <w:rFonts w:asciiTheme="minorHAnsi" w:hAnsiTheme="minorHAnsi" w:cstheme="minorHAnsi"/>
                <w:b/>
                <w:bCs/>
              </w:rPr>
            </w:pPr>
            <w:r w:rsidRPr="00A17F75">
              <w:rPr>
                <w:rFonts w:asciiTheme="minorHAnsi" w:hAnsiTheme="minorHAnsi" w:cstheme="minorHAnsi"/>
                <w:b/>
                <w:bCs/>
              </w:rPr>
              <w:t>Regulating at the border</w:t>
            </w:r>
          </w:p>
          <w:p w14:paraId="6B1012DB" w14:textId="21B85F13" w:rsidR="00A17F75" w:rsidRPr="00A17F75" w:rsidRDefault="00A17F75" w:rsidP="00A17F75">
            <w:pPr>
              <w:pStyle w:val="TableText"/>
              <w:rPr>
                <w:rFonts w:asciiTheme="minorHAnsi" w:hAnsiTheme="minorHAnsi" w:cstheme="minorHAnsi"/>
              </w:rPr>
            </w:pPr>
            <w:r w:rsidRPr="00A17F75">
              <w:rPr>
                <w:rFonts w:asciiTheme="minorHAnsi" w:hAnsiTheme="minorHAnsi" w:cstheme="minorHAnsi"/>
              </w:rPr>
              <w:t>Luke Wilson, Emma Watts and Simon Corden</w:t>
            </w:r>
          </w:p>
        </w:tc>
        <w:tc>
          <w:tcPr>
            <w:tcW w:w="1701" w:type="dxa"/>
          </w:tcPr>
          <w:p w14:paraId="62B04521"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343</w:t>
            </w:r>
          </w:p>
        </w:tc>
        <w:tc>
          <w:tcPr>
            <w:tcW w:w="1701" w:type="dxa"/>
          </w:tcPr>
          <w:p w14:paraId="1F5900A5"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160</w:t>
            </w:r>
          </w:p>
        </w:tc>
      </w:tr>
      <w:tr w:rsidR="00A17F75" w:rsidRPr="00A17F75" w14:paraId="35D98DA2" w14:textId="77777777" w:rsidTr="007A147D">
        <w:trPr>
          <w:trHeight w:val="60"/>
        </w:trPr>
        <w:tc>
          <w:tcPr>
            <w:tcW w:w="1418" w:type="dxa"/>
            <w:vMerge w:val="restart"/>
          </w:tcPr>
          <w:p w14:paraId="00DD694C" w14:textId="2685CB68" w:rsidR="00A17F75" w:rsidRPr="00A17F75" w:rsidRDefault="00A17F75" w:rsidP="00A17F75">
            <w:pPr>
              <w:pStyle w:val="TableText"/>
              <w:rPr>
                <w:rFonts w:asciiTheme="minorHAnsi" w:hAnsiTheme="minorHAnsi" w:cstheme="minorHAnsi"/>
                <w:b/>
              </w:rPr>
            </w:pPr>
            <w:r w:rsidRPr="00A17F75">
              <w:rPr>
                <w:rFonts w:asciiTheme="minorHAnsi" w:hAnsiTheme="minorHAnsi" w:cstheme="minorHAnsi"/>
                <w:b/>
              </w:rPr>
              <w:t>May</w:t>
            </w:r>
          </w:p>
        </w:tc>
        <w:tc>
          <w:tcPr>
            <w:tcW w:w="5387" w:type="dxa"/>
          </w:tcPr>
          <w:p w14:paraId="69D282A6" w14:textId="457050ED" w:rsidR="00A17F75" w:rsidRPr="00A17F75" w:rsidRDefault="00A17F75" w:rsidP="00A17F75">
            <w:pPr>
              <w:pStyle w:val="TableText"/>
              <w:rPr>
                <w:rFonts w:asciiTheme="minorHAnsi" w:hAnsiTheme="minorHAnsi" w:cstheme="minorHAnsi"/>
                <w:b/>
                <w:bCs/>
              </w:rPr>
            </w:pPr>
            <w:r w:rsidRPr="00A17F75">
              <w:rPr>
                <w:rFonts w:asciiTheme="minorHAnsi" w:hAnsiTheme="minorHAnsi" w:cstheme="minorHAnsi"/>
                <w:b/>
                <w:bCs/>
              </w:rPr>
              <w:t>Learning to be better regulators, the G-Reg journey</w:t>
            </w:r>
          </w:p>
          <w:p w14:paraId="4BEB01EE" w14:textId="77777777" w:rsidR="00A17F75" w:rsidRPr="00A17F75" w:rsidRDefault="00A17F75" w:rsidP="00A17F75">
            <w:pPr>
              <w:pStyle w:val="TableText"/>
              <w:rPr>
                <w:rFonts w:asciiTheme="minorHAnsi" w:hAnsiTheme="minorHAnsi" w:cstheme="minorHAnsi"/>
              </w:rPr>
            </w:pPr>
            <w:r w:rsidRPr="00A17F75">
              <w:rPr>
                <w:rFonts w:asciiTheme="minorHAnsi" w:hAnsiTheme="minorHAnsi" w:cstheme="minorHAnsi"/>
              </w:rPr>
              <w:t>Tony McKenna and Grant Pink</w:t>
            </w:r>
          </w:p>
        </w:tc>
        <w:tc>
          <w:tcPr>
            <w:tcW w:w="1701" w:type="dxa"/>
          </w:tcPr>
          <w:p w14:paraId="11B5E952"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565</w:t>
            </w:r>
          </w:p>
        </w:tc>
        <w:tc>
          <w:tcPr>
            <w:tcW w:w="1701" w:type="dxa"/>
          </w:tcPr>
          <w:p w14:paraId="0AC4AACF"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278</w:t>
            </w:r>
          </w:p>
        </w:tc>
      </w:tr>
      <w:tr w:rsidR="00A17F75" w:rsidRPr="00A17F75" w14:paraId="25FC8647" w14:textId="77777777" w:rsidTr="007A147D">
        <w:trPr>
          <w:trHeight w:val="60"/>
        </w:trPr>
        <w:tc>
          <w:tcPr>
            <w:tcW w:w="1418" w:type="dxa"/>
            <w:vMerge/>
          </w:tcPr>
          <w:p w14:paraId="7EDC6916" w14:textId="77777777" w:rsidR="00A17F75" w:rsidRPr="00A17F75" w:rsidRDefault="00A17F75" w:rsidP="00A17F75">
            <w:pPr>
              <w:pStyle w:val="TableText"/>
              <w:rPr>
                <w:rFonts w:asciiTheme="minorHAnsi" w:hAnsiTheme="minorHAnsi" w:cstheme="minorHAnsi"/>
                <w:b/>
              </w:rPr>
            </w:pPr>
          </w:p>
        </w:tc>
        <w:tc>
          <w:tcPr>
            <w:tcW w:w="5387" w:type="dxa"/>
          </w:tcPr>
          <w:p w14:paraId="6D59CA8E" w14:textId="491D29E1" w:rsidR="00A17F75" w:rsidRPr="00A17F75" w:rsidRDefault="00A17F75" w:rsidP="00A17F75">
            <w:pPr>
              <w:pStyle w:val="TableText"/>
              <w:rPr>
                <w:rFonts w:asciiTheme="minorHAnsi" w:hAnsiTheme="minorHAnsi" w:cstheme="minorHAnsi"/>
                <w:b/>
                <w:bCs/>
              </w:rPr>
            </w:pPr>
            <w:r w:rsidRPr="00A17F75">
              <w:rPr>
                <w:rFonts w:asciiTheme="minorHAnsi" w:hAnsiTheme="minorHAnsi" w:cstheme="minorHAnsi"/>
                <w:b/>
                <w:bCs/>
              </w:rPr>
              <w:t>Regulating the professions</w:t>
            </w:r>
          </w:p>
          <w:p w14:paraId="10D13E0C" w14:textId="3957836D" w:rsidR="00A17F75" w:rsidRPr="00A17F75" w:rsidRDefault="00A17F75" w:rsidP="00A17F75">
            <w:pPr>
              <w:pStyle w:val="TableText"/>
              <w:rPr>
                <w:rFonts w:asciiTheme="minorHAnsi" w:hAnsiTheme="minorHAnsi" w:cstheme="minorHAnsi"/>
              </w:rPr>
            </w:pPr>
            <w:r w:rsidRPr="00A17F75">
              <w:rPr>
                <w:rFonts w:asciiTheme="minorHAnsi" w:hAnsiTheme="minorHAnsi" w:cstheme="minorHAnsi"/>
              </w:rPr>
              <w:t>Roxane Marcelle-Shaw, Jane Eldridge and Bronwyn Weir</w:t>
            </w:r>
          </w:p>
        </w:tc>
        <w:tc>
          <w:tcPr>
            <w:tcW w:w="1701" w:type="dxa"/>
          </w:tcPr>
          <w:p w14:paraId="46460C6E"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434</w:t>
            </w:r>
          </w:p>
        </w:tc>
        <w:tc>
          <w:tcPr>
            <w:tcW w:w="1701" w:type="dxa"/>
          </w:tcPr>
          <w:p w14:paraId="0857A909"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314</w:t>
            </w:r>
          </w:p>
        </w:tc>
      </w:tr>
      <w:tr w:rsidR="00A17F75" w:rsidRPr="00A17F75" w14:paraId="37DF2332" w14:textId="77777777" w:rsidTr="007A147D">
        <w:trPr>
          <w:trHeight w:val="60"/>
        </w:trPr>
        <w:tc>
          <w:tcPr>
            <w:tcW w:w="1418" w:type="dxa"/>
            <w:vMerge/>
          </w:tcPr>
          <w:p w14:paraId="091A430D" w14:textId="77777777" w:rsidR="00A17F75" w:rsidRPr="00A17F75" w:rsidRDefault="00A17F75" w:rsidP="00A17F75">
            <w:pPr>
              <w:pStyle w:val="TableText"/>
              <w:rPr>
                <w:rFonts w:asciiTheme="minorHAnsi" w:hAnsiTheme="minorHAnsi" w:cstheme="minorHAnsi"/>
                <w:b/>
              </w:rPr>
            </w:pPr>
          </w:p>
        </w:tc>
        <w:tc>
          <w:tcPr>
            <w:tcW w:w="5387" w:type="dxa"/>
          </w:tcPr>
          <w:p w14:paraId="6782CADF" w14:textId="68B8802E" w:rsidR="00A17F75" w:rsidRPr="00A17F75" w:rsidRDefault="00A17F75" w:rsidP="00A17F75">
            <w:pPr>
              <w:pStyle w:val="TableText"/>
              <w:rPr>
                <w:rFonts w:asciiTheme="minorHAnsi" w:hAnsiTheme="minorHAnsi" w:cstheme="minorHAnsi"/>
                <w:b/>
                <w:bCs/>
              </w:rPr>
            </w:pPr>
            <w:r w:rsidRPr="00A17F75">
              <w:rPr>
                <w:rFonts w:asciiTheme="minorHAnsi" w:hAnsiTheme="minorHAnsi" w:cstheme="minorHAnsi"/>
                <w:b/>
                <w:bCs/>
              </w:rPr>
              <w:t>Why do people comply? COVID-19 compliance behaviours in international and local perspective</w:t>
            </w:r>
          </w:p>
          <w:p w14:paraId="28E234E2" w14:textId="28BCA140" w:rsidR="00A17F75" w:rsidRPr="00A17F75" w:rsidRDefault="00A17F75" w:rsidP="00A17F75">
            <w:pPr>
              <w:pStyle w:val="TableText"/>
              <w:rPr>
                <w:rFonts w:asciiTheme="minorHAnsi" w:hAnsiTheme="minorHAnsi" w:cstheme="minorHAnsi"/>
              </w:rPr>
            </w:pPr>
            <w:r w:rsidRPr="00A17F75">
              <w:rPr>
                <w:rFonts w:asciiTheme="minorHAnsi" w:hAnsiTheme="minorHAnsi" w:cstheme="minorHAnsi"/>
              </w:rPr>
              <w:t>Benjamin van Rooij, Liam Smith and Jenness Gardner</w:t>
            </w:r>
          </w:p>
        </w:tc>
        <w:tc>
          <w:tcPr>
            <w:tcW w:w="1701" w:type="dxa"/>
          </w:tcPr>
          <w:p w14:paraId="091383E4"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403</w:t>
            </w:r>
          </w:p>
        </w:tc>
        <w:tc>
          <w:tcPr>
            <w:tcW w:w="1701" w:type="dxa"/>
          </w:tcPr>
          <w:p w14:paraId="4CB787BC"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599</w:t>
            </w:r>
          </w:p>
        </w:tc>
      </w:tr>
      <w:tr w:rsidR="00A17F75" w:rsidRPr="00A17F75" w14:paraId="0BE2F958" w14:textId="77777777" w:rsidTr="007A147D">
        <w:trPr>
          <w:trHeight w:val="60"/>
        </w:trPr>
        <w:tc>
          <w:tcPr>
            <w:tcW w:w="1418" w:type="dxa"/>
            <w:vMerge w:val="restart"/>
          </w:tcPr>
          <w:p w14:paraId="7BBE94F3" w14:textId="7D18E290" w:rsidR="00A17F75" w:rsidRPr="00A17F75" w:rsidRDefault="00A17F75" w:rsidP="00A17F75">
            <w:pPr>
              <w:pStyle w:val="TableText"/>
              <w:rPr>
                <w:rFonts w:asciiTheme="minorHAnsi" w:hAnsiTheme="minorHAnsi" w:cstheme="minorHAnsi"/>
                <w:b/>
              </w:rPr>
            </w:pPr>
            <w:r w:rsidRPr="00A17F75">
              <w:rPr>
                <w:rFonts w:asciiTheme="minorHAnsi" w:hAnsiTheme="minorHAnsi" w:cstheme="minorHAnsi"/>
                <w:b/>
              </w:rPr>
              <w:t>June</w:t>
            </w:r>
          </w:p>
        </w:tc>
        <w:tc>
          <w:tcPr>
            <w:tcW w:w="5387" w:type="dxa"/>
          </w:tcPr>
          <w:p w14:paraId="188382DD" w14:textId="74A86884" w:rsidR="00A17F75" w:rsidRPr="00A17F75" w:rsidRDefault="00A17F75" w:rsidP="00A17F75">
            <w:pPr>
              <w:pStyle w:val="TableText"/>
              <w:rPr>
                <w:rFonts w:asciiTheme="minorHAnsi" w:hAnsiTheme="minorHAnsi" w:cstheme="minorHAnsi"/>
                <w:b/>
                <w:bCs/>
              </w:rPr>
            </w:pPr>
            <w:r w:rsidRPr="00A17F75">
              <w:rPr>
                <w:rFonts w:asciiTheme="minorHAnsi" w:hAnsiTheme="minorHAnsi" w:cstheme="minorHAnsi"/>
                <w:b/>
                <w:bCs/>
              </w:rPr>
              <w:t>Measuring regulatory performance</w:t>
            </w:r>
          </w:p>
          <w:p w14:paraId="084009E4" w14:textId="77777777" w:rsidR="00A17F75" w:rsidRPr="00A17F75" w:rsidRDefault="00A17F75" w:rsidP="00A17F75">
            <w:pPr>
              <w:pStyle w:val="TableText"/>
              <w:rPr>
                <w:rFonts w:asciiTheme="minorHAnsi" w:hAnsiTheme="minorHAnsi" w:cstheme="minorHAnsi"/>
              </w:rPr>
            </w:pPr>
            <w:r w:rsidRPr="00A17F75">
              <w:rPr>
                <w:rFonts w:asciiTheme="minorHAnsi" w:hAnsiTheme="minorHAnsi" w:cstheme="minorHAnsi"/>
              </w:rPr>
              <w:t xml:space="preserve">Claire Noone and Gerard Brody </w:t>
            </w:r>
          </w:p>
        </w:tc>
        <w:tc>
          <w:tcPr>
            <w:tcW w:w="1701" w:type="dxa"/>
          </w:tcPr>
          <w:p w14:paraId="1BC82CBF"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948</w:t>
            </w:r>
          </w:p>
        </w:tc>
        <w:tc>
          <w:tcPr>
            <w:tcW w:w="1701" w:type="dxa"/>
          </w:tcPr>
          <w:p w14:paraId="696968B6"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517</w:t>
            </w:r>
          </w:p>
        </w:tc>
      </w:tr>
      <w:tr w:rsidR="00A17F75" w:rsidRPr="00A17F75" w14:paraId="7AF74130" w14:textId="77777777" w:rsidTr="007A147D">
        <w:trPr>
          <w:trHeight w:val="60"/>
        </w:trPr>
        <w:tc>
          <w:tcPr>
            <w:tcW w:w="1418" w:type="dxa"/>
            <w:vMerge/>
          </w:tcPr>
          <w:p w14:paraId="16569D3B" w14:textId="77777777" w:rsidR="00A17F75" w:rsidRPr="00A17F75" w:rsidRDefault="00A17F75" w:rsidP="00A17F75">
            <w:pPr>
              <w:pStyle w:val="TableText"/>
              <w:rPr>
                <w:rFonts w:asciiTheme="minorHAnsi" w:hAnsiTheme="minorHAnsi" w:cstheme="minorHAnsi"/>
                <w:b/>
              </w:rPr>
            </w:pPr>
          </w:p>
        </w:tc>
        <w:tc>
          <w:tcPr>
            <w:tcW w:w="5387" w:type="dxa"/>
          </w:tcPr>
          <w:p w14:paraId="1D8455AD" w14:textId="59651800" w:rsidR="00A17F75" w:rsidRPr="00A17F75" w:rsidRDefault="00A17F75" w:rsidP="00A17F75">
            <w:pPr>
              <w:pStyle w:val="TableText"/>
              <w:rPr>
                <w:rFonts w:asciiTheme="minorHAnsi" w:hAnsiTheme="minorHAnsi" w:cstheme="minorHAnsi"/>
                <w:b/>
                <w:bCs/>
              </w:rPr>
            </w:pPr>
            <w:r w:rsidRPr="00A17F75">
              <w:rPr>
                <w:rFonts w:asciiTheme="minorHAnsi" w:hAnsiTheme="minorHAnsi" w:cstheme="minorHAnsi"/>
                <w:b/>
                <w:bCs/>
              </w:rPr>
              <w:t>RegX: Regulatory Excellence</w:t>
            </w:r>
          </w:p>
          <w:p w14:paraId="78D783DE" w14:textId="77777777" w:rsidR="00A17F75" w:rsidRPr="00A17F75" w:rsidRDefault="00A17F75" w:rsidP="00A17F75">
            <w:pPr>
              <w:pStyle w:val="TableText"/>
              <w:rPr>
                <w:rFonts w:asciiTheme="minorHAnsi" w:hAnsiTheme="minorHAnsi" w:cstheme="minorHAnsi"/>
              </w:rPr>
            </w:pPr>
            <w:r w:rsidRPr="00A17F75">
              <w:rPr>
                <w:rFonts w:asciiTheme="minorHAnsi" w:hAnsiTheme="minorHAnsi" w:cstheme="minorHAnsi"/>
              </w:rPr>
              <w:t>Cary Coglianese, Kate Maddern and Simon Corden</w:t>
            </w:r>
          </w:p>
        </w:tc>
        <w:tc>
          <w:tcPr>
            <w:tcW w:w="1701" w:type="dxa"/>
          </w:tcPr>
          <w:p w14:paraId="7EEADA6C"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491</w:t>
            </w:r>
          </w:p>
        </w:tc>
        <w:tc>
          <w:tcPr>
            <w:tcW w:w="1701" w:type="dxa"/>
          </w:tcPr>
          <w:p w14:paraId="12CA6E54"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471</w:t>
            </w:r>
          </w:p>
        </w:tc>
      </w:tr>
      <w:tr w:rsidR="00A17F75" w:rsidRPr="00A17F75" w14:paraId="3F27F3F4" w14:textId="77777777" w:rsidTr="007A147D">
        <w:trPr>
          <w:trHeight w:val="60"/>
        </w:trPr>
        <w:tc>
          <w:tcPr>
            <w:tcW w:w="1418" w:type="dxa"/>
            <w:vMerge/>
          </w:tcPr>
          <w:p w14:paraId="45B0A910" w14:textId="77777777" w:rsidR="00A17F75" w:rsidRPr="00A17F75" w:rsidRDefault="00A17F75" w:rsidP="00A17F75">
            <w:pPr>
              <w:pStyle w:val="TableText"/>
              <w:rPr>
                <w:rFonts w:asciiTheme="minorHAnsi" w:hAnsiTheme="minorHAnsi" w:cstheme="minorHAnsi"/>
                <w:b/>
              </w:rPr>
            </w:pPr>
          </w:p>
        </w:tc>
        <w:tc>
          <w:tcPr>
            <w:tcW w:w="5387" w:type="dxa"/>
          </w:tcPr>
          <w:p w14:paraId="664B0F52" w14:textId="13DAA31F" w:rsidR="00A17F75" w:rsidRPr="00A17F75" w:rsidRDefault="00A17F75" w:rsidP="00A17F75">
            <w:pPr>
              <w:pStyle w:val="TableText"/>
              <w:rPr>
                <w:rFonts w:asciiTheme="minorHAnsi" w:hAnsiTheme="minorHAnsi" w:cstheme="minorHAnsi"/>
                <w:b/>
                <w:bCs/>
              </w:rPr>
            </w:pPr>
            <w:r w:rsidRPr="00A17F75">
              <w:rPr>
                <w:rFonts w:asciiTheme="minorHAnsi" w:hAnsiTheme="minorHAnsi" w:cstheme="minorHAnsi"/>
                <w:b/>
                <w:bCs/>
              </w:rPr>
              <w:t>What would culturally responsive regulation of Aboriginal and Torres Strait Islanders organisations look like?</w:t>
            </w:r>
          </w:p>
          <w:p w14:paraId="051CEFB5" w14:textId="1FADB6D0" w:rsidR="00A17F75" w:rsidRPr="00A17F75" w:rsidRDefault="00A17F75" w:rsidP="00A17F75">
            <w:pPr>
              <w:pStyle w:val="TableText"/>
              <w:rPr>
                <w:rFonts w:asciiTheme="minorHAnsi" w:hAnsiTheme="minorHAnsi" w:cstheme="minorHAnsi"/>
              </w:rPr>
            </w:pPr>
            <w:r w:rsidRPr="00A17F75">
              <w:rPr>
                <w:rFonts w:asciiTheme="minorHAnsi" w:hAnsiTheme="minorHAnsi" w:cstheme="minorHAnsi"/>
              </w:rPr>
              <w:t>Brendan Thomas, Simone Jackson, Phillip Brooks and Janet Schorer</w:t>
            </w:r>
          </w:p>
        </w:tc>
        <w:tc>
          <w:tcPr>
            <w:tcW w:w="1701" w:type="dxa"/>
          </w:tcPr>
          <w:p w14:paraId="4224AE9F"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792</w:t>
            </w:r>
          </w:p>
        </w:tc>
        <w:tc>
          <w:tcPr>
            <w:tcW w:w="1701" w:type="dxa"/>
          </w:tcPr>
          <w:p w14:paraId="144BE8A0"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355</w:t>
            </w:r>
          </w:p>
        </w:tc>
      </w:tr>
      <w:tr w:rsidR="00A17F75" w:rsidRPr="00A17F75" w14:paraId="2FC3DE91" w14:textId="77777777" w:rsidTr="007A147D">
        <w:trPr>
          <w:trHeight w:val="60"/>
        </w:trPr>
        <w:tc>
          <w:tcPr>
            <w:tcW w:w="1418" w:type="dxa"/>
            <w:vMerge w:val="restart"/>
          </w:tcPr>
          <w:p w14:paraId="5DCB0DDE" w14:textId="01F73151" w:rsidR="00A17F75" w:rsidRPr="00A17F75" w:rsidRDefault="00A17F75" w:rsidP="00A17F75">
            <w:pPr>
              <w:pStyle w:val="TableText"/>
              <w:rPr>
                <w:rFonts w:asciiTheme="minorHAnsi" w:hAnsiTheme="minorHAnsi" w:cstheme="minorHAnsi"/>
                <w:b/>
              </w:rPr>
            </w:pPr>
            <w:r w:rsidRPr="00A17F75">
              <w:rPr>
                <w:rFonts w:asciiTheme="minorHAnsi" w:hAnsiTheme="minorHAnsi" w:cstheme="minorHAnsi"/>
                <w:b/>
              </w:rPr>
              <w:t>July</w:t>
            </w:r>
          </w:p>
        </w:tc>
        <w:tc>
          <w:tcPr>
            <w:tcW w:w="5387" w:type="dxa"/>
          </w:tcPr>
          <w:p w14:paraId="1B18890D" w14:textId="527496D3" w:rsidR="00A17F75" w:rsidRPr="00A17F75" w:rsidRDefault="00A17F75" w:rsidP="00A17F75">
            <w:pPr>
              <w:pStyle w:val="TableText"/>
              <w:rPr>
                <w:rFonts w:asciiTheme="minorHAnsi" w:hAnsiTheme="minorHAnsi" w:cstheme="minorHAnsi"/>
                <w:b/>
                <w:bCs/>
              </w:rPr>
            </w:pPr>
            <w:r w:rsidRPr="00A17F75">
              <w:rPr>
                <w:rFonts w:asciiTheme="minorHAnsi" w:hAnsiTheme="minorHAnsi" w:cstheme="minorHAnsi"/>
                <w:b/>
                <w:bCs/>
              </w:rPr>
              <w:t>Inside/Outside: the pros and cons of the independent versus the departmental regulator and does it matter?</w:t>
            </w:r>
          </w:p>
          <w:p w14:paraId="0ECCF118" w14:textId="68979ABF" w:rsidR="00A17F75" w:rsidRPr="00A17F75" w:rsidRDefault="00A17F75" w:rsidP="00A17F75">
            <w:pPr>
              <w:pStyle w:val="TableText"/>
              <w:rPr>
                <w:rFonts w:asciiTheme="minorHAnsi" w:hAnsiTheme="minorHAnsi" w:cstheme="minorHAnsi"/>
              </w:rPr>
            </w:pPr>
            <w:r w:rsidRPr="00A17F75">
              <w:rPr>
                <w:rFonts w:asciiTheme="minorHAnsi" w:hAnsiTheme="minorHAnsi" w:cstheme="minorHAnsi"/>
              </w:rPr>
              <w:t>Graeme Samuel, Peter Shergold and Fran Thorn</w:t>
            </w:r>
          </w:p>
        </w:tc>
        <w:tc>
          <w:tcPr>
            <w:tcW w:w="1701" w:type="dxa"/>
          </w:tcPr>
          <w:p w14:paraId="6749D419"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702</w:t>
            </w:r>
          </w:p>
        </w:tc>
        <w:tc>
          <w:tcPr>
            <w:tcW w:w="1701" w:type="dxa"/>
          </w:tcPr>
          <w:p w14:paraId="165AADA2"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642</w:t>
            </w:r>
          </w:p>
        </w:tc>
      </w:tr>
      <w:tr w:rsidR="00A17F75" w:rsidRPr="00A17F75" w14:paraId="47DB7DBC" w14:textId="77777777" w:rsidTr="007A147D">
        <w:trPr>
          <w:trHeight w:val="60"/>
        </w:trPr>
        <w:tc>
          <w:tcPr>
            <w:tcW w:w="1418" w:type="dxa"/>
            <w:vMerge/>
          </w:tcPr>
          <w:p w14:paraId="15FE29B1" w14:textId="77777777" w:rsidR="00A17F75" w:rsidRPr="00A17F75" w:rsidRDefault="00A17F75" w:rsidP="00A17F75">
            <w:pPr>
              <w:pStyle w:val="TableText"/>
              <w:rPr>
                <w:rFonts w:asciiTheme="minorHAnsi" w:hAnsiTheme="minorHAnsi" w:cstheme="minorHAnsi"/>
                <w:b/>
              </w:rPr>
            </w:pPr>
          </w:p>
        </w:tc>
        <w:tc>
          <w:tcPr>
            <w:tcW w:w="5387" w:type="dxa"/>
          </w:tcPr>
          <w:p w14:paraId="36E92FE6" w14:textId="51DFE918" w:rsidR="00A17F75" w:rsidRPr="00A17F75" w:rsidRDefault="00A17F75" w:rsidP="00A17F75">
            <w:pPr>
              <w:pStyle w:val="TableText"/>
              <w:rPr>
                <w:rFonts w:asciiTheme="minorHAnsi" w:hAnsiTheme="minorHAnsi" w:cstheme="minorHAnsi"/>
                <w:b/>
                <w:bCs/>
              </w:rPr>
            </w:pPr>
            <w:r w:rsidRPr="00A17F75">
              <w:rPr>
                <w:rFonts w:asciiTheme="minorHAnsi" w:hAnsiTheme="minorHAnsi" w:cstheme="minorHAnsi"/>
                <w:b/>
                <w:bCs/>
              </w:rPr>
              <w:t>Bias by design: when the design, implementation and enforcement of rules creates disadvantage</w:t>
            </w:r>
          </w:p>
          <w:p w14:paraId="5688896D" w14:textId="33142492" w:rsidR="00A17F75" w:rsidRPr="00A17F75" w:rsidRDefault="00A17F75" w:rsidP="00A17F75">
            <w:pPr>
              <w:pStyle w:val="TableText"/>
              <w:rPr>
                <w:rFonts w:asciiTheme="minorHAnsi" w:hAnsiTheme="minorHAnsi" w:cstheme="minorHAnsi"/>
              </w:rPr>
            </w:pPr>
            <w:r w:rsidRPr="00A17F75">
              <w:rPr>
                <w:rFonts w:asciiTheme="minorHAnsi" w:hAnsiTheme="minorHAnsi" w:cstheme="minorHAnsi"/>
              </w:rPr>
              <w:t>Donald Moynihan, Sarah McDowell and Janine O’Flynn</w:t>
            </w:r>
          </w:p>
        </w:tc>
        <w:tc>
          <w:tcPr>
            <w:tcW w:w="1701" w:type="dxa"/>
          </w:tcPr>
          <w:p w14:paraId="4F0CFAA8"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494</w:t>
            </w:r>
          </w:p>
        </w:tc>
        <w:tc>
          <w:tcPr>
            <w:tcW w:w="1701" w:type="dxa"/>
          </w:tcPr>
          <w:p w14:paraId="3FF8D3A0"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305</w:t>
            </w:r>
          </w:p>
        </w:tc>
      </w:tr>
      <w:tr w:rsidR="00A17F75" w:rsidRPr="00A17F75" w14:paraId="44ED94DF" w14:textId="77777777" w:rsidTr="007A147D">
        <w:trPr>
          <w:trHeight w:val="60"/>
        </w:trPr>
        <w:tc>
          <w:tcPr>
            <w:tcW w:w="1418" w:type="dxa"/>
            <w:vMerge w:val="restart"/>
          </w:tcPr>
          <w:p w14:paraId="35ABAABE" w14:textId="12731374" w:rsidR="00A17F75" w:rsidRPr="00A17F75" w:rsidRDefault="00A17F75" w:rsidP="00A17F75">
            <w:pPr>
              <w:pStyle w:val="TableText"/>
              <w:keepNext/>
              <w:rPr>
                <w:rFonts w:asciiTheme="minorHAnsi" w:hAnsiTheme="minorHAnsi" w:cstheme="minorHAnsi"/>
                <w:b/>
              </w:rPr>
            </w:pPr>
            <w:r w:rsidRPr="00A17F75">
              <w:rPr>
                <w:rFonts w:asciiTheme="minorHAnsi" w:hAnsiTheme="minorHAnsi" w:cstheme="minorHAnsi"/>
                <w:b/>
              </w:rPr>
              <w:lastRenderedPageBreak/>
              <w:t>August</w:t>
            </w:r>
          </w:p>
        </w:tc>
        <w:tc>
          <w:tcPr>
            <w:tcW w:w="5387" w:type="dxa"/>
          </w:tcPr>
          <w:p w14:paraId="5383DB36" w14:textId="038C3A77" w:rsidR="00A17F75" w:rsidRPr="00A17F75" w:rsidRDefault="00A17F75" w:rsidP="00A17F75">
            <w:pPr>
              <w:pStyle w:val="TableText"/>
              <w:rPr>
                <w:rFonts w:asciiTheme="minorHAnsi" w:hAnsiTheme="minorHAnsi" w:cstheme="minorHAnsi"/>
                <w:b/>
                <w:bCs/>
              </w:rPr>
            </w:pPr>
            <w:r w:rsidRPr="00A17F75">
              <w:rPr>
                <w:rFonts w:asciiTheme="minorHAnsi" w:hAnsiTheme="minorHAnsi" w:cstheme="minorHAnsi"/>
                <w:b/>
                <w:bCs/>
              </w:rPr>
              <w:t>Regulation, trust and social licence</w:t>
            </w:r>
          </w:p>
          <w:p w14:paraId="047D8016" w14:textId="77777777" w:rsidR="00A17F75" w:rsidRPr="00A17F75" w:rsidRDefault="00A17F75" w:rsidP="00A17F75">
            <w:pPr>
              <w:pStyle w:val="TableText"/>
              <w:rPr>
                <w:rFonts w:asciiTheme="minorHAnsi" w:hAnsiTheme="minorHAnsi" w:cstheme="minorHAnsi"/>
              </w:rPr>
            </w:pPr>
            <w:r w:rsidRPr="00A17F75">
              <w:rPr>
                <w:rFonts w:asciiTheme="minorHAnsi" w:hAnsiTheme="minorHAnsi" w:cstheme="minorHAnsi"/>
              </w:rPr>
              <w:t>Edward Langley, James Shipton and Marianne Munro</w:t>
            </w:r>
          </w:p>
        </w:tc>
        <w:tc>
          <w:tcPr>
            <w:tcW w:w="1701" w:type="dxa"/>
          </w:tcPr>
          <w:p w14:paraId="5DA77AD2"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574</w:t>
            </w:r>
          </w:p>
        </w:tc>
        <w:tc>
          <w:tcPr>
            <w:tcW w:w="1701" w:type="dxa"/>
          </w:tcPr>
          <w:p w14:paraId="7D1FB848"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392</w:t>
            </w:r>
          </w:p>
        </w:tc>
      </w:tr>
      <w:tr w:rsidR="00A17F75" w:rsidRPr="00A17F75" w14:paraId="05D8A064" w14:textId="77777777" w:rsidTr="007A147D">
        <w:trPr>
          <w:trHeight w:val="60"/>
        </w:trPr>
        <w:tc>
          <w:tcPr>
            <w:tcW w:w="1418" w:type="dxa"/>
            <w:vMerge/>
          </w:tcPr>
          <w:p w14:paraId="4FB02A97" w14:textId="77777777" w:rsidR="00A17F75" w:rsidRPr="00A17F75" w:rsidRDefault="00A17F75" w:rsidP="00A17F75">
            <w:pPr>
              <w:pStyle w:val="TableText"/>
              <w:rPr>
                <w:rFonts w:asciiTheme="minorHAnsi" w:hAnsiTheme="minorHAnsi" w:cstheme="minorHAnsi"/>
                <w:b/>
              </w:rPr>
            </w:pPr>
          </w:p>
        </w:tc>
        <w:tc>
          <w:tcPr>
            <w:tcW w:w="5387" w:type="dxa"/>
          </w:tcPr>
          <w:p w14:paraId="69750C72" w14:textId="15C207C1" w:rsidR="00A17F75" w:rsidRPr="00A17F75" w:rsidRDefault="00A17F75" w:rsidP="00A17F75">
            <w:pPr>
              <w:pStyle w:val="TableText"/>
              <w:rPr>
                <w:rFonts w:asciiTheme="minorHAnsi" w:hAnsiTheme="minorHAnsi" w:cstheme="minorHAnsi"/>
                <w:b/>
                <w:bCs/>
              </w:rPr>
            </w:pPr>
            <w:r w:rsidRPr="00A17F75">
              <w:rPr>
                <w:rFonts w:asciiTheme="minorHAnsi" w:hAnsiTheme="minorHAnsi" w:cstheme="minorHAnsi"/>
                <w:b/>
                <w:bCs/>
              </w:rPr>
              <w:t>Facilitated conversations: Windows of opportunity in a pandemic</w:t>
            </w:r>
          </w:p>
          <w:p w14:paraId="4A6B5EA9" w14:textId="77777777" w:rsidR="00A17F75" w:rsidRPr="00A17F75" w:rsidRDefault="00A17F75" w:rsidP="00A17F75">
            <w:pPr>
              <w:pStyle w:val="TableText"/>
              <w:rPr>
                <w:rFonts w:asciiTheme="minorHAnsi" w:hAnsiTheme="minorHAnsi" w:cstheme="minorHAnsi"/>
              </w:rPr>
            </w:pPr>
            <w:r w:rsidRPr="00A17F75">
              <w:rPr>
                <w:rFonts w:asciiTheme="minorHAnsi" w:hAnsiTheme="minorHAnsi" w:cstheme="minorHAnsi"/>
              </w:rPr>
              <w:t>Adam Beaumont, Grant Pink and Alice Turnbull</w:t>
            </w:r>
          </w:p>
        </w:tc>
        <w:tc>
          <w:tcPr>
            <w:tcW w:w="1701" w:type="dxa"/>
          </w:tcPr>
          <w:p w14:paraId="141B4CCB" w14:textId="77777777" w:rsidR="00A17F75" w:rsidRPr="00A17F75" w:rsidRDefault="00A17F75" w:rsidP="007A147D">
            <w:pPr>
              <w:pStyle w:val="TableText"/>
              <w:jc w:val="center"/>
              <w:rPr>
                <w:rFonts w:asciiTheme="minorHAnsi" w:hAnsiTheme="minorHAnsi" w:cstheme="minorHAnsi"/>
                <w:lang w:val="en-GB"/>
              </w:rPr>
            </w:pPr>
          </w:p>
        </w:tc>
        <w:tc>
          <w:tcPr>
            <w:tcW w:w="1701" w:type="dxa"/>
          </w:tcPr>
          <w:p w14:paraId="765DC196" w14:textId="77777777" w:rsidR="00A17F75" w:rsidRPr="00A17F75" w:rsidRDefault="00A17F75" w:rsidP="007A147D">
            <w:pPr>
              <w:pStyle w:val="TableText"/>
              <w:jc w:val="center"/>
              <w:rPr>
                <w:rFonts w:asciiTheme="minorHAnsi" w:hAnsiTheme="minorHAnsi" w:cstheme="minorHAnsi"/>
                <w:lang w:val="en-GB"/>
              </w:rPr>
            </w:pPr>
          </w:p>
        </w:tc>
      </w:tr>
      <w:tr w:rsidR="00A17F75" w:rsidRPr="00A17F75" w14:paraId="3614BDF6" w14:textId="77777777" w:rsidTr="007A147D">
        <w:trPr>
          <w:trHeight w:val="60"/>
        </w:trPr>
        <w:tc>
          <w:tcPr>
            <w:tcW w:w="1418" w:type="dxa"/>
            <w:vMerge w:val="restart"/>
          </w:tcPr>
          <w:p w14:paraId="56A9D4F9" w14:textId="0BE9B63B" w:rsidR="00A17F75" w:rsidRPr="00A17F75" w:rsidRDefault="00A17F75" w:rsidP="00A17F75">
            <w:pPr>
              <w:pStyle w:val="TableText"/>
              <w:rPr>
                <w:rFonts w:asciiTheme="minorHAnsi" w:hAnsiTheme="minorHAnsi" w:cstheme="minorHAnsi"/>
                <w:b/>
              </w:rPr>
            </w:pPr>
            <w:r w:rsidRPr="00A17F75">
              <w:rPr>
                <w:rFonts w:asciiTheme="minorHAnsi" w:hAnsiTheme="minorHAnsi" w:cstheme="minorHAnsi"/>
                <w:b/>
              </w:rPr>
              <w:t>September</w:t>
            </w:r>
          </w:p>
        </w:tc>
        <w:tc>
          <w:tcPr>
            <w:tcW w:w="5387" w:type="dxa"/>
          </w:tcPr>
          <w:p w14:paraId="54B703E9" w14:textId="3459088D" w:rsidR="00A17F75" w:rsidRPr="00A17F75" w:rsidRDefault="00A17F75" w:rsidP="00A17F75">
            <w:pPr>
              <w:pStyle w:val="TableText"/>
              <w:rPr>
                <w:rFonts w:asciiTheme="minorHAnsi" w:hAnsiTheme="minorHAnsi" w:cstheme="minorHAnsi"/>
                <w:b/>
                <w:bCs/>
              </w:rPr>
            </w:pPr>
            <w:r w:rsidRPr="00A17F75">
              <w:rPr>
                <w:rFonts w:asciiTheme="minorHAnsi" w:hAnsiTheme="minorHAnsi" w:cstheme="minorHAnsi"/>
                <w:b/>
                <w:bCs/>
              </w:rPr>
              <w:t>One space, many regulators</w:t>
            </w:r>
          </w:p>
          <w:p w14:paraId="5CCB1736" w14:textId="2ADF5470" w:rsidR="00A17F75" w:rsidRPr="00A17F75" w:rsidRDefault="00A17F75" w:rsidP="00A17F75">
            <w:pPr>
              <w:pStyle w:val="TableText"/>
              <w:rPr>
                <w:rFonts w:asciiTheme="minorHAnsi" w:hAnsiTheme="minorHAnsi" w:cstheme="minorHAnsi"/>
              </w:rPr>
            </w:pPr>
            <w:r w:rsidRPr="00A17F75">
              <w:rPr>
                <w:rFonts w:asciiTheme="minorHAnsi" w:hAnsiTheme="minorHAnsi" w:cstheme="minorHAnsi"/>
              </w:rPr>
              <w:t>Rose Webb, Simon Cohen, Tracy Mackey and Simon Corden</w:t>
            </w:r>
          </w:p>
        </w:tc>
        <w:tc>
          <w:tcPr>
            <w:tcW w:w="1701" w:type="dxa"/>
          </w:tcPr>
          <w:p w14:paraId="76466255"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521</w:t>
            </w:r>
          </w:p>
        </w:tc>
        <w:tc>
          <w:tcPr>
            <w:tcW w:w="1701" w:type="dxa"/>
          </w:tcPr>
          <w:p w14:paraId="0537506B"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246</w:t>
            </w:r>
          </w:p>
        </w:tc>
      </w:tr>
      <w:tr w:rsidR="00A17F75" w:rsidRPr="00A17F75" w14:paraId="657A515C" w14:textId="77777777" w:rsidTr="007A147D">
        <w:trPr>
          <w:trHeight w:val="60"/>
        </w:trPr>
        <w:tc>
          <w:tcPr>
            <w:tcW w:w="1418" w:type="dxa"/>
            <w:vMerge/>
          </w:tcPr>
          <w:p w14:paraId="0B14E0FF" w14:textId="77777777" w:rsidR="00A17F75" w:rsidRPr="00A17F75" w:rsidRDefault="00A17F75" w:rsidP="00A17F75">
            <w:pPr>
              <w:pStyle w:val="TableText"/>
              <w:rPr>
                <w:rFonts w:asciiTheme="minorHAnsi" w:hAnsiTheme="minorHAnsi" w:cstheme="minorHAnsi"/>
                <w:b/>
              </w:rPr>
            </w:pPr>
          </w:p>
        </w:tc>
        <w:tc>
          <w:tcPr>
            <w:tcW w:w="5387" w:type="dxa"/>
          </w:tcPr>
          <w:p w14:paraId="54C85CD5" w14:textId="4C5C46CC" w:rsidR="00A17F75" w:rsidRPr="00A17F75" w:rsidRDefault="00A17F75" w:rsidP="00A17F75">
            <w:pPr>
              <w:pStyle w:val="TableText"/>
              <w:rPr>
                <w:rFonts w:asciiTheme="minorHAnsi" w:hAnsiTheme="minorHAnsi" w:cstheme="minorHAnsi"/>
                <w:b/>
                <w:bCs/>
              </w:rPr>
            </w:pPr>
            <w:r w:rsidRPr="00A17F75">
              <w:rPr>
                <w:rFonts w:asciiTheme="minorHAnsi" w:hAnsiTheme="minorHAnsi" w:cstheme="minorHAnsi"/>
                <w:b/>
                <w:bCs/>
              </w:rPr>
              <w:t>Facilitated conversations: Compliance in a crisis</w:t>
            </w:r>
          </w:p>
          <w:p w14:paraId="259E48BF" w14:textId="77777777" w:rsidR="00A17F75" w:rsidRPr="00A17F75" w:rsidRDefault="00A17F75" w:rsidP="00A17F75">
            <w:pPr>
              <w:pStyle w:val="TableText"/>
              <w:rPr>
                <w:rFonts w:asciiTheme="minorHAnsi" w:hAnsiTheme="minorHAnsi" w:cstheme="minorHAnsi"/>
              </w:rPr>
            </w:pPr>
            <w:r w:rsidRPr="00A17F75">
              <w:rPr>
                <w:rFonts w:asciiTheme="minorHAnsi" w:hAnsiTheme="minorHAnsi" w:cstheme="minorHAnsi"/>
              </w:rPr>
              <w:t>Adam Beaumont, Grant Pink and Victoria Thomson</w:t>
            </w:r>
          </w:p>
        </w:tc>
        <w:tc>
          <w:tcPr>
            <w:tcW w:w="1701" w:type="dxa"/>
          </w:tcPr>
          <w:p w14:paraId="44599A68" w14:textId="77777777" w:rsidR="00A17F75" w:rsidRPr="00A17F75" w:rsidRDefault="00A17F75" w:rsidP="007A147D">
            <w:pPr>
              <w:pStyle w:val="TableText"/>
              <w:jc w:val="center"/>
              <w:rPr>
                <w:rFonts w:asciiTheme="minorHAnsi" w:hAnsiTheme="minorHAnsi" w:cstheme="minorHAnsi"/>
                <w:lang w:val="en-GB"/>
              </w:rPr>
            </w:pPr>
          </w:p>
        </w:tc>
        <w:tc>
          <w:tcPr>
            <w:tcW w:w="1701" w:type="dxa"/>
          </w:tcPr>
          <w:p w14:paraId="3C856B83" w14:textId="77777777" w:rsidR="00A17F75" w:rsidRPr="00A17F75" w:rsidRDefault="00A17F75" w:rsidP="007A147D">
            <w:pPr>
              <w:pStyle w:val="TableText"/>
              <w:jc w:val="center"/>
              <w:rPr>
                <w:rFonts w:asciiTheme="minorHAnsi" w:hAnsiTheme="minorHAnsi" w:cstheme="minorHAnsi"/>
                <w:lang w:val="en-GB"/>
              </w:rPr>
            </w:pPr>
          </w:p>
        </w:tc>
      </w:tr>
      <w:tr w:rsidR="00A17F75" w:rsidRPr="00A17F75" w14:paraId="20E706BC" w14:textId="77777777" w:rsidTr="007A147D">
        <w:trPr>
          <w:trHeight w:val="60"/>
        </w:trPr>
        <w:tc>
          <w:tcPr>
            <w:tcW w:w="1418" w:type="dxa"/>
            <w:vMerge w:val="restart"/>
          </w:tcPr>
          <w:p w14:paraId="7EFA17C4" w14:textId="59BA6C76" w:rsidR="00A17F75" w:rsidRPr="00A17F75" w:rsidRDefault="00A17F75" w:rsidP="00A17F75">
            <w:pPr>
              <w:pStyle w:val="TableText"/>
              <w:rPr>
                <w:rFonts w:asciiTheme="minorHAnsi" w:hAnsiTheme="minorHAnsi" w:cstheme="minorHAnsi"/>
                <w:b/>
              </w:rPr>
            </w:pPr>
            <w:r w:rsidRPr="00A17F75">
              <w:rPr>
                <w:rFonts w:asciiTheme="minorHAnsi" w:hAnsiTheme="minorHAnsi" w:cstheme="minorHAnsi"/>
                <w:b/>
              </w:rPr>
              <w:t>October</w:t>
            </w:r>
          </w:p>
        </w:tc>
        <w:tc>
          <w:tcPr>
            <w:tcW w:w="5387" w:type="dxa"/>
          </w:tcPr>
          <w:p w14:paraId="6FB95E62" w14:textId="1529C869" w:rsidR="00A17F75" w:rsidRPr="00A17F75" w:rsidRDefault="00A17F75" w:rsidP="00A17F75">
            <w:pPr>
              <w:pStyle w:val="TableText"/>
              <w:rPr>
                <w:rFonts w:asciiTheme="minorHAnsi" w:hAnsiTheme="minorHAnsi" w:cstheme="minorHAnsi"/>
                <w:b/>
                <w:bCs/>
              </w:rPr>
            </w:pPr>
            <w:r w:rsidRPr="00A17F75">
              <w:rPr>
                <w:rFonts w:asciiTheme="minorHAnsi" w:hAnsiTheme="minorHAnsi" w:cstheme="minorHAnsi"/>
                <w:b/>
                <w:bCs/>
              </w:rPr>
              <w:t>Defining and measuring our public value</w:t>
            </w:r>
          </w:p>
          <w:p w14:paraId="74966A4C" w14:textId="0C1DD678" w:rsidR="00A17F75" w:rsidRPr="00A17F75" w:rsidRDefault="00A17F75" w:rsidP="00A17F75">
            <w:pPr>
              <w:pStyle w:val="TableText"/>
              <w:rPr>
                <w:rFonts w:asciiTheme="minorHAnsi" w:hAnsiTheme="minorHAnsi" w:cstheme="minorHAnsi"/>
              </w:rPr>
            </w:pPr>
            <w:r w:rsidRPr="00A17F75">
              <w:rPr>
                <w:rFonts w:asciiTheme="minorHAnsi" w:hAnsiTheme="minorHAnsi" w:cstheme="minorHAnsi"/>
              </w:rPr>
              <w:t>Emily Sanders, Tony Keenan and Chris Walker</w:t>
            </w:r>
          </w:p>
        </w:tc>
        <w:tc>
          <w:tcPr>
            <w:tcW w:w="1701" w:type="dxa"/>
          </w:tcPr>
          <w:p w14:paraId="4978CEBC"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927</w:t>
            </w:r>
          </w:p>
        </w:tc>
        <w:tc>
          <w:tcPr>
            <w:tcW w:w="1701" w:type="dxa"/>
          </w:tcPr>
          <w:p w14:paraId="3A9FD624"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262</w:t>
            </w:r>
          </w:p>
        </w:tc>
      </w:tr>
      <w:tr w:rsidR="00A17F75" w:rsidRPr="00A17F75" w14:paraId="1401CB2E" w14:textId="77777777" w:rsidTr="007A147D">
        <w:trPr>
          <w:trHeight w:val="60"/>
        </w:trPr>
        <w:tc>
          <w:tcPr>
            <w:tcW w:w="1418" w:type="dxa"/>
            <w:vMerge/>
          </w:tcPr>
          <w:p w14:paraId="42CF4F7F" w14:textId="77777777" w:rsidR="00A17F75" w:rsidRPr="00A17F75" w:rsidRDefault="00A17F75" w:rsidP="00A17F75">
            <w:pPr>
              <w:pStyle w:val="TableText"/>
              <w:rPr>
                <w:rFonts w:asciiTheme="minorHAnsi" w:hAnsiTheme="minorHAnsi" w:cstheme="minorHAnsi"/>
                <w:b/>
              </w:rPr>
            </w:pPr>
          </w:p>
        </w:tc>
        <w:tc>
          <w:tcPr>
            <w:tcW w:w="5387" w:type="dxa"/>
          </w:tcPr>
          <w:p w14:paraId="40766796" w14:textId="5B6EC02C" w:rsidR="00A17F75" w:rsidRPr="00A17F75" w:rsidRDefault="00A17F75" w:rsidP="00A17F75">
            <w:pPr>
              <w:pStyle w:val="TableText"/>
              <w:rPr>
                <w:rFonts w:asciiTheme="minorHAnsi" w:hAnsiTheme="minorHAnsi" w:cstheme="minorHAnsi"/>
                <w:b/>
                <w:bCs/>
              </w:rPr>
            </w:pPr>
            <w:r w:rsidRPr="00A17F75">
              <w:rPr>
                <w:rFonts w:asciiTheme="minorHAnsi" w:hAnsiTheme="minorHAnsi" w:cstheme="minorHAnsi"/>
                <w:b/>
                <w:bCs/>
              </w:rPr>
              <w:t>Fundamentals of Regulatory Design</w:t>
            </w:r>
          </w:p>
          <w:p w14:paraId="6C47D00F" w14:textId="3566B68F" w:rsidR="00A17F75" w:rsidRPr="00A17F75" w:rsidRDefault="00A17F75" w:rsidP="00A17F75">
            <w:pPr>
              <w:pStyle w:val="TableText"/>
              <w:rPr>
                <w:rFonts w:asciiTheme="minorHAnsi" w:hAnsiTheme="minorHAnsi" w:cstheme="minorHAnsi"/>
              </w:rPr>
            </w:pPr>
            <w:r w:rsidRPr="00A17F75">
              <w:rPr>
                <w:rFonts w:asciiTheme="minorHAnsi" w:hAnsiTheme="minorHAnsi" w:cstheme="minorHAnsi"/>
              </w:rPr>
              <w:t>Malcolm Sparrow and Rose Webb</w:t>
            </w:r>
          </w:p>
        </w:tc>
        <w:tc>
          <w:tcPr>
            <w:tcW w:w="1701" w:type="dxa"/>
          </w:tcPr>
          <w:p w14:paraId="1A05CEC1"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1994</w:t>
            </w:r>
          </w:p>
        </w:tc>
        <w:tc>
          <w:tcPr>
            <w:tcW w:w="1701" w:type="dxa"/>
          </w:tcPr>
          <w:p w14:paraId="6BD98CF7"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500</w:t>
            </w:r>
          </w:p>
        </w:tc>
      </w:tr>
      <w:tr w:rsidR="00A17F75" w:rsidRPr="00A17F75" w14:paraId="5D9912EB" w14:textId="77777777" w:rsidTr="007A147D">
        <w:trPr>
          <w:trHeight w:val="60"/>
        </w:trPr>
        <w:tc>
          <w:tcPr>
            <w:tcW w:w="1418" w:type="dxa"/>
            <w:vMerge/>
          </w:tcPr>
          <w:p w14:paraId="22A43F3F" w14:textId="77777777" w:rsidR="00A17F75" w:rsidRPr="00A17F75" w:rsidRDefault="00A17F75" w:rsidP="00A17F75">
            <w:pPr>
              <w:pStyle w:val="TableText"/>
              <w:rPr>
                <w:rFonts w:asciiTheme="minorHAnsi" w:hAnsiTheme="minorHAnsi" w:cstheme="minorHAnsi"/>
                <w:b/>
              </w:rPr>
            </w:pPr>
          </w:p>
        </w:tc>
        <w:tc>
          <w:tcPr>
            <w:tcW w:w="5387" w:type="dxa"/>
          </w:tcPr>
          <w:p w14:paraId="23DC6979" w14:textId="26298A1D" w:rsidR="00A17F75" w:rsidRPr="00A17F75" w:rsidRDefault="00A17F75" w:rsidP="00A17F75">
            <w:pPr>
              <w:pStyle w:val="TableText"/>
              <w:rPr>
                <w:rFonts w:asciiTheme="minorHAnsi" w:hAnsiTheme="minorHAnsi" w:cstheme="minorHAnsi"/>
                <w:b/>
                <w:bCs/>
              </w:rPr>
            </w:pPr>
            <w:r w:rsidRPr="00A17F75">
              <w:rPr>
                <w:rFonts w:asciiTheme="minorHAnsi" w:hAnsiTheme="minorHAnsi" w:cstheme="minorHAnsi"/>
                <w:b/>
                <w:bCs/>
              </w:rPr>
              <w:t>Facilitated conversations: Regulatory laggards in a crisis</w:t>
            </w:r>
          </w:p>
          <w:p w14:paraId="59C6FE8D" w14:textId="77777777" w:rsidR="00A17F75" w:rsidRPr="00A17F75" w:rsidRDefault="00A17F75" w:rsidP="00A17F75">
            <w:pPr>
              <w:pStyle w:val="TableText"/>
              <w:rPr>
                <w:rFonts w:asciiTheme="minorHAnsi" w:hAnsiTheme="minorHAnsi" w:cstheme="minorHAnsi"/>
              </w:rPr>
            </w:pPr>
            <w:r w:rsidRPr="00A17F75">
              <w:rPr>
                <w:rFonts w:asciiTheme="minorHAnsi" w:hAnsiTheme="minorHAnsi" w:cstheme="minorHAnsi"/>
              </w:rPr>
              <w:t>Adam Beaumont, Grant Pink and Chris Walker</w:t>
            </w:r>
          </w:p>
        </w:tc>
        <w:tc>
          <w:tcPr>
            <w:tcW w:w="1701" w:type="dxa"/>
          </w:tcPr>
          <w:p w14:paraId="42205EE2" w14:textId="77777777" w:rsidR="00A17F75" w:rsidRPr="00A17F75" w:rsidRDefault="00A17F75" w:rsidP="007A147D">
            <w:pPr>
              <w:pStyle w:val="TableText"/>
              <w:jc w:val="center"/>
              <w:rPr>
                <w:rFonts w:asciiTheme="minorHAnsi" w:hAnsiTheme="minorHAnsi" w:cstheme="minorHAnsi"/>
                <w:lang w:val="en-GB"/>
              </w:rPr>
            </w:pPr>
          </w:p>
        </w:tc>
        <w:tc>
          <w:tcPr>
            <w:tcW w:w="1701" w:type="dxa"/>
          </w:tcPr>
          <w:p w14:paraId="6EE4E103" w14:textId="77777777" w:rsidR="00A17F75" w:rsidRPr="00A17F75" w:rsidRDefault="00A17F75" w:rsidP="007A147D">
            <w:pPr>
              <w:pStyle w:val="TableText"/>
              <w:jc w:val="center"/>
              <w:rPr>
                <w:rFonts w:asciiTheme="minorHAnsi" w:hAnsiTheme="minorHAnsi" w:cstheme="minorHAnsi"/>
                <w:lang w:val="en-GB"/>
              </w:rPr>
            </w:pPr>
          </w:p>
        </w:tc>
      </w:tr>
      <w:tr w:rsidR="00A17F75" w:rsidRPr="00A17F75" w14:paraId="04DF1C9C" w14:textId="77777777" w:rsidTr="007A147D">
        <w:trPr>
          <w:trHeight w:val="368"/>
        </w:trPr>
        <w:tc>
          <w:tcPr>
            <w:tcW w:w="1418" w:type="dxa"/>
          </w:tcPr>
          <w:p w14:paraId="75429303" w14:textId="58D70D0D" w:rsidR="00A17F75" w:rsidRPr="00A17F75" w:rsidRDefault="00A17F75" w:rsidP="00A17F75">
            <w:pPr>
              <w:pStyle w:val="TableText"/>
              <w:rPr>
                <w:rFonts w:asciiTheme="minorHAnsi" w:hAnsiTheme="minorHAnsi" w:cstheme="minorHAnsi"/>
                <w:b/>
              </w:rPr>
            </w:pPr>
            <w:r w:rsidRPr="00A17F75">
              <w:rPr>
                <w:rFonts w:asciiTheme="minorHAnsi" w:hAnsiTheme="minorHAnsi" w:cstheme="minorHAnsi"/>
                <w:b/>
              </w:rPr>
              <w:t>November</w:t>
            </w:r>
          </w:p>
        </w:tc>
        <w:tc>
          <w:tcPr>
            <w:tcW w:w="5387" w:type="dxa"/>
          </w:tcPr>
          <w:p w14:paraId="0BA9227C" w14:textId="4E5D884B" w:rsidR="00A17F75" w:rsidRPr="00A17F75" w:rsidRDefault="00A17F75" w:rsidP="00A17F75">
            <w:pPr>
              <w:pStyle w:val="TableText"/>
              <w:rPr>
                <w:rFonts w:asciiTheme="minorHAnsi" w:hAnsiTheme="minorHAnsi" w:cstheme="minorHAnsi"/>
                <w:b/>
                <w:bCs/>
              </w:rPr>
            </w:pPr>
            <w:r w:rsidRPr="00A17F75">
              <w:rPr>
                <w:rFonts w:asciiTheme="minorHAnsi" w:hAnsiTheme="minorHAnsi" w:cstheme="minorHAnsi"/>
                <w:b/>
                <w:bCs/>
              </w:rPr>
              <w:t>Using Behavioural Science at the Bad End of Town</w:t>
            </w:r>
          </w:p>
          <w:p w14:paraId="729CB5ED" w14:textId="74C0B46A" w:rsidR="00A17F75" w:rsidRPr="00A17F75" w:rsidRDefault="00A17F75" w:rsidP="00A17F75">
            <w:pPr>
              <w:pStyle w:val="TableText"/>
              <w:rPr>
                <w:rFonts w:asciiTheme="minorHAnsi" w:hAnsiTheme="minorHAnsi" w:cstheme="minorHAnsi"/>
              </w:rPr>
            </w:pPr>
            <w:r w:rsidRPr="00A17F75">
              <w:rPr>
                <w:rFonts w:asciiTheme="minorHAnsi" w:hAnsiTheme="minorHAnsi" w:cstheme="minorHAnsi"/>
              </w:rPr>
              <w:t>Femke de Vries, Will Day and Genene O’Neill</w:t>
            </w:r>
          </w:p>
        </w:tc>
        <w:tc>
          <w:tcPr>
            <w:tcW w:w="1701" w:type="dxa"/>
          </w:tcPr>
          <w:p w14:paraId="00FC3EDC"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929</w:t>
            </w:r>
          </w:p>
        </w:tc>
        <w:tc>
          <w:tcPr>
            <w:tcW w:w="1701" w:type="dxa"/>
          </w:tcPr>
          <w:p w14:paraId="680437D7"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263</w:t>
            </w:r>
          </w:p>
        </w:tc>
      </w:tr>
      <w:tr w:rsidR="00A17F75" w:rsidRPr="00A17F75" w14:paraId="2260C3C0" w14:textId="77777777" w:rsidTr="007A147D">
        <w:trPr>
          <w:trHeight w:val="60"/>
        </w:trPr>
        <w:tc>
          <w:tcPr>
            <w:tcW w:w="1418" w:type="dxa"/>
            <w:vMerge w:val="restart"/>
          </w:tcPr>
          <w:p w14:paraId="7D9FB1CF" w14:textId="113C1031" w:rsidR="00A17F75" w:rsidRPr="00A17F75" w:rsidRDefault="00A17F75" w:rsidP="00A17F75">
            <w:pPr>
              <w:pStyle w:val="TableText"/>
              <w:rPr>
                <w:rFonts w:asciiTheme="minorHAnsi" w:hAnsiTheme="minorHAnsi" w:cstheme="minorHAnsi"/>
                <w:b/>
              </w:rPr>
            </w:pPr>
            <w:r w:rsidRPr="00A17F75">
              <w:rPr>
                <w:rFonts w:asciiTheme="minorHAnsi" w:hAnsiTheme="minorHAnsi" w:cstheme="minorHAnsi"/>
                <w:b/>
              </w:rPr>
              <w:t>December</w:t>
            </w:r>
          </w:p>
        </w:tc>
        <w:tc>
          <w:tcPr>
            <w:tcW w:w="5387" w:type="dxa"/>
          </w:tcPr>
          <w:p w14:paraId="6BBC69D6" w14:textId="48303CF7" w:rsidR="00A17F75" w:rsidRPr="00A17F75" w:rsidRDefault="00A17F75" w:rsidP="00A17F75">
            <w:pPr>
              <w:pStyle w:val="TableText"/>
              <w:rPr>
                <w:rFonts w:asciiTheme="minorHAnsi" w:hAnsiTheme="minorHAnsi" w:cstheme="minorHAnsi"/>
                <w:b/>
                <w:bCs/>
              </w:rPr>
            </w:pPr>
            <w:r w:rsidRPr="00A17F75">
              <w:rPr>
                <w:rFonts w:asciiTheme="minorHAnsi" w:hAnsiTheme="minorHAnsi" w:cstheme="minorHAnsi"/>
                <w:b/>
                <w:bCs/>
              </w:rPr>
              <w:t>Markets and Consumers in the Digital Age: the ACCC and the Platforms</w:t>
            </w:r>
          </w:p>
          <w:p w14:paraId="3635190D" w14:textId="77777777" w:rsidR="00A17F75" w:rsidRPr="00A17F75" w:rsidRDefault="00A17F75" w:rsidP="00A17F75">
            <w:pPr>
              <w:pStyle w:val="TableText"/>
              <w:rPr>
                <w:rFonts w:asciiTheme="minorHAnsi" w:hAnsiTheme="minorHAnsi" w:cstheme="minorHAnsi"/>
              </w:rPr>
            </w:pPr>
            <w:r w:rsidRPr="00A17F75">
              <w:rPr>
                <w:rFonts w:asciiTheme="minorHAnsi" w:hAnsiTheme="minorHAnsi" w:cstheme="minorHAnsi"/>
              </w:rPr>
              <w:t>Kate Reader, Morag Bond and Rob Nicholls</w:t>
            </w:r>
          </w:p>
        </w:tc>
        <w:tc>
          <w:tcPr>
            <w:tcW w:w="1701" w:type="dxa"/>
          </w:tcPr>
          <w:p w14:paraId="2E0EDE44"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360</w:t>
            </w:r>
          </w:p>
        </w:tc>
        <w:tc>
          <w:tcPr>
            <w:tcW w:w="1701" w:type="dxa"/>
          </w:tcPr>
          <w:p w14:paraId="0B71A8AE"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49</w:t>
            </w:r>
          </w:p>
        </w:tc>
      </w:tr>
      <w:tr w:rsidR="00A17F75" w:rsidRPr="00A17F75" w14:paraId="1858CF7F" w14:textId="77777777" w:rsidTr="007A147D">
        <w:trPr>
          <w:trHeight w:val="60"/>
        </w:trPr>
        <w:tc>
          <w:tcPr>
            <w:tcW w:w="1418" w:type="dxa"/>
            <w:vMerge/>
          </w:tcPr>
          <w:p w14:paraId="1890FA7B" w14:textId="77777777" w:rsidR="00A17F75" w:rsidRPr="00A17F75" w:rsidRDefault="00A17F75" w:rsidP="00A17F75">
            <w:pPr>
              <w:pStyle w:val="TableText"/>
              <w:rPr>
                <w:rFonts w:asciiTheme="minorHAnsi" w:hAnsiTheme="minorHAnsi" w:cstheme="minorHAnsi"/>
                <w:b/>
              </w:rPr>
            </w:pPr>
          </w:p>
        </w:tc>
        <w:tc>
          <w:tcPr>
            <w:tcW w:w="5387" w:type="dxa"/>
          </w:tcPr>
          <w:p w14:paraId="75425A7D" w14:textId="7275497B" w:rsidR="00A17F75" w:rsidRPr="00A17F75" w:rsidRDefault="00A17F75" w:rsidP="00A17F75">
            <w:pPr>
              <w:pStyle w:val="TableText"/>
              <w:rPr>
                <w:rFonts w:asciiTheme="minorHAnsi" w:hAnsiTheme="minorHAnsi" w:cstheme="minorHAnsi"/>
                <w:b/>
                <w:bCs/>
              </w:rPr>
            </w:pPr>
            <w:r w:rsidRPr="00A17F75">
              <w:rPr>
                <w:rFonts w:asciiTheme="minorHAnsi" w:hAnsiTheme="minorHAnsi" w:cstheme="minorHAnsi"/>
                <w:b/>
                <w:bCs/>
              </w:rPr>
              <w:t>Regulating Unreason</w:t>
            </w:r>
          </w:p>
          <w:p w14:paraId="0D966107" w14:textId="77777777" w:rsidR="00A17F75" w:rsidRPr="00A17F75" w:rsidRDefault="00A17F75" w:rsidP="00A17F75">
            <w:pPr>
              <w:pStyle w:val="TableText"/>
              <w:rPr>
                <w:rFonts w:asciiTheme="minorHAnsi" w:hAnsiTheme="minorHAnsi" w:cstheme="minorHAnsi"/>
              </w:rPr>
            </w:pPr>
            <w:r w:rsidRPr="00A17F75">
              <w:rPr>
                <w:rFonts w:asciiTheme="minorHAnsi" w:hAnsiTheme="minorHAnsi" w:cstheme="minorHAnsi"/>
              </w:rPr>
              <w:t>Luke Cornelius, Sandro Demaio, Julie Inman Grant and Simon Corden</w:t>
            </w:r>
          </w:p>
        </w:tc>
        <w:tc>
          <w:tcPr>
            <w:tcW w:w="1701" w:type="dxa"/>
          </w:tcPr>
          <w:p w14:paraId="5D150782"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542</w:t>
            </w:r>
          </w:p>
        </w:tc>
        <w:tc>
          <w:tcPr>
            <w:tcW w:w="1701" w:type="dxa"/>
          </w:tcPr>
          <w:p w14:paraId="0ACDE863" w14:textId="77777777" w:rsidR="00A17F75" w:rsidRPr="00A17F75" w:rsidRDefault="00A17F75" w:rsidP="007A147D">
            <w:pPr>
              <w:pStyle w:val="TableText"/>
              <w:jc w:val="center"/>
              <w:rPr>
                <w:rFonts w:asciiTheme="minorHAnsi" w:hAnsiTheme="minorHAnsi" w:cstheme="minorHAnsi"/>
              </w:rPr>
            </w:pPr>
            <w:r w:rsidRPr="00A17F75">
              <w:rPr>
                <w:rFonts w:asciiTheme="minorHAnsi" w:hAnsiTheme="minorHAnsi" w:cstheme="minorHAnsi"/>
              </w:rPr>
              <w:t>N/A</w:t>
            </w:r>
          </w:p>
        </w:tc>
      </w:tr>
      <w:tr w:rsidR="00A17F75" w:rsidRPr="00A17F75" w14:paraId="0F65E35C" w14:textId="77777777" w:rsidTr="007A147D">
        <w:trPr>
          <w:trHeight w:val="60"/>
        </w:trPr>
        <w:tc>
          <w:tcPr>
            <w:tcW w:w="1418" w:type="dxa"/>
          </w:tcPr>
          <w:p w14:paraId="7146E75A" w14:textId="77777777" w:rsidR="00A17F75" w:rsidRPr="00A17F75" w:rsidRDefault="00A17F75" w:rsidP="00A17F75">
            <w:pPr>
              <w:pStyle w:val="TableText"/>
              <w:rPr>
                <w:rFonts w:asciiTheme="minorHAnsi" w:hAnsiTheme="minorHAnsi" w:cstheme="minorHAnsi"/>
                <w:b/>
              </w:rPr>
            </w:pPr>
          </w:p>
        </w:tc>
        <w:tc>
          <w:tcPr>
            <w:tcW w:w="5387" w:type="dxa"/>
          </w:tcPr>
          <w:p w14:paraId="221CF116" w14:textId="64871149" w:rsidR="00A17F75" w:rsidRPr="00A17F75" w:rsidRDefault="00A17F75" w:rsidP="00A17F75">
            <w:pPr>
              <w:pStyle w:val="TableText"/>
              <w:rPr>
                <w:rFonts w:asciiTheme="minorHAnsi" w:hAnsiTheme="minorHAnsi" w:cstheme="minorHAnsi"/>
                <w:b/>
                <w:bCs/>
              </w:rPr>
            </w:pPr>
            <w:r w:rsidRPr="00A17F75">
              <w:rPr>
                <w:rFonts w:asciiTheme="minorHAnsi" w:hAnsiTheme="minorHAnsi" w:cstheme="minorHAnsi"/>
                <w:b/>
                <w:bCs/>
              </w:rPr>
              <w:t>Total</w:t>
            </w:r>
          </w:p>
        </w:tc>
        <w:tc>
          <w:tcPr>
            <w:tcW w:w="1701" w:type="dxa"/>
          </w:tcPr>
          <w:p w14:paraId="4B59AA70" w14:textId="77777777" w:rsidR="00A17F75" w:rsidRPr="00A17F75" w:rsidRDefault="00A17F75" w:rsidP="007A147D">
            <w:pPr>
              <w:pStyle w:val="TableText"/>
              <w:jc w:val="center"/>
              <w:rPr>
                <w:rFonts w:asciiTheme="minorHAnsi" w:hAnsiTheme="minorHAnsi" w:cstheme="minorHAnsi"/>
                <w:b/>
                <w:bCs/>
              </w:rPr>
            </w:pPr>
            <w:r w:rsidRPr="00A17F75">
              <w:rPr>
                <w:rFonts w:asciiTheme="minorHAnsi" w:hAnsiTheme="minorHAnsi" w:cstheme="minorHAnsi"/>
                <w:b/>
                <w:bCs/>
              </w:rPr>
              <w:t>11,358</w:t>
            </w:r>
          </w:p>
        </w:tc>
        <w:tc>
          <w:tcPr>
            <w:tcW w:w="1701" w:type="dxa"/>
          </w:tcPr>
          <w:p w14:paraId="49EC7589" w14:textId="77777777" w:rsidR="00A17F75" w:rsidRPr="00A17F75" w:rsidRDefault="00A17F75" w:rsidP="007A147D">
            <w:pPr>
              <w:pStyle w:val="TableText"/>
              <w:jc w:val="center"/>
              <w:rPr>
                <w:rFonts w:asciiTheme="minorHAnsi" w:hAnsiTheme="minorHAnsi" w:cstheme="minorHAnsi"/>
                <w:lang w:val="en-GB"/>
              </w:rPr>
            </w:pPr>
          </w:p>
        </w:tc>
      </w:tr>
    </w:tbl>
    <w:p w14:paraId="1244C845" w14:textId="4EF242DF" w:rsidR="00D65BF3" w:rsidRDefault="00D65BF3" w:rsidP="00FB5277">
      <w:pPr>
        <w:pStyle w:val="Heading2"/>
      </w:pPr>
      <w:r>
        <w:t xml:space="preserve">Connecting through the NRCoP: </w:t>
      </w:r>
      <w:r w:rsidR="003A48FE">
        <w:t>a</w:t>
      </w:r>
      <w:r>
        <w:t xml:space="preserve"> case study</w:t>
      </w:r>
    </w:p>
    <w:p w14:paraId="73C3AAAC" w14:textId="2C8DED32" w:rsidR="00D65BF3" w:rsidRPr="007A147D" w:rsidRDefault="00D65BF3" w:rsidP="00D65BF3">
      <w:pPr>
        <w:pStyle w:val="BodyText"/>
      </w:pPr>
      <w:r>
        <w:t>In June 2020 the NRCoP hosted a webinar with Professor Cary Coglianese on RegX, supported by Kate Maddern from Victoria. Kate told the story</w:t>
      </w:r>
      <w:r w:rsidR="003A48FE">
        <w:t xml:space="preserve"> </w:t>
      </w:r>
      <w:r>
        <w:t>of how she</w:t>
      </w:r>
      <w:r w:rsidR="006025FB">
        <w:t>’</w:t>
      </w:r>
      <w:r>
        <w:t>d used the RegX approach to bring empathic engagement</w:t>
      </w:r>
      <w:r w:rsidR="003A48FE">
        <w:t xml:space="preserve"> </w:t>
      </w:r>
      <w:r>
        <w:t>with vulnerable passengers to Public Transport ticketing enforcement.</w:t>
      </w:r>
      <w:r w:rsidR="003A48FE">
        <w:t xml:space="preserve"> </w:t>
      </w:r>
      <w:r>
        <w:t>The adoption of the RegX approach saw a 30% reduction in complaints</w:t>
      </w:r>
      <w:r w:rsidR="003A48FE">
        <w:t xml:space="preserve"> </w:t>
      </w:r>
      <w:r>
        <w:t>to the Victorian Public Transport Ombudsman and was used as the basis for communicating the regulator</w:t>
      </w:r>
      <w:r w:rsidR="006025FB">
        <w:t>’</w:t>
      </w:r>
      <w:r>
        <w:t>s strategic approach and desired behaviours to staff. Following the NRCoP webinar, several regulators from our wider community sought further information from Kate about how RegX had been adapted and deployed to improve performance and culture. We were able to connect these regulators with Kate who provided additional information and resources. You can catch up on this excellent webinar on ANZSOG</w:t>
      </w:r>
      <w:r w:rsidR="006025FB">
        <w:t>’</w:t>
      </w:r>
      <w:r>
        <w:t xml:space="preserve">s YouTube channel </w:t>
      </w:r>
      <w:hyperlink r:id="rId16" w:history="1">
        <w:r w:rsidRPr="007A147D">
          <w:rPr>
            <w:rStyle w:val="Hyperlink"/>
          </w:rPr>
          <w:t>RegX: Achieving Regulatory Excellence - YouTube</w:t>
        </w:r>
      </w:hyperlink>
      <w:r w:rsidR="007A147D">
        <w:rPr>
          <w:rStyle w:val="Hyperlink"/>
        </w:rPr>
        <w:t xml:space="preserve"> </w:t>
      </w:r>
      <w:r w:rsidR="007A147D" w:rsidRPr="007A147D">
        <w:t>&lt;https://www.youtube.com/watch?v=6eond8BiMtY&gt;</w:t>
      </w:r>
    </w:p>
    <w:p w14:paraId="34777DC0" w14:textId="2208EF74" w:rsidR="00D65BF3" w:rsidRDefault="00D65BF3" w:rsidP="00D65BF3">
      <w:pPr>
        <w:pStyle w:val="Heading1"/>
      </w:pPr>
      <w:bookmarkStart w:id="6" w:name="_Toc61549704"/>
      <w:r>
        <w:lastRenderedPageBreak/>
        <w:t>Inspire</w:t>
      </w:r>
      <w:bookmarkEnd w:id="6"/>
    </w:p>
    <w:p w14:paraId="08335EF7" w14:textId="77777777" w:rsidR="009155DD" w:rsidRDefault="009155DD" w:rsidP="009155DD">
      <w:pPr>
        <w:pStyle w:val="BodyText"/>
      </w:pPr>
      <w:r>
        <w:rPr>
          <w:noProof/>
        </w:rPr>
        <w:drawing>
          <wp:inline distT="0" distB="0" distL="0" distR="0" wp14:anchorId="35CEE11A" wp14:editId="70854C24">
            <wp:extent cx="1270000" cy="1270000"/>
            <wp:effectExtent l="0" t="0" r="0" b="0"/>
            <wp:docPr id="9" name="Picture 9" descr=" ANZSOG's Outstanding Regulatory Practice infographic. The Inspire quadran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 ANZSOG's Outstanding Regulatory Practice infographic. The Inspire quadrant is highligh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inline>
        </w:drawing>
      </w:r>
    </w:p>
    <w:p w14:paraId="4EC34AE5" w14:textId="77777777" w:rsidR="00D65BF3" w:rsidRDefault="00D65BF3" w:rsidP="00D65BF3">
      <w:pPr>
        <w:pStyle w:val="BodyText"/>
        <w:rPr>
          <w:color w:val="009999"/>
          <w:sz w:val="24"/>
          <w:szCs w:val="24"/>
        </w:rPr>
      </w:pPr>
      <w:r>
        <w:t>Regulation is a core and publicly valuable part of the work of government, but it is also complex, volatile and challenging. The NRCoP aims to inspire regulators that their work is intellectually, professionally and ethically worthwhile and the foundation for a rich and satisfying career. In its emotional dimension, the NRCoP works to give heart to regulators who find themselves constantly in the cross hairs of some or all of government, media, the community and duty holders.</w:t>
      </w:r>
    </w:p>
    <w:p w14:paraId="164087DB" w14:textId="77777777" w:rsidR="00D65BF3" w:rsidRDefault="00D65BF3" w:rsidP="006025FB">
      <w:pPr>
        <w:pStyle w:val="Quote"/>
      </w:pPr>
      <w:r>
        <w:t>“For regulatory staff in the QLD Department of Education, membership of NRCoP has opened the door to a world of quality regulatory practice, resources and colleagues. As a small regulator, the ability to network with and learn from other regulatory agencies has been critical to our regulatory journey, and there has been significant and sustained interest from staff in the learning opportunities offered by NRCoP.</w:t>
      </w:r>
    </w:p>
    <w:p w14:paraId="377B32B7" w14:textId="772366B6" w:rsidR="00D65BF3" w:rsidRDefault="00D65BF3" w:rsidP="009155DD">
      <w:pPr>
        <w:pStyle w:val="Quote"/>
        <w:spacing w:before="0"/>
      </w:pPr>
      <w:r>
        <w:t>NRCoP membership contributes strongly to our growing sense of regulatory professionalisation, and ensures that we are keeping current with best practice, emerging risks and contemporary research. And the flexible online professional development offered by NRCoP through the course of the COVID-19 pandemic has opened</w:t>
      </w:r>
      <w:r w:rsidR="003A48FE">
        <w:t xml:space="preserve"> </w:t>
      </w:r>
      <w:r>
        <w:t>up the benefits of membership to a much broader range of staff across our regions</w:t>
      </w:r>
      <w:r w:rsidR="003A48FE">
        <w:t xml:space="preserve"> </w:t>
      </w:r>
      <w:r>
        <w:t>as well as Brisbane.”</w:t>
      </w:r>
    </w:p>
    <w:p w14:paraId="0C556EF9" w14:textId="77777777" w:rsidR="00D65BF3" w:rsidRDefault="00D65BF3" w:rsidP="00D6027B">
      <w:pPr>
        <w:pStyle w:val="Quote-name"/>
      </w:pPr>
      <w:r>
        <w:t>Erica McLuckie, Director Assessment and Quality Improvement, QLD Department of Education</w:t>
      </w:r>
    </w:p>
    <w:p w14:paraId="300F922A" w14:textId="3A687D43" w:rsidR="00D65BF3" w:rsidRDefault="00D65BF3" w:rsidP="006025FB">
      <w:pPr>
        <w:pStyle w:val="Quote"/>
      </w:pPr>
      <w:r>
        <w:t>“Engagement of our team in the National Regulators Community of Practice has been</w:t>
      </w:r>
      <w:r w:rsidR="003A48FE">
        <w:t xml:space="preserve"> </w:t>
      </w:r>
      <w:r>
        <w:t>the game-changer for us in providing our people with inspiration to develop themselves as regulatory professionals. From our legislation and policy team through to our inspectors and investigators and everyone in between, we have been challenged, learned about new ways of working, lifted our awareness and capacity to reflect on our practice and built new relationships with colleagues across the breadth and diversity of regulators in Western Australia, across Australia and internationally. ANZSOG brings its thought leadership, access to academics, professionals and leaders and innovative methods of delivery and connection to the NRCoP. All regulatory professionals seeking to modernise and maximise the efficacy of their regulatory practice will benefit from participation.”</w:t>
      </w:r>
    </w:p>
    <w:p w14:paraId="3F10D53A" w14:textId="49071724" w:rsidR="00D65BF3" w:rsidRDefault="00D65BF3" w:rsidP="00D6027B">
      <w:pPr>
        <w:pStyle w:val="Quote-name"/>
      </w:pPr>
      <w:r>
        <w:t>Lanie Chopping, WA Commissioner for Consumer Protection</w:t>
      </w:r>
    </w:p>
    <w:p w14:paraId="03D0D98E" w14:textId="1C8BEA8F" w:rsidR="00D65BF3" w:rsidRDefault="00D65BF3" w:rsidP="00D65BF3">
      <w:pPr>
        <w:pStyle w:val="Heading1"/>
      </w:pPr>
      <w:bookmarkStart w:id="7" w:name="_Toc61549705"/>
      <w:r>
        <w:lastRenderedPageBreak/>
        <w:t>Enrich</w:t>
      </w:r>
      <w:bookmarkEnd w:id="7"/>
    </w:p>
    <w:p w14:paraId="69D2082F" w14:textId="77777777" w:rsidR="009155DD" w:rsidRDefault="009155DD" w:rsidP="009155DD">
      <w:pPr>
        <w:pStyle w:val="BodyText"/>
      </w:pPr>
      <w:r>
        <w:rPr>
          <w:noProof/>
        </w:rPr>
        <w:drawing>
          <wp:inline distT="0" distB="0" distL="0" distR="0" wp14:anchorId="3990D648" wp14:editId="1A21D538">
            <wp:extent cx="1270000" cy="1270000"/>
            <wp:effectExtent l="0" t="0" r="0" b="0"/>
            <wp:docPr id="10" name="Picture 10" descr="ANZSOG's Outstanding Regulatory Practice infographic. The Enrich quadran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ZSOG's Outstanding Regulatory Practice infographic. The Enrich quadrant is highligh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inline>
        </w:drawing>
      </w:r>
    </w:p>
    <w:p w14:paraId="197C749B" w14:textId="334903FF" w:rsidR="00D65BF3" w:rsidRDefault="00D65BF3" w:rsidP="00D65BF3">
      <w:pPr>
        <w:pStyle w:val="BodyText"/>
      </w:pPr>
      <w:r>
        <w:t>The NRCoP is committed to ensuring there is an enduring</w:t>
      </w:r>
      <w:r w:rsidR="003A48FE">
        <w:t xml:space="preserve"> </w:t>
      </w:r>
      <w:r>
        <w:t>legacy from our learning opportunities for all regulators, whether or not they</w:t>
      </w:r>
      <w:r w:rsidR="006025FB">
        <w:t>’</w:t>
      </w:r>
      <w:r>
        <w:t>ve been able</w:t>
      </w:r>
      <w:r w:rsidR="003A48FE">
        <w:t xml:space="preserve"> </w:t>
      </w:r>
      <w:r>
        <w:t>to attend webinars and seminars. We do this in a number of ways.</w:t>
      </w:r>
    </w:p>
    <w:p w14:paraId="56921D79" w14:textId="75D2513D" w:rsidR="00D65BF3" w:rsidRDefault="00D54323" w:rsidP="00D65BF3">
      <w:pPr>
        <w:pStyle w:val="BodyText"/>
      </w:pPr>
      <w:hyperlink r:id="rId19" w:history="1">
        <w:r w:rsidR="00D65BF3">
          <w:t>The</w:t>
        </w:r>
        <w:r w:rsidR="00D65BF3">
          <w:rPr>
            <w:rStyle w:val="Hyperlink"/>
          </w:rPr>
          <w:t xml:space="preserve"> dedicated regulators</w:t>
        </w:r>
        <w:r w:rsidR="003A48FE">
          <w:rPr>
            <w:rStyle w:val="Hyperlink"/>
          </w:rPr>
          <w:t xml:space="preserve"> </w:t>
        </w:r>
        <w:r w:rsidR="00D65BF3">
          <w:rPr>
            <w:rStyle w:val="Hyperlink"/>
          </w:rPr>
          <w:t>webpage</w:t>
        </w:r>
      </w:hyperlink>
      <w:r w:rsidR="00D65BF3">
        <w:t xml:space="preserve"> </w:t>
      </w:r>
      <w:r w:rsidR="00D6027B">
        <w:t>&lt;h</w:t>
      </w:r>
      <w:r w:rsidR="00D6027B" w:rsidRPr="00D6027B">
        <w:t>ttps://www.anzsog.edu.au/regulators</w:t>
      </w:r>
      <w:r w:rsidR="00D6027B">
        <w:t xml:space="preserve">&gt; </w:t>
      </w:r>
      <w:r w:rsidR="00D65BF3">
        <w:t>on the ANZSOG site</w:t>
      </w:r>
      <w:r w:rsidR="003A48FE">
        <w:t xml:space="preserve"> </w:t>
      </w:r>
      <w:r w:rsidR="00D65BF3">
        <w:t>provides a rich array of resources from previous events, including slides, other relevant materials</w:t>
      </w:r>
      <w:r w:rsidR="003A48FE">
        <w:t xml:space="preserve"> </w:t>
      </w:r>
      <w:r w:rsidR="00D65BF3">
        <w:t>and links to recordings on</w:t>
      </w:r>
      <w:r w:rsidR="003A48FE">
        <w:t xml:space="preserve"> </w:t>
      </w:r>
      <w:r w:rsidR="00D65BF3">
        <w:t>ANZSOG</w:t>
      </w:r>
      <w:r w:rsidR="006025FB">
        <w:t>’</w:t>
      </w:r>
      <w:r w:rsidR="00D65BF3">
        <w:t>s YouTube channel.</w:t>
      </w:r>
      <w:r w:rsidR="003A48FE">
        <w:t xml:space="preserve"> </w:t>
      </w:r>
      <w:r w:rsidR="00D65BF3">
        <w:t>Regular communications alert</w:t>
      </w:r>
      <w:r w:rsidR="003A48FE">
        <w:t xml:space="preserve"> </w:t>
      </w:r>
      <w:r w:rsidR="00D65BF3">
        <w:t>our subscribers to the availability</w:t>
      </w:r>
      <w:r w:rsidR="003A48FE">
        <w:t xml:space="preserve"> </w:t>
      </w:r>
      <w:r w:rsidR="00D65BF3">
        <w:t>of these resources.</w:t>
      </w:r>
    </w:p>
    <w:p w14:paraId="1145DF79" w14:textId="4A1FDDD9" w:rsidR="00D65BF3" w:rsidRDefault="00D65BF3" w:rsidP="00D65BF3">
      <w:pPr>
        <w:pStyle w:val="BodyText"/>
      </w:pPr>
      <w:r>
        <w:t xml:space="preserve">The </w:t>
      </w:r>
      <w:hyperlink r:id="rId20" w:history="1">
        <w:r>
          <w:rPr>
            <w:rStyle w:val="Hyperlink"/>
          </w:rPr>
          <w:t>NRCoP Regulation Policy and Practice collection</w:t>
        </w:r>
      </w:hyperlink>
      <w:r>
        <w:t xml:space="preserve"> </w:t>
      </w:r>
      <w:r w:rsidR="00D6027B">
        <w:t>&lt;</w:t>
      </w:r>
      <w:r w:rsidR="00D6027B" w:rsidRPr="00D6027B">
        <w:t>https://apo.org.au/collection/302958/regulation-policy-practice</w:t>
      </w:r>
      <w:r w:rsidR="00D6027B">
        <w:t xml:space="preserve">&gt; </w:t>
      </w:r>
      <w:r>
        <w:t>on APO, the Analysis and Policy Observatory,</w:t>
      </w:r>
      <w:r w:rsidR="003A48FE">
        <w:t xml:space="preserve"> </w:t>
      </w:r>
      <w:r>
        <w:rPr>
          <w:spacing w:val="-1"/>
        </w:rPr>
        <w:t xml:space="preserve">was launched in March 2020 and has </w:t>
      </w:r>
      <w:r>
        <w:t>quickly grown to be the most visited collection on APO. The collection includes 1,151 resources from 1,125 authors from 346 organisations. The site has received almost 6,000 pageviews in a six-month period.</w:t>
      </w:r>
    </w:p>
    <w:p w14:paraId="0A856FA3" w14:textId="438EAFFD" w:rsidR="00D65BF3" w:rsidRDefault="00D65BF3" w:rsidP="00D65BF3">
      <w:pPr>
        <w:pStyle w:val="BodyText"/>
      </w:pPr>
      <w:r>
        <w:t>Every NRCoP subscriber receives</w:t>
      </w:r>
      <w:r w:rsidR="003A48FE">
        <w:t xml:space="preserve"> </w:t>
      </w:r>
      <w:r>
        <w:t>a monthly newsletter from the collection, highlighting the latest developments of relevance and interest to regulators. We commission a guest editorial for each newsletter, highlighting the work and challenges of our participants.</w:t>
      </w:r>
    </w:p>
    <w:p w14:paraId="540254CD" w14:textId="1791178F" w:rsidR="00D6027B" w:rsidRDefault="00D6027B" w:rsidP="00D6027B">
      <w:pPr>
        <w:pStyle w:val="Caption"/>
      </w:pPr>
      <w:r>
        <w:t>Table: 2020 Guest Articles</w:t>
      </w:r>
    </w:p>
    <w:tbl>
      <w:tblPr>
        <w:tblStyle w:val="TableGrid"/>
        <w:tblW w:w="10206" w:type="dxa"/>
        <w:tblLayout w:type="fixed"/>
        <w:tblLook w:val="06A0" w:firstRow="1" w:lastRow="0" w:firstColumn="1" w:lastColumn="0" w:noHBand="1" w:noVBand="1"/>
      </w:tblPr>
      <w:tblGrid>
        <w:gridCol w:w="1701"/>
        <w:gridCol w:w="8505"/>
      </w:tblGrid>
      <w:tr w:rsidR="00D6027B" w:rsidRPr="00D6027B" w14:paraId="3C4A3BCE" w14:textId="77777777" w:rsidTr="00D6027B">
        <w:trPr>
          <w:cnfStyle w:val="100000000000" w:firstRow="1" w:lastRow="0" w:firstColumn="0" w:lastColumn="0" w:oddVBand="0" w:evenVBand="0" w:oddHBand="0" w:evenHBand="0" w:firstRowFirstColumn="0" w:firstRowLastColumn="0" w:lastRowFirstColumn="0" w:lastRowLastColumn="0"/>
          <w:trHeight w:val="60"/>
          <w:tblHeader/>
        </w:trPr>
        <w:tc>
          <w:tcPr>
            <w:tcW w:w="1701" w:type="dxa"/>
          </w:tcPr>
          <w:p w14:paraId="1A559406" w14:textId="5E6DBBDC" w:rsidR="00D6027B" w:rsidRPr="00D6027B" w:rsidRDefault="00D6027B" w:rsidP="00D6027B">
            <w:pPr>
              <w:pStyle w:val="TableColumnHead"/>
            </w:pPr>
            <w:r>
              <w:t>Month</w:t>
            </w:r>
          </w:p>
        </w:tc>
        <w:tc>
          <w:tcPr>
            <w:tcW w:w="8505" w:type="dxa"/>
          </w:tcPr>
          <w:p w14:paraId="601C648C" w14:textId="11818A61" w:rsidR="00D6027B" w:rsidRPr="00D6027B" w:rsidRDefault="00D6027B" w:rsidP="00D6027B">
            <w:pPr>
              <w:pStyle w:val="TableColumnHead"/>
            </w:pPr>
            <w:r>
              <w:t>Article</w:t>
            </w:r>
          </w:p>
        </w:tc>
      </w:tr>
      <w:tr w:rsidR="00D65BF3" w:rsidRPr="00D6027B" w14:paraId="7D66944B" w14:textId="77777777" w:rsidTr="00D6027B">
        <w:trPr>
          <w:trHeight w:val="60"/>
        </w:trPr>
        <w:tc>
          <w:tcPr>
            <w:tcW w:w="1701" w:type="dxa"/>
          </w:tcPr>
          <w:p w14:paraId="389C2CF8" w14:textId="77777777" w:rsidR="00D65BF3" w:rsidRPr="00D6027B" w:rsidRDefault="00D65BF3" w:rsidP="00D6027B">
            <w:pPr>
              <w:pStyle w:val="TableText"/>
            </w:pPr>
            <w:r w:rsidRPr="00D6027B">
              <w:t>May</w:t>
            </w:r>
          </w:p>
        </w:tc>
        <w:tc>
          <w:tcPr>
            <w:tcW w:w="8505" w:type="dxa"/>
          </w:tcPr>
          <w:p w14:paraId="5A7609E6" w14:textId="77777777" w:rsidR="00D65BF3" w:rsidRPr="00D6027B" w:rsidRDefault="00D65BF3" w:rsidP="00D6027B">
            <w:pPr>
              <w:pStyle w:val="TableText"/>
            </w:pPr>
            <w:r w:rsidRPr="00D6027B">
              <w:t>Learning to be better regulators: the importance of training and development</w:t>
            </w:r>
          </w:p>
        </w:tc>
      </w:tr>
      <w:tr w:rsidR="00D65BF3" w:rsidRPr="00D6027B" w14:paraId="43990DA3" w14:textId="77777777" w:rsidTr="00D6027B">
        <w:trPr>
          <w:trHeight w:val="60"/>
        </w:trPr>
        <w:tc>
          <w:tcPr>
            <w:tcW w:w="1701" w:type="dxa"/>
          </w:tcPr>
          <w:p w14:paraId="6353F5FC" w14:textId="77777777" w:rsidR="00D65BF3" w:rsidRPr="00D6027B" w:rsidRDefault="00D65BF3" w:rsidP="00D6027B">
            <w:pPr>
              <w:pStyle w:val="TableText"/>
            </w:pPr>
            <w:r w:rsidRPr="00D6027B">
              <w:t>June</w:t>
            </w:r>
          </w:p>
        </w:tc>
        <w:tc>
          <w:tcPr>
            <w:tcW w:w="8505" w:type="dxa"/>
          </w:tcPr>
          <w:p w14:paraId="27109E63" w14:textId="77777777" w:rsidR="00D65BF3" w:rsidRPr="00D6027B" w:rsidRDefault="00D65BF3" w:rsidP="00D6027B">
            <w:pPr>
              <w:pStyle w:val="TableText"/>
            </w:pPr>
            <w:r w:rsidRPr="00D6027B">
              <w:t>COVID-19 and compliance: what makes people stick to the rules?</w:t>
            </w:r>
          </w:p>
        </w:tc>
      </w:tr>
      <w:tr w:rsidR="00D65BF3" w:rsidRPr="00D6027B" w14:paraId="7A7F7285" w14:textId="77777777" w:rsidTr="00D6027B">
        <w:trPr>
          <w:trHeight w:val="60"/>
        </w:trPr>
        <w:tc>
          <w:tcPr>
            <w:tcW w:w="1701" w:type="dxa"/>
          </w:tcPr>
          <w:p w14:paraId="61ACFF9A" w14:textId="77777777" w:rsidR="00D65BF3" w:rsidRPr="00D6027B" w:rsidRDefault="00D65BF3" w:rsidP="00D6027B">
            <w:pPr>
              <w:pStyle w:val="TableText"/>
            </w:pPr>
            <w:r w:rsidRPr="00D6027B">
              <w:t>July</w:t>
            </w:r>
          </w:p>
        </w:tc>
        <w:tc>
          <w:tcPr>
            <w:tcW w:w="8505" w:type="dxa"/>
          </w:tcPr>
          <w:p w14:paraId="44D6AB89" w14:textId="77777777" w:rsidR="00D65BF3" w:rsidRPr="00D6027B" w:rsidRDefault="00D65BF3" w:rsidP="00D6027B">
            <w:pPr>
              <w:pStyle w:val="TableText"/>
            </w:pPr>
            <w:r w:rsidRPr="00D6027B">
              <w:t>Good design leads to great digitisation for regulators</w:t>
            </w:r>
          </w:p>
        </w:tc>
      </w:tr>
      <w:tr w:rsidR="00D65BF3" w:rsidRPr="00D6027B" w14:paraId="3BB37845" w14:textId="77777777" w:rsidTr="00D6027B">
        <w:trPr>
          <w:trHeight w:val="60"/>
        </w:trPr>
        <w:tc>
          <w:tcPr>
            <w:tcW w:w="1701" w:type="dxa"/>
          </w:tcPr>
          <w:p w14:paraId="06594AA9" w14:textId="77777777" w:rsidR="00D65BF3" w:rsidRPr="00D6027B" w:rsidRDefault="00D65BF3" w:rsidP="00D6027B">
            <w:pPr>
              <w:pStyle w:val="TableText"/>
            </w:pPr>
            <w:r w:rsidRPr="00D6027B">
              <w:t>Aug</w:t>
            </w:r>
          </w:p>
        </w:tc>
        <w:tc>
          <w:tcPr>
            <w:tcW w:w="8505" w:type="dxa"/>
          </w:tcPr>
          <w:p w14:paraId="2A91F011" w14:textId="77777777" w:rsidR="00D65BF3" w:rsidRPr="00D6027B" w:rsidRDefault="00D65BF3" w:rsidP="00D6027B">
            <w:pPr>
              <w:pStyle w:val="TableText"/>
            </w:pPr>
            <w:r w:rsidRPr="00D6027B">
              <w:t>Three steps for regulators to embrace behavioural science</w:t>
            </w:r>
          </w:p>
        </w:tc>
      </w:tr>
      <w:tr w:rsidR="00D65BF3" w:rsidRPr="00D6027B" w14:paraId="05D5E92F" w14:textId="77777777" w:rsidTr="00D6027B">
        <w:trPr>
          <w:trHeight w:val="60"/>
        </w:trPr>
        <w:tc>
          <w:tcPr>
            <w:tcW w:w="1701" w:type="dxa"/>
          </w:tcPr>
          <w:p w14:paraId="6F19BC77" w14:textId="77777777" w:rsidR="00D65BF3" w:rsidRPr="00D6027B" w:rsidRDefault="00D65BF3" w:rsidP="00D6027B">
            <w:pPr>
              <w:pStyle w:val="TableText"/>
            </w:pPr>
            <w:r w:rsidRPr="00D6027B">
              <w:t xml:space="preserve">Sept </w:t>
            </w:r>
          </w:p>
        </w:tc>
        <w:tc>
          <w:tcPr>
            <w:tcW w:w="8505" w:type="dxa"/>
          </w:tcPr>
          <w:p w14:paraId="4960136C" w14:textId="77777777" w:rsidR="00D65BF3" w:rsidRPr="00D6027B" w:rsidRDefault="00D65BF3" w:rsidP="00D6027B">
            <w:pPr>
              <w:pStyle w:val="TableText"/>
            </w:pPr>
            <w:r w:rsidRPr="00D6027B">
              <w:t>Regulation, trust and the professions</w:t>
            </w:r>
          </w:p>
        </w:tc>
      </w:tr>
      <w:tr w:rsidR="00D65BF3" w:rsidRPr="00D6027B" w14:paraId="2B25F165" w14:textId="77777777" w:rsidTr="00D6027B">
        <w:trPr>
          <w:trHeight w:val="60"/>
        </w:trPr>
        <w:tc>
          <w:tcPr>
            <w:tcW w:w="1701" w:type="dxa"/>
          </w:tcPr>
          <w:p w14:paraId="7A5F6678" w14:textId="77777777" w:rsidR="00D65BF3" w:rsidRPr="00D6027B" w:rsidRDefault="00D65BF3" w:rsidP="00D6027B">
            <w:pPr>
              <w:pStyle w:val="TableText"/>
            </w:pPr>
            <w:r w:rsidRPr="00D6027B">
              <w:t>Oct</w:t>
            </w:r>
          </w:p>
        </w:tc>
        <w:tc>
          <w:tcPr>
            <w:tcW w:w="8505" w:type="dxa"/>
          </w:tcPr>
          <w:p w14:paraId="38EB04DA" w14:textId="77777777" w:rsidR="00D65BF3" w:rsidRPr="00D6027B" w:rsidRDefault="00D65BF3" w:rsidP="00D6027B">
            <w:pPr>
              <w:pStyle w:val="TableText"/>
            </w:pPr>
            <w:r w:rsidRPr="00D6027B">
              <w:t>The role of artificial intelligence in regulatory decision-making</w:t>
            </w:r>
          </w:p>
        </w:tc>
      </w:tr>
      <w:tr w:rsidR="00D65BF3" w:rsidRPr="00D6027B" w14:paraId="367D2C18" w14:textId="77777777" w:rsidTr="00D6027B">
        <w:trPr>
          <w:trHeight w:val="60"/>
        </w:trPr>
        <w:tc>
          <w:tcPr>
            <w:tcW w:w="1701" w:type="dxa"/>
          </w:tcPr>
          <w:p w14:paraId="69AA6D21" w14:textId="77777777" w:rsidR="00D65BF3" w:rsidRPr="00D6027B" w:rsidRDefault="00D65BF3" w:rsidP="00D6027B">
            <w:pPr>
              <w:pStyle w:val="TableText"/>
            </w:pPr>
            <w:r w:rsidRPr="00D6027B">
              <w:t xml:space="preserve">Nov </w:t>
            </w:r>
          </w:p>
        </w:tc>
        <w:tc>
          <w:tcPr>
            <w:tcW w:w="8505" w:type="dxa"/>
          </w:tcPr>
          <w:p w14:paraId="4A298918" w14:textId="77777777" w:rsidR="00D65BF3" w:rsidRPr="00D6027B" w:rsidRDefault="00D65BF3" w:rsidP="00D6027B">
            <w:pPr>
              <w:pStyle w:val="TableText"/>
            </w:pPr>
            <w:r w:rsidRPr="00D6027B">
              <w:t>Regulatory stewardship: virtue, mechanism or both?</w:t>
            </w:r>
          </w:p>
        </w:tc>
      </w:tr>
      <w:tr w:rsidR="00D65BF3" w:rsidRPr="00D6027B" w14:paraId="40481A5F" w14:textId="77777777" w:rsidTr="00D6027B">
        <w:trPr>
          <w:trHeight w:val="60"/>
        </w:trPr>
        <w:tc>
          <w:tcPr>
            <w:tcW w:w="1701" w:type="dxa"/>
          </w:tcPr>
          <w:p w14:paraId="7B116E68" w14:textId="77777777" w:rsidR="00D65BF3" w:rsidRPr="00D6027B" w:rsidRDefault="00D65BF3" w:rsidP="00D6027B">
            <w:pPr>
              <w:pStyle w:val="TableText"/>
            </w:pPr>
            <w:r w:rsidRPr="00D6027B">
              <w:t>Dec</w:t>
            </w:r>
          </w:p>
        </w:tc>
        <w:tc>
          <w:tcPr>
            <w:tcW w:w="8505" w:type="dxa"/>
          </w:tcPr>
          <w:p w14:paraId="66C575E1" w14:textId="77777777" w:rsidR="00D65BF3" w:rsidRPr="00D6027B" w:rsidRDefault="00D65BF3" w:rsidP="00D6027B">
            <w:pPr>
              <w:pStyle w:val="TableText"/>
            </w:pPr>
            <w:r w:rsidRPr="00D6027B">
              <w:t>Performance reporting by regulators: are we measuring and reporting what matters?</w:t>
            </w:r>
          </w:p>
        </w:tc>
      </w:tr>
    </w:tbl>
    <w:p w14:paraId="6E92A5C4" w14:textId="77777777" w:rsidR="00D65BF3" w:rsidRDefault="00D65BF3" w:rsidP="009155DD">
      <w:pPr>
        <w:pStyle w:val="Quote"/>
        <w:keepNext/>
        <w:keepLines/>
        <w:spacing w:before="400"/>
      </w:pPr>
      <w:r>
        <w:lastRenderedPageBreak/>
        <w:t>“The Fair Work Ombudsman became a corporate member of NRCoP this year. So far, FWO staff have derived benefits from the NRCoP in multiple ways, including through its engaging newsletter, thought-provoking learning events, and networking opportunities that connect people from regulatory agencies across the country.</w:t>
      </w:r>
    </w:p>
    <w:p w14:paraId="6F3149E8" w14:textId="14E1C8CA" w:rsidR="00D65BF3" w:rsidRDefault="00D65BF3" w:rsidP="006025FB">
      <w:pPr>
        <w:pStyle w:val="Quote"/>
      </w:pPr>
      <w:r>
        <w:t>I would encourage departments and regulators to join the NRCoP so their staff can learn about the latest regulatory insights and techniques, and also share their own expertise with peers to help advance regulatory practices in Australia.”</w:t>
      </w:r>
    </w:p>
    <w:p w14:paraId="487C83E7" w14:textId="0AEE3343" w:rsidR="00D65BF3" w:rsidRDefault="00D65BF3" w:rsidP="00D6027B">
      <w:pPr>
        <w:pStyle w:val="Quote-name"/>
      </w:pPr>
      <w:r>
        <w:t>Sandra Parker, Australian Fair Work Ombudsman</w:t>
      </w:r>
    </w:p>
    <w:p w14:paraId="6BDD065D" w14:textId="3D5A36D5" w:rsidR="00D65BF3" w:rsidRDefault="00D65BF3" w:rsidP="00D65BF3">
      <w:pPr>
        <w:pStyle w:val="Heading1"/>
      </w:pPr>
      <w:bookmarkStart w:id="8" w:name="_Toc61549706"/>
      <w:r>
        <w:lastRenderedPageBreak/>
        <w:t>Educate</w:t>
      </w:r>
      <w:bookmarkEnd w:id="8"/>
    </w:p>
    <w:p w14:paraId="04133B3D" w14:textId="77777777" w:rsidR="009155DD" w:rsidRDefault="009155DD" w:rsidP="009155DD">
      <w:pPr>
        <w:pStyle w:val="BodyText"/>
      </w:pPr>
      <w:r>
        <w:rPr>
          <w:noProof/>
        </w:rPr>
        <w:drawing>
          <wp:inline distT="0" distB="0" distL="0" distR="0" wp14:anchorId="70D44EF3" wp14:editId="6F6C704C">
            <wp:extent cx="1270000" cy="1270000"/>
            <wp:effectExtent l="0" t="0" r="0" b="0"/>
            <wp:docPr id="11" name="Picture 11" descr="ANZSOG's Outstanding Regulatory Practice infographic. The Educate quadran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ZSOG's Outstanding Regulatory Practice infographic. The Educate quadrant is highligh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inline>
        </w:drawing>
      </w:r>
    </w:p>
    <w:p w14:paraId="483A0997" w14:textId="0136BB7D" w:rsidR="00D65BF3" w:rsidRDefault="00D65BF3" w:rsidP="00D65BF3">
      <w:pPr>
        <w:pStyle w:val="BodyText"/>
      </w:pPr>
      <w:r>
        <w:t>Inspired by the nested set of accredited qualifications for regulators in NZ, the NRCoP</w:t>
      </w:r>
      <w:r w:rsidR="003A48FE">
        <w:t xml:space="preserve"> </w:t>
      </w:r>
      <w:r>
        <w:t>has embarked on a journey</w:t>
      </w:r>
      <w:r w:rsidR="003A48FE">
        <w:t xml:space="preserve"> </w:t>
      </w:r>
      <w:r>
        <w:t>to discover whether Australian regulators and their leaders would welcome consistent, transferable professional development offerings. If the answer is yes: on what topics; formally accredited or informal but nationally recognised;</w:t>
      </w:r>
      <w:r w:rsidR="003A48FE">
        <w:t xml:space="preserve"> </w:t>
      </w:r>
      <w:r>
        <w:t>and delivered by what kind</w:t>
      </w:r>
      <w:r w:rsidR="003A48FE">
        <w:t xml:space="preserve"> </w:t>
      </w:r>
      <w:r>
        <w:t>of educational institution?</w:t>
      </w:r>
    </w:p>
    <w:p w14:paraId="758EBE6B" w14:textId="68A384A9" w:rsidR="00D65BF3" w:rsidRDefault="00D65BF3" w:rsidP="00D65BF3">
      <w:pPr>
        <w:pStyle w:val="BodyText"/>
      </w:pPr>
      <w:r>
        <w:t xml:space="preserve">In 2020 the NRCoP commenced its work by establishing a sub-committee comprising national and state regulators, two experienced regulatory educators and the Chair in Regulatory Practice from Victoria University of Wellington. The following </w:t>
      </w:r>
      <w:r w:rsidR="006025FB">
        <w:t>‘</w:t>
      </w:r>
      <w:r>
        <w:t>problem statement</w:t>
      </w:r>
      <w:r w:rsidR="006025FB">
        <w:t>’</w:t>
      </w:r>
      <w:r>
        <w:t xml:space="preserve"> has been agreed</w:t>
      </w:r>
      <w:r w:rsidR="003A48FE">
        <w:t xml:space="preserve"> </w:t>
      </w:r>
      <w:r>
        <w:t>and will provide the basis for work in 2021.</w:t>
      </w:r>
    </w:p>
    <w:p w14:paraId="475BA0C7" w14:textId="31A6616A" w:rsidR="003A48FE" w:rsidRDefault="00D65BF3" w:rsidP="00D6027B">
      <w:pPr>
        <w:pStyle w:val="ListNumber"/>
      </w:pPr>
      <w:r>
        <w:t>The absence of shared and consistent professional development affects regulators</w:t>
      </w:r>
      <w:r w:rsidR="006025FB">
        <w:t>’</w:t>
      </w:r>
      <w:r>
        <w:t xml:space="preserve"> capacity to develop regulatory careers, through which they can build a </w:t>
      </w:r>
      <w:r w:rsidR="006025FB">
        <w:t>‘</w:t>
      </w:r>
      <w:r>
        <w:t>regulatory mindset</w:t>
      </w:r>
      <w:r w:rsidR="006025FB">
        <w:t>’</w:t>
      </w:r>
      <w:r>
        <w:t>, share knowledge and apply</w:t>
      </w:r>
      <w:r w:rsidR="003A48FE">
        <w:t xml:space="preserve"> </w:t>
      </w:r>
      <w:r>
        <w:t>their skills and capabilities to different problems</w:t>
      </w:r>
    </w:p>
    <w:p w14:paraId="5DD16780" w14:textId="56F3DF7F" w:rsidR="003A48FE" w:rsidRDefault="00D65BF3" w:rsidP="00D6027B">
      <w:pPr>
        <w:pStyle w:val="ListNumber"/>
      </w:pPr>
      <w:r>
        <w:t>Many staff of regulators don</w:t>
      </w:r>
      <w:r w:rsidR="006025FB">
        <w:t>’</w:t>
      </w:r>
      <w:r>
        <w:t>t fully understand the purpose and role of a regulator, and how it differs from other activities in the public or private sector, to the detriment of the culture and effectiveness of regulators</w:t>
      </w:r>
    </w:p>
    <w:p w14:paraId="560AB81E" w14:textId="64D1E99F" w:rsidR="003A48FE" w:rsidRDefault="00D65BF3" w:rsidP="00D6027B">
      <w:pPr>
        <w:pStyle w:val="ListNumber"/>
      </w:pPr>
      <w:r>
        <w:t>There are knowledge, skills and capability gaps that</w:t>
      </w:r>
      <w:r w:rsidR="003A48FE">
        <w:t xml:space="preserve"> </w:t>
      </w:r>
      <w:r>
        <w:t>are reducing the effectiveness of regulators</w:t>
      </w:r>
    </w:p>
    <w:p w14:paraId="0DFB1CAF" w14:textId="63FC5479" w:rsidR="00D65BF3" w:rsidRDefault="00D65BF3" w:rsidP="00D6027B">
      <w:pPr>
        <w:pStyle w:val="ListNumber"/>
      </w:pPr>
      <w:r>
        <w:t>The cost of individual regulators developing and delivering their own bespoke training and professional development wastes time and resources and reduces the overall supply</w:t>
      </w:r>
    </w:p>
    <w:p w14:paraId="3AF502B0" w14:textId="06D7E24A" w:rsidR="00D65BF3" w:rsidRDefault="00D65BF3" w:rsidP="00D6027B">
      <w:pPr>
        <w:pStyle w:val="Quote"/>
      </w:pPr>
      <w:r>
        <w:t>“I passionately support the work of the NRCoP. As someone who has worked across many different regulators and regulatory areas – including agriculture, environment, forestry, transport and human services – many lessons and learnings can be shared with each other to improve skills and spark innovation, and also avoid reinventing the wheel. I particularly value that this community of practice covers the spectrum from technical and academic work</w:t>
      </w:r>
      <w:r w:rsidR="003A48FE">
        <w:t xml:space="preserve"> </w:t>
      </w:r>
      <w:r>
        <w:t>to how it</w:t>
      </w:r>
      <w:r w:rsidR="006025FB">
        <w:t>’</w:t>
      </w:r>
      <w:r>
        <w:t>s been applied in practice.”</w:t>
      </w:r>
    </w:p>
    <w:p w14:paraId="210DE062" w14:textId="50ED4ECE" w:rsidR="00D65BF3" w:rsidRDefault="00D65BF3" w:rsidP="00D6027B">
      <w:pPr>
        <w:pStyle w:val="Quote-name"/>
      </w:pPr>
      <w:r>
        <w:t>Kate Maddern, Victorian Disability Worker Commission</w:t>
      </w:r>
    </w:p>
    <w:p w14:paraId="2C65C327" w14:textId="6C299911" w:rsidR="00D65BF3" w:rsidRDefault="00D65BF3" w:rsidP="00D65BF3">
      <w:pPr>
        <w:pStyle w:val="Heading1"/>
        <w:rPr>
          <w:lang w:val="en-GB"/>
        </w:rPr>
      </w:pPr>
      <w:bookmarkStart w:id="9" w:name="_Toc61549707"/>
      <w:r>
        <w:lastRenderedPageBreak/>
        <w:t>The year ahead: future plans and directions</w:t>
      </w:r>
      <w:bookmarkEnd w:id="9"/>
    </w:p>
    <w:tbl>
      <w:tblPr>
        <w:tblStyle w:val="TableGrid"/>
        <w:tblW w:w="0" w:type="auto"/>
        <w:tblCellMar>
          <w:left w:w="284" w:type="dxa"/>
          <w:right w:w="284" w:type="dxa"/>
        </w:tblCellMar>
        <w:tblLook w:val="04A0" w:firstRow="1" w:lastRow="0" w:firstColumn="1" w:lastColumn="0" w:noHBand="0" w:noVBand="1"/>
      </w:tblPr>
      <w:tblGrid>
        <w:gridCol w:w="10194"/>
      </w:tblGrid>
      <w:tr w:rsidR="00D6027B" w14:paraId="0B460E3D" w14:textId="77777777" w:rsidTr="008A4454">
        <w:trPr>
          <w:cnfStyle w:val="100000000000" w:firstRow="1" w:lastRow="0" w:firstColumn="0" w:lastColumn="0" w:oddVBand="0" w:evenVBand="0" w:oddHBand="0" w:evenHBand="0" w:firstRowFirstColumn="0" w:firstRowLastColumn="0" w:lastRowFirstColumn="0" w:lastRowLastColumn="0"/>
        </w:trPr>
        <w:tc>
          <w:tcPr>
            <w:tcW w:w="10194" w:type="dxa"/>
            <w:tcBorders>
              <w:top w:val="nil"/>
              <w:left w:val="nil"/>
              <w:bottom w:val="nil"/>
              <w:right w:val="nil"/>
            </w:tcBorders>
            <w:shd w:val="clear" w:color="auto" w:fill="DCF0F0"/>
          </w:tcPr>
          <w:p w14:paraId="4A6178C8" w14:textId="77777777" w:rsidR="00D6027B" w:rsidRDefault="00D6027B" w:rsidP="00D6027B">
            <w:pPr>
              <w:pStyle w:val="BodyText12pt"/>
              <w:rPr>
                <w:lang w:val="en-GB"/>
              </w:rPr>
            </w:pPr>
            <w:r>
              <w:rPr>
                <w:lang w:val="en-GB"/>
              </w:rPr>
              <w:t>The NRCoP has an active and ambitious workplan for the year ahead, including:</w:t>
            </w:r>
          </w:p>
          <w:p w14:paraId="186375E3" w14:textId="77777777" w:rsidR="00D6027B" w:rsidRPr="00BF34A3" w:rsidRDefault="00D6027B" w:rsidP="00D6027B">
            <w:pPr>
              <w:pStyle w:val="ListBullet"/>
              <w:rPr>
                <w:rFonts w:asciiTheme="minorHAnsi" w:hAnsiTheme="minorHAnsi" w:cstheme="minorHAnsi"/>
                <w:sz w:val="24"/>
                <w:szCs w:val="24"/>
              </w:rPr>
            </w:pPr>
            <w:r w:rsidRPr="00BF34A3">
              <w:rPr>
                <w:rFonts w:asciiTheme="minorHAnsi" w:hAnsiTheme="minorHAnsi" w:cstheme="minorHAnsi"/>
                <w:sz w:val="24"/>
                <w:szCs w:val="24"/>
              </w:rPr>
              <w:t>Parallel program of online webinars and face-to-face deliveries</w:t>
            </w:r>
          </w:p>
          <w:p w14:paraId="3AAE4827" w14:textId="77777777" w:rsidR="00D6027B" w:rsidRPr="00BF34A3" w:rsidRDefault="00D6027B" w:rsidP="00D6027B">
            <w:pPr>
              <w:pStyle w:val="ListBullet"/>
              <w:rPr>
                <w:rFonts w:asciiTheme="minorHAnsi" w:hAnsiTheme="minorHAnsi" w:cstheme="minorHAnsi"/>
                <w:sz w:val="24"/>
                <w:szCs w:val="24"/>
              </w:rPr>
            </w:pPr>
            <w:r w:rsidRPr="00BF34A3">
              <w:rPr>
                <w:rFonts w:asciiTheme="minorHAnsi" w:hAnsiTheme="minorHAnsi" w:cstheme="minorHAnsi"/>
                <w:sz w:val="24"/>
                <w:szCs w:val="24"/>
              </w:rPr>
              <w:t>Forums in Perth, Brisbane and Melbourne</w:t>
            </w:r>
          </w:p>
          <w:p w14:paraId="4B12CCF8" w14:textId="77777777" w:rsidR="00D6027B" w:rsidRPr="00BF34A3" w:rsidRDefault="00D6027B" w:rsidP="00D6027B">
            <w:pPr>
              <w:pStyle w:val="ListBullet"/>
              <w:rPr>
                <w:rFonts w:asciiTheme="minorHAnsi" w:hAnsiTheme="minorHAnsi" w:cstheme="minorHAnsi"/>
                <w:sz w:val="24"/>
                <w:szCs w:val="24"/>
              </w:rPr>
            </w:pPr>
            <w:r w:rsidRPr="00BF34A3">
              <w:rPr>
                <w:rFonts w:asciiTheme="minorHAnsi" w:hAnsiTheme="minorHAnsi" w:cstheme="minorHAnsi"/>
                <w:sz w:val="24"/>
                <w:szCs w:val="24"/>
              </w:rPr>
              <w:t>New SA chapter</w:t>
            </w:r>
          </w:p>
          <w:p w14:paraId="2B4E26E7" w14:textId="77777777" w:rsidR="00D6027B" w:rsidRPr="00BF34A3" w:rsidRDefault="00D6027B" w:rsidP="00D6027B">
            <w:pPr>
              <w:pStyle w:val="ListBullet"/>
              <w:rPr>
                <w:rFonts w:asciiTheme="minorHAnsi" w:hAnsiTheme="minorHAnsi" w:cstheme="minorHAnsi"/>
                <w:sz w:val="24"/>
                <w:szCs w:val="24"/>
              </w:rPr>
            </w:pPr>
            <w:r w:rsidRPr="00BF34A3">
              <w:rPr>
                <w:rFonts w:asciiTheme="minorHAnsi" w:hAnsiTheme="minorHAnsi" w:cstheme="minorHAnsi"/>
                <w:sz w:val="24"/>
                <w:szCs w:val="24"/>
              </w:rPr>
              <w:t>Exploring consistent, nationally recognized professional development</w:t>
            </w:r>
          </w:p>
          <w:p w14:paraId="7C84BCA5" w14:textId="41CA0019" w:rsidR="00D6027B" w:rsidRPr="00D6027B" w:rsidRDefault="00D6027B" w:rsidP="00BF34A3">
            <w:pPr>
              <w:pStyle w:val="ListBullet"/>
              <w:spacing w:after="240"/>
              <w:rPr>
                <w:lang w:val="en-GB"/>
              </w:rPr>
            </w:pPr>
            <w:r w:rsidRPr="00BF34A3">
              <w:rPr>
                <w:sz w:val="24"/>
                <w:szCs w:val="24"/>
              </w:rPr>
              <w:t>Support for new regulatory leaders</w:t>
            </w:r>
          </w:p>
        </w:tc>
      </w:tr>
    </w:tbl>
    <w:p w14:paraId="6E8C06F8" w14:textId="2BF6F387" w:rsidR="00D65BF3" w:rsidRDefault="00D65BF3" w:rsidP="00BF34A3">
      <w:pPr>
        <w:pStyle w:val="ListBullet"/>
        <w:spacing w:before="400"/>
      </w:pPr>
      <w:r>
        <w:t>Continuing a program of timely, thought provoking webinars on topics of interest and concern to regulatory practitioners</w:t>
      </w:r>
    </w:p>
    <w:p w14:paraId="21458883" w14:textId="77777777" w:rsidR="00D65BF3" w:rsidRDefault="00D65BF3" w:rsidP="00BF34A3">
      <w:pPr>
        <w:pStyle w:val="ListBullet"/>
      </w:pPr>
      <w:r>
        <w:t>As restrictions ease, resuming face-to-face seminars</w:t>
      </w:r>
    </w:p>
    <w:p w14:paraId="105D21DE" w14:textId="75EE3D1E" w:rsidR="00D65BF3" w:rsidRDefault="00D65BF3" w:rsidP="00BF34A3">
      <w:pPr>
        <w:pStyle w:val="ListBullet"/>
      </w:pPr>
      <w:proofErr w:type="gramStart"/>
      <w:r>
        <w:t>Again</w:t>
      </w:r>
      <w:proofErr w:type="gramEnd"/>
      <w:r>
        <w:t xml:space="preserve"> as restrictions ease, planning and delivering </w:t>
      </w:r>
      <w:r w:rsidR="006025FB">
        <w:t>‘</w:t>
      </w:r>
      <w:r>
        <w:t>satellite</w:t>
      </w:r>
      <w:r w:rsidR="006025FB">
        <w:t>’</w:t>
      </w:r>
      <w:r>
        <w:t xml:space="preserve"> forums in Perth and Brisbane, in addition to a larger cross-jurisdictional annual forum in Melbourne</w:t>
      </w:r>
    </w:p>
    <w:p w14:paraId="5FE8ECCE" w14:textId="77777777" w:rsidR="00D65BF3" w:rsidRDefault="00D65BF3" w:rsidP="00BF34A3">
      <w:pPr>
        <w:pStyle w:val="ListBullet"/>
      </w:pPr>
      <w:r>
        <w:t>Testing the feasibility of a business case, priorities and curriculum for nationally recognized professional education for Australian regulators, to be delivered by ANZSOG</w:t>
      </w:r>
    </w:p>
    <w:p w14:paraId="3303DD77" w14:textId="77777777" w:rsidR="00D65BF3" w:rsidRDefault="00D65BF3" w:rsidP="00BF34A3">
      <w:pPr>
        <w:pStyle w:val="ListBullet"/>
      </w:pPr>
      <w:r>
        <w:t>Launching a South Australian chapter</w:t>
      </w:r>
    </w:p>
    <w:p w14:paraId="530DB922" w14:textId="0392D50C" w:rsidR="00D65BF3" w:rsidRDefault="00D65BF3" w:rsidP="00BF34A3">
      <w:pPr>
        <w:pStyle w:val="ListBullet"/>
      </w:pPr>
      <w:r>
        <w:t>Deepening cross-Tasman engagement</w:t>
      </w:r>
    </w:p>
    <w:p w14:paraId="50843EB8" w14:textId="77777777" w:rsidR="00D65BF3" w:rsidRDefault="00D65BF3" w:rsidP="00BF34A3">
      <w:pPr>
        <w:pStyle w:val="ListBullet"/>
      </w:pPr>
      <w:r>
        <w:t>Exploring ways to support new regulatory leaders without a background in regulation</w:t>
      </w:r>
    </w:p>
    <w:p w14:paraId="7C66EBDC" w14:textId="76F22A88" w:rsidR="00D65BF3" w:rsidRDefault="00D65BF3" w:rsidP="00BF34A3">
      <w:pPr>
        <w:pStyle w:val="ListBullet"/>
      </w:pPr>
      <w:r>
        <w:t xml:space="preserve">After our pilot initiative in 2020, looking for further opportunities for confidential, deep dive </w:t>
      </w:r>
      <w:r w:rsidR="006025FB">
        <w:t>‘</w:t>
      </w:r>
      <w:r>
        <w:t>facilitated conversations</w:t>
      </w:r>
      <w:r w:rsidR="006025FB">
        <w:t>’</w:t>
      </w:r>
      <w:r>
        <w:t xml:space="preserve"> on particularly challenging issues</w:t>
      </w:r>
    </w:p>
    <w:p w14:paraId="13736105" w14:textId="77777777" w:rsidR="00D65BF3" w:rsidRDefault="00D65BF3" w:rsidP="00BF34A3">
      <w:pPr>
        <w:pStyle w:val="ListBullet"/>
      </w:pPr>
      <w:r>
        <w:t>Continuing to grow and develop the NRCoP/APO Regulation Policy and Practice collection</w:t>
      </w:r>
    </w:p>
    <w:p w14:paraId="4C5DA74D" w14:textId="77777777" w:rsidR="00D65BF3" w:rsidRDefault="00D65BF3" w:rsidP="00BF34A3">
      <w:pPr>
        <w:pStyle w:val="ListBullet"/>
      </w:pPr>
      <w:r>
        <w:t>Improving the depth and utility to regulators of the NRCoP website</w:t>
      </w:r>
    </w:p>
    <w:p w14:paraId="4C2775D1" w14:textId="77777777" w:rsidR="00D65BF3" w:rsidRDefault="00D65BF3" w:rsidP="00BF34A3">
      <w:pPr>
        <w:pStyle w:val="ListBullet"/>
      </w:pPr>
      <w:r>
        <w:t>Supporting chapters to deliver small F2F work-in-progress and mentoring sessions for regulators in their jurisdiction</w:t>
      </w:r>
    </w:p>
    <w:p w14:paraId="797ECBB9" w14:textId="77777777" w:rsidR="00BF34A3" w:rsidRDefault="00BF34A3" w:rsidP="00D65BF3">
      <w:pPr>
        <w:pStyle w:val="Heading1"/>
        <w:rPr>
          <w:sz w:val="56"/>
          <w:szCs w:val="56"/>
        </w:rPr>
        <w:sectPr w:rsidR="00BF34A3" w:rsidSect="009B580E">
          <w:pgSz w:w="11906" w:h="16838" w:code="9"/>
          <w:pgMar w:top="1985" w:right="851" w:bottom="1418" w:left="851" w:header="851" w:footer="510" w:gutter="0"/>
          <w:cols w:space="340"/>
          <w:docGrid w:linePitch="360"/>
        </w:sectPr>
      </w:pPr>
    </w:p>
    <w:p w14:paraId="447EB3E2" w14:textId="3E20558D" w:rsidR="00D65BF3" w:rsidRDefault="00D65BF3" w:rsidP="00D65BF3">
      <w:pPr>
        <w:pStyle w:val="Heading1"/>
      </w:pPr>
      <w:bookmarkStart w:id="10" w:name="_Toc61549708"/>
      <w:r>
        <w:rPr>
          <w:sz w:val="56"/>
          <w:szCs w:val="56"/>
        </w:rPr>
        <w:lastRenderedPageBreak/>
        <w:t>Thank you to our corporate members</w:t>
      </w:r>
      <w:bookmarkEnd w:id="10"/>
    </w:p>
    <w:p w14:paraId="4BC7ACBC" w14:textId="42A59C42" w:rsidR="00D65BF3" w:rsidRDefault="008A4454" w:rsidP="00D65BF3">
      <w:pPr>
        <w:pStyle w:val="BodyText"/>
      </w:pPr>
      <w:r>
        <w:rPr>
          <w:noProof/>
        </w:rPr>
        <w:drawing>
          <wp:inline distT="0" distB="0" distL="0" distR="0" wp14:anchorId="666862D8" wp14:editId="54DF09CE">
            <wp:extent cx="8611745" cy="5153025"/>
            <wp:effectExtent l="0" t="0" r="0" b="3175"/>
            <wp:docPr id="12" name="Picture 12" descr="Composite image comprising the logos of all our corporate members. Refer to the following text for the list of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mposite image comprising the logos of all our corporate members. Refer to the following text for the list of member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30485" cy="5164239"/>
                    </a:xfrm>
                    <a:prstGeom prst="rect">
                      <a:avLst/>
                    </a:prstGeom>
                  </pic:spPr>
                </pic:pic>
              </a:graphicData>
            </a:graphic>
          </wp:inline>
        </w:drawing>
      </w:r>
    </w:p>
    <w:p w14:paraId="7AE0F945" w14:textId="77777777" w:rsidR="00BF34A3" w:rsidRDefault="00BF34A3" w:rsidP="00D65BF3">
      <w:pPr>
        <w:pStyle w:val="Heading1"/>
        <w:rPr>
          <w:sz w:val="56"/>
          <w:szCs w:val="56"/>
        </w:rPr>
        <w:sectPr w:rsidR="00BF34A3" w:rsidSect="008A4454">
          <w:headerReference w:type="default" r:id="rId23"/>
          <w:pgSz w:w="16838" w:h="11906" w:orient="landscape" w:code="9"/>
          <w:pgMar w:top="1701" w:right="851" w:bottom="851" w:left="851" w:header="851" w:footer="510" w:gutter="0"/>
          <w:cols w:space="340"/>
          <w:docGrid w:linePitch="360"/>
        </w:sectPr>
      </w:pPr>
    </w:p>
    <w:p w14:paraId="24987967" w14:textId="77777777" w:rsidR="008A4454" w:rsidRDefault="008A4454" w:rsidP="008A4454">
      <w:pPr>
        <w:pStyle w:val="Heading2small"/>
      </w:pPr>
      <w:r>
        <w:lastRenderedPageBreak/>
        <w:t>Australian Government</w:t>
      </w:r>
    </w:p>
    <w:p w14:paraId="08762D2D" w14:textId="77777777" w:rsidR="008A4454" w:rsidRDefault="008A4454" w:rsidP="00FB5277">
      <w:pPr>
        <w:pStyle w:val="BodyText"/>
        <w:spacing w:after="80"/>
      </w:pPr>
      <w:r>
        <w:t>Australian Competition and Consumer Commission</w:t>
      </w:r>
    </w:p>
    <w:p w14:paraId="38AFD923" w14:textId="77777777" w:rsidR="008A4454" w:rsidRDefault="008A4454" w:rsidP="00FB5277">
      <w:pPr>
        <w:pStyle w:val="BodyText"/>
        <w:spacing w:after="80"/>
      </w:pPr>
      <w:r>
        <w:t>Australian Financial Security Authority</w:t>
      </w:r>
    </w:p>
    <w:p w14:paraId="4D29D99F" w14:textId="77777777" w:rsidR="008A4454" w:rsidRDefault="008A4454" w:rsidP="00FB5277">
      <w:pPr>
        <w:pStyle w:val="BodyText"/>
        <w:spacing w:after="80"/>
      </w:pPr>
      <w:r>
        <w:t>Australian Prudential Regulation Authority</w:t>
      </w:r>
    </w:p>
    <w:p w14:paraId="598E94A8" w14:textId="77777777" w:rsidR="008A4454" w:rsidRDefault="008A4454" w:rsidP="00FB5277">
      <w:pPr>
        <w:pStyle w:val="BodyText"/>
        <w:spacing w:after="80"/>
      </w:pPr>
      <w:r>
        <w:t>Australian Securities and Insurance Commission</w:t>
      </w:r>
    </w:p>
    <w:p w14:paraId="4DE9E073" w14:textId="77777777" w:rsidR="008A4454" w:rsidRDefault="008A4454" w:rsidP="00FB5277">
      <w:pPr>
        <w:pStyle w:val="BodyText"/>
        <w:spacing w:after="80"/>
      </w:pPr>
      <w:r>
        <w:t>Australian Skills Quality Authority</w:t>
      </w:r>
    </w:p>
    <w:p w14:paraId="20547971" w14:textId="77777777" w:rsidR="008A4454" w:rsidRDefault="008A4454" w:rsidP="00FB5277">
      <w:pPr>
        <w:pStyle w:val="BodyText"/>
        <w:spacing w:after="80"/>
      </w:pPr>
      <w:r>
        <w:t>Department of Agriculture, Water and the Environment</w:t>
      </w:r>
    </w:p>
    <w:p w14:paraId="63C39979" w14:textId="77777777" w:rsidR="008A4454" w:rsidRDefault="008A4454" w:rsidP="00FB5277">
      <w:pPr>
        <w:pStyle w:val="BodyText"/>
        <w:spacing w:after="80"/>
      </w:pPr>
      <w:r>
        <w:t>Fair Work Ombudsman</w:t>
      </w:r>
    </w:p>
    <w:p w14:paraId="61E3A45A" w14:textId="77777777" w:rsidR="008A4454" w:rsidRDefault="008A4454" w:rsidP="00FB5277">
      <w:pPr>
        <w:pStyle w:val="BodyText"/>
        <w:spacing w:after="80"/>
      </w:pPr>
      <w:r>
        <w:t>National Disability Insurance Scheme (NDIS) Quality and Safeguards Commission</w:t>
      </w:r>
    </w:p>
    <w:p w14:paraId="7524F206" w14:textId="77777777" w:rsidR="008A4454" w:rsidRDefault="008A4454" w:rsidP="00FB5277">
      <w:pPr>
        <w:pStyle w:val="BodyText"/>
        <w:spacing w:after="80"/>
      </w:pPr>
      <w:r>
        <w:t>National Offshore Petroleum and Safety Management Authority</w:t>
      </w:r>
    </w:p>
    <w:p w14:paraId="2565CE83" w14:textId="77777777" w:rsidR="008A4454" w:rsidRDefault="008A4454" w:rsidP="008A4454">
      <w:pPr>
        <w:pStyle w:val="BodyText"/>
      </w:pPr>
      <w:r>
        <w:t>Tertiary Education Quality and Standards Agency</w:t>
      </w:r>
    </w:p>
    <w:p w14:paraId="7BE0EC4A" w14:textId="77777777" w:rsidR="008A4454" w:rsidRDefault="008A4454" w:rsidP="008A4454">
      <w:pPr>
        <w:pStyle w:val="Heading2small"/>
      </w:pPr>
      <w:r>
        <w:t>National</w:t>
      </w:r>
    </w:p>
    <w:p w14:paraId="6D6E74F5" w14:textId="77777777" w:rsidR="008A4454" w:rsidRDefault="008A4454" w:rsidP="00FB5277">
      <w:pPr>
        <w:pStyle w:val="BodyText"/>
        <w:spacing w:after="80"/>
      </w:pPr>
      <w:r>
        <w:t>Australian Health Practitioner Regulation Agency</w:t>
      </w:r>
    </w:p>
    <w:p w14:paraId="4189DDC1" w14:textId="77777777" w:rsidR="008A4454" w:rsidRDefault="008A4454" w:rsidP="008A4454">
      <w:pPr>
        <w:pStyle w:val="BodyText"/>
      </w:pPr>
      <w:r>
        <w:t>Professional Standards Authority</w:t>
      </w:r>
    </w:p>
    <w:p w14:paraId="4CCFBAA4" w14:textId="77777777" w:rsidR="008A4454" w:rsidRDefault="008A4454" w:rsidP="008A4454">
      <w:pPr>
        <w:pStyle w:val="Heading2small"/>
      </w:pPr>
      <w:r>
        <w:t>ACT Government</w:t>
      </w:r>
    </w:p>
    <w:p w14:paraId="76DB82B7" w14:textId="77777777" w:rsidR="008A4454" w:rsidRDefault="008A4454" w:rsidP="008A4454">
      <w:pPr>
        <w:pStyle w:val="BodyText"/>
      </w:pPr>
      <w:r>
        <w:t>Access Canberra</w:t>
      </w:r>
    </w:p>
    <w:p w14:paraId="541548A7" w14:textId="77777777" w:rsidR="008A4454" w:rsidRDefault="008A4454" w:rsidP="008A4454">
      <w:pPr>
        <w:pStyle w:val="Heading2small"/>
      </w:pPr>
      <w:r>
        <w:t>New South Wales</w:t>
      </w:r>
    </w:p>
    <w:p w14:paraId="0CCBF4B3" w14:textId="77777777" w:rsidR="008A4454" w:rsidRDefault="008A4454" w:rsidP="00FB5277">
      <w:pPr>
        <w:pStyle w:val="BodyText"/>
        <w:spacing w:after="80"/>
      </w:pPr>
      <w:r>
        <w:t>Department of Customer Service</w:t>
      </w:r>
    </w:p>
    <w:p w14:paraId="077733B9" w14:textId="77777777" w:rsidR="008A4454" w:rsidRDefault="008A4454" w:rsidP="00FB5277">
      <w:pPr>
        <w:pStyle w:val="BodyText"/>
        <w:spacing w:after="80"/>
      </w:pPr>
      <w:r>
        <w:t>Department of Planning, Industry and Environment</w:t>
      </w:r>
    </w:p>
    <w:p w14:paraId="0307F8A2" w14:textId="77777777" w:rsidR="008A4454" w:rsidRDefault="008A4454" w:rsidP="00FB5277">
      <w:pPr>
        <w:pStyle w:val="BodyText"/>
        <w:spacing w:after="80"/>
      </w:pPr>
      <w:r>
        <w:t>Ministry of Health</w:t>
      </w:r>
    </w:p>
    <w:p w14:paraId="63DA09B5" w14:textId="77777777" w:rsidR="008A4454" w:rsidRDefault="008A4454" w:rsidP="00FB5277">
      <w:pPr>
        <w:pStyle w:val="BodyText"/>
        <w:spacing w:after="80"/>
      </w:pPr>
      <w:r>
        <w:t>NSW Environment Protection Authority</w:t>
      </w:r>
    </w:p>
    <w:p w14:paraId="3EB36110" w14:textId="77777777" w:rsidR="008A4454" w:rsidRDefault="008A4454" w:rsidP="00FB5277">
      <w:pPr>
        <w:pStyle w:val="BodyText"/>
        <w:spacing w:after="80"/>
      </w:pPr>
      <w:r>
        <w:t>NSW Treasury</w:t>
      </w:r>
    </w:p>
    <w:p w14:paraId="029F7A68" w14:textId="77777777" w:rsidR="008A4454" w:rsidRDefault="008A4454" w:rsidP="00FB5277">
      <w:pPr>
        <w:pStyle w:val="BodyText"/>
        <w:spacing w:after="80"/>
      </w:pPr>
      <w:r>
        <w:t>Office of the Children’s Guardian</w:t>
      </w:r>
    </w:p>
    <w:p w14:paraId="3B27A838" w14:textId="77777777" w:rsidR="008A4454" w:rsidRDefault="008A4454" w:rsidP="008A4454">
      <w:pPr>
        <w:pStyle w:val="BodyText"/>
      </w:pPr>
      <w:r>
        <w:t>Transport for New South Wales</w:t>
      </w:r>
    </w:p>
    <w:p w14:paraId="2B60D3C9" w14:textId="77777777" w:rsidR="008A4454" w:rsidRDefault="008A4454" w:rsidP="008A4454">
      <w:pPr>
        <w:pStyle w:val="Heading2small"/>
      </w:pPr>
      <w:r>
        <w:t>Queensland</w:t>
      </w:r>
    </w:p>
    <w:p w14:paraId="4D8704B8" w14:textId="77777777" w:rsidR="008A4454" w:rsidRDefault="008A4454" w:rsidP="00FB5277">
      <w:pPr>
        <w:pStyle w:val="BodyText"/>
        <w:spacing w:after="80"/>
      </w:pPr>
      <w:r>
        <w:t>Brisbane City Council</w:t>
      </w:r>
    </w:p>
    <w:p w14:paraId="4FCCF80F" w14:textId="77777777" w:rsidR="008A4454" w:rsidRDefault="008A4454" w:rsidP="00FB5277">
      <w:pPr>
        <w:pStyle w:val="BodyText"/>
        <w:spacing w:after="80"/>
      </w:pPr>
      <w:r>
        <w:t>Department of Agriculture and Fisheries</w:t>
      </w:r>
    </w:p>
    <w:p w14:paraId="055542E6" w14:textId="77777777" w:rsidR="008A4454" w:rsidRDefault="008A4454" w:rsidP="00FB5277">
      <w:pPr>
        <w:pStyle w:val="BodyText"/>
        <w:spacing w:after="80"/>
      </w:pPr>
      <w:r>
        <w:t>Department of Education</w:t>
      </w:r>
    </w:p>
    <w:p w14:paraId="32F4372A" w14:textId="77777777" w:rsidR="008A4454" w:rsidRDefault="008A4454" w:rsidP="00FB5277">
      <w:pPr>
        <w:pStyle w:val="BodyText"/>
        <w:spacing w:after="80"/>
      </w:pPr>
      <w:r>
        <w:t>Department of Environment and Science</w:t>
      </w:r>
    </w:p>
    <w:p w14:paraId="5DF51648" w14:textId="77777777" w:rsidR="008A4454" w:rsidRDefault="008A4454" w:rsidP="00FB5277">
      <w:pPr>
        <w:pStyle w:val="BodyText"/>
        <w:spacing w:after="80"/>
      </w:pPr>
      <w:r>
        <w:t>Department of Health</w:t>
      </w:r>
    </w:p>
    <w:p w14:paraId="1E64A1B3" w14:textId="77777777" w:rsidR="008A4454" w:rsidRDefault="008A4454" w:rsidP="00FB5277">
      <w:pPr>
        <w:pStyle w:val="BodyText"/>
        <w:spacing w:after="80"/>
      </w:pPr>
      <w:r>
        <w:t>Department of Justice and Attorney-General</w:t>
      </w:r>
    </w:p>
    <w:p w14:paraId="159C05D4" w14:textId="77777777" w:rsidR="008A4454" w:rsidRDefault="008A4454" w:rsidP="00FB5277">
      <w:pPr>
        <w:pStyle w:val="BodyText"/>
        <w:spacing w:after="80"/>
      </w:pPr>
      <w:r>
        <w:t>Department of Natural Resources, Mines and Energy</w:t>
      </w:r>
    </w:p>
    <w:p w14:paraId="1D985987" w14:textId="77777777" w:rsidR="008A4454" w:rsidRDefault="008A4454" w:rsidP="00FB5277">
      <w:pPr>
        <w:pStyle w:val="BodyText"/>
        <w:spacing w:after="80"/>
      </w:pPr>
      <w:r>
        <w:t>Department of Transport and Main Roads</w:t>
      </w:r>
    </w:p>
    <w:p w14:paraId="78AF5CC4" w14:textId="77777777" w:rsidR="008A4454" w:rsidRDefault="008A4454" w:rsidP="00FB5277">
      <w:pPr>
        <w:pStyle w:val="BodyText"/>
        <w:spacing w:after="80"/>
      </w:pPr>
      <w:r>
        <w:t>Queensland Treasury</w:t>
      </w:r>
    </w:p>
    <w:p w14:paraId="7A86CB67" w14:textId="77777777" w:rsidR="008A4454" w:rsidRDefault="008A4454" w:rsidP="008A4454">
      <w:pPr>
        <w:pStyle w:val="BodyText"/>
      </w:pPr>
      <w:r>
        <w:t>Resources Safety and Health Queensland</w:t>
      </w:r>
    </w:p>
    <w:p w14:paraId="5870E979" w14:textId="77777777" w:rsidR="008A4454" w:rsidRDefault="008A4454" w:rsidP="008A4454">
      <w:pPr>
        <w:pStyle w:val="Heading2small"/>
      </w:pPr>
      <w:r>
        <w:lastRenderedPageBreak/>
        <w:t>Victoria</w:t>
      </w:r>
    </w:p>
    <w:p w14:paraId="36C9F0B3" w14:textId="77777777" w:rsidR="008A4454" w:rsidRDefault="008A4454" w:rsidP="00FB5277">
      <w:pPr>
        <w:pStyle w:val="BodyText"/>
        <w:spacing w:after="80"/>
      </w:pPr>
      <w:r>
        <w:t>Conservation Regulator</w:t>
      </w:r>
    </w:p>
    <w:p w14:paraId="7C23CBEE" w14:textId="77777777" w:rsidR="008A4454" w:rsidRDefault="008A4454" w:rsidP="00FB5277">
      <w:pPr>
        <w:pStyle w:val="BodyText"/>
        <w:spacing w:after="80"/>
      </w:pPr>
      <w:r>
        <w:t>Department of Education and Training</w:t>
      </w:r>
    </w:p>
    <w:p w14:paraId="04535F8D" w14:textId="77777777" w:rsidR="008A4454" w:rsidRDefault="008A4454" w:rsidP="00FB5277">
      <w:pPr>
        <w:pStyle w:val="BodyText"/>
        <w:spacing w:after="80"/>
      </w:pPr>
      <w:r>
        <w:t>Department of Health and Human Services</w:t>
      </w:r>
    </w:p>
    <w:p w14:paraId="0D8561E4" w14:textId="77777777" w:rsidR="008A4454" w:rsidRDefault="008A4454" w:rsidP="00FB5277">
      <w:pPr>
        <w:pStyle w:val="BodyText"/>
        <w:spacing w:after="80"/>
      </w:pPr>
      <w:r>
        <w:t>Department of Jobs, Precincts and Regions</w:t>
      </w:r>
    </w:p>
    <w:p w14:paraId="51092E1C" w14:textId="77777777" w:rsidR="008A4454" w:rsidRDefault="008A4454" w:rsidP="00FB5277">
      <w:pPr>
        <w:pStyle w:val="BodyText"/>
        <w:spacing w:after="80"/>
      </w:pPr>
      <w:r>
        <w:t>Department of Justice and Community Safety</w:t>
      </w:r>
    </w:p>
    <w:p w14:paraId="683AD08B" w14:textId="77777777" w:rsidR="008A4454" w:rsidRDefault="008A4454" w:rsidP="00FB5277">
      <w:pPr>
        <w:pStyle w:val="BodyText"/>
        <w:spacing w:after="80"/>
      </w:pPr>
      <w:r>
        <w:t>Department of Premier and Cabinet</w:t>
      </w:r>
    </w:p>
    <w:p w14:paraId="335F65AC" w14:textId="77777777" w:rsidR="008A4454" w:rsidRDefault="008A4454" w:rsidP="00FB5277">
      <w:pPr>
        <w:pStyle w:val="BodyText"/>
        <w:spacing w:after="80"/>
      </w:pPr>
      <w:r>
        <w:t>Department of Transport</w:t>
      </w:r>
    </w:p>
    <w:p w14:paraId="6DCC5704" w14:textId="77777777" w:rsidR="008A4454" w:rsidRDefault="008A4454" w:rsidP="00FB5277">
      <w:pPr>
        <w:pStyle w:val="BodyText"/>
        <w:spacing w:after="80"/>
      </w:pPr>
      <w:r>
        <w:t>Department of Treasury and Finance</w:t>
      </w:r>
    </w:p>
    <w:p w14:paraId="533324FF" w14:textId="77777777" w:rsidR="008A4454" w:rsidRDefault="008A4454" w:rsidP="00FB5277">
      <w:pPr>
        <w:pStyle w:val="BodyText"/>
        <w:spacing w:after="80"/>
      </w:pPr>
      <w:r>
        <w:t>Essential Services Commission</w:t>
      </w:r>
    </w:p>
    <w:p w14:paraId="6C1F1DE1" w14:textId="77777777" w:rsidR="008A4454" w:rsidRDefault="008A4454" w:rsidP="00FB5277">
      <w:pPr>
        <w:pStyle w:val="BodyText"/>
        <w:spacing w:after="80"/>
      </w:pPr>
      <w:r>
        <w:t>Victorian Building Authority</w:t>
      </w:r>
    </w:p>
    <w:p w14:paraId="00CA3961" w14:textId="77777777" w:rsidR="008A4454" w:rsidRDefault="008A4454" w:rsidP="00FB5277">
      <w:pPr>
        <w:pStyle w:val="BodyText"/>
        <w:spacing w:after="80"/>
      </w:pPr>
      <w:r>
        <w:t>Victorian Commission for Gambling and Liquor Regulation</w:t>
      </w:r>
    </w:p>
    <w:p w14:paraId="6907DC6F" w14:textId="77777777" w:rsidR="008A4454" w:rsidRDefault="008A4454" w:rsidP="008A4454">
      <w:pPr>
        <w:pStyle w:val="BodyText"/>
      </w:pPr>
      <w:r>
        <w:t>WorkSafe</w:t>
      </w:r>
    </w:p>
    <w:p w14:paraId="3EF10313" w14:textId="77777777" w:rsidR="008A4454" w:rsidRDefault="008A4454" w:rsidP="008A4454">
      <w:pPr>
        <w:pStyle w:val="Heading2small"/>
      </w:pPr>
      <w:r>
        <w:t>Western Australia</w:t>
      </w:r>
    </w:p>
    <w:p w14:paraId="5A1D6251" w14:textId="77777777" w:rsidR="008A4454" w:rsidRDefault="008A4454" w:rsidP="00FB5277">
      <w:pPr>
        <w:pStyle w:val="BodyText"/>
        <w:spacing w:after="80"/>
      </w:pPr>
      <w:r>
        <w:t>Department of Communities</w:t>
      </w:r>
    </w:p>
    <w:p w14:paraId="3451A8CD" w14:textId="77777777" w:rsidR="008A4454" w:rsidRDefault="008A4454" w:rsidP="00FB5277">
      <w:pPr>
        <w:pStyle w:val="BodyText"/>
        <w:spacing w:after="80"/>
      </w:pPr>
      <w:r>
        <w:t>Department of Local Government, Sport and Cultural Industries</w:t>
      </w:r>
    </w:p>
    <w:p w14:paraId="3BC57F1D" w14:textId="77777777" w:rsidR="008A4454" w:rsidRDefault="008A4454" w:rsidP="00FB5277">
      <w:pPr>
        <w:pStyle w:val="BodyText"/>
        <w:spacing w:after="80"/>
      </w:pPr>
      <w:r>
        <w:t>Department of Mines, Industry Regulation and Safety</w:t>
      </w:r>
    </w:p>
    <w:p w14:paraId="22AA4FAF" w14:textId="77777777" w:rsidR="008A4454" w:rsidRDefault="008A4454" w:rsidP="00FB5277">
      <w:pPr>
        <w:pStyle w:val="BodyText"/>
        <w:spacing w:after="80"/>
      </w:pPr>
      <w:r>
        <w:t>Department of Primary Industries and Regional Development</w:t>
      </w:r>
    </w:p>
    <w:p w14:paraId="7ABF9F5F" w14:textId="77777777" w:rsidR="008A4454" w:rsidRDefault="008A4454" w:rsidP="00FB5277">
      <w:pPr>
        <w:pStyle w:val="BodyText"/>
        <w:spacing w:after="80"/>
      </w:pPr>
      <w:r>
        <w:t>Department of Treasury</w:t>
      </w:r>
    </w:p>
    <w:p w14:paraId="41C2B006" w14:textId="2452058F" w:rsidR="008A4454" w:rsidRPr="008A4454" w:rsidRDefault="008A4454" w:rsidP="008A4454">
      <w:pPr>
        <w:pStyle w:val="BodyText"/>
      </w:pPr>
      <w:r>
        <w:t>Department of Water and Environmental Regulation</w:t>
      </w:r>
    </w:p>
    <w:p w14:paraId="463A74A6" w14:textId="76A8B8B3" w:rsidR="00D65BF3" w:rsidRDefault="00D65BF3" w:rsidP="00D65BF3">
      <w:pPr>
        <w:pStyle w:val="Heading1"/>
      </w:pPr>
      <w:bookmarkStart w:id="11" w:name="_Toc61549709"/>
      <w:r>
        <w:rPr>
          <w:sz w:val="56"/>
          <w:szCs w:val="56"/>
        </w:rPr>
        <w:lastRenderedPageBreak/>
        <w:t>Thank you to our national and chapter committees</w:t>
      </w:r>
      <w:bookmarkEnd w:id="11"/>
    </w:p>
    <w:p w14:paraId="4B99E1AA" w14:textId="09307625" w:rsidR="00D65BF3" w:rsidRDefault="00D65BF3" w:rsidP="00BF34A3">
      <w:pPr>
        <w:pStyle w:val="Heading2small"/>
      </w:pPr>
      <w:r>
        <w:t>National committee</w:t>
      </w:r>
      <w:r w:rsidR="003A48FE">
        <w:t xml:space="preserve"> </w:t>
      </w:r>
      <w:r>
        <w:t>(Victorian members sit</w:t>
      </w:r>
      <w:r w:rsidR="003A48FE">
        <w:t xml:space="preserve"> </w:t>
      </w:r>
      <w:r>
        <w:t>as Victorian committee)</w:t>
      </w:r>
    </w:p>
    <w:p w14:paraId="69731D08" w14:textId="2BEBFF1B" w:rsidR="00D65BF3" w:rsidRDefault="00D65BF3" w:rsidP="00D65BF3">
      <w:pPr>
        <w:pStyle w:val="BodyText"/>
      </w:pPr>
      <w:r>
        <w:t>Simon Corden, Chair,</w:t>
      </w:r>
      <w:r w:rsidR="003A48FE">
        <w:t xml:space="preserve"> </w:t>
      </w:r>
      <w:r>
        <w:t>VIC Essential Services Commission</w:t>
      </w:r>
    </w:p>
    <w:p w14:paraId="002DB9CA" w14:textId="65DA4355" w:rsidR="00D65BF3" w:rsidRDefault="00D65BF3" w:rsidP="00D65BF3">
      <w:pPr>
        <w:pStyle w:val="BodyText"/>
      </w:pPr>
      <w:r>
        <w:t>Monica Pfeffer, Secretariat,</w:t>
      </w:r>
      <w:r w:rsidR="003A48FE">
        <w:t xml:space="preserve"> </w:t>
      </w:r>
      <w:r>
        <w:t>ANZSOG</w:t>
      </w:r>
    </w:p>
    <w:p w14:paraId="753D33DA" w14:textId="594CA4E0" w:rsidR="00D65BF3" w:rsidRDefault="00D65BF3" w:rsidP="00D65BF3">
      <w:pPr>
        <w:pStyle w:val="BodyText"/>
      </w:pPr>
      <w:r>
        <w:t>Adam Beaumont,</w:t>
      </w:r>
      <w:r w:rsidR="003A48FE">
        <w:t xml:space="preserve"> </w:t>
      </w:r>
      <w:r>
        <w:t>With-Purpose Consulting</w:t>
      </w:r>
    </w:p>
    <w:p w14:paraId="47FB1840" w14:textId="716A4C32" w:rsidR="00D65BF3" w:rsidRDefault="00D65BF3" w:rsidP="00D65BF3">
      <w:pPr>
        <w:pStyle w:val="BodyText"/>
      </w:pPr>
      <w:r>
        <w:t>Ashley Bunce,</w:t>
      </w:r>
      <w:r w:rsidR="003A48FE">
        <w:t xml:space="preserve"> </w:t>
      </w:r>
      <w:r>
        <w:t>VIC Conservation Regulator</w:t>
      </w:r>
    </w:p>
    <w:p w14:paraId="06DE2040" w14:textId="32E44729" w:rsidR="00D65BF3" w:rsidRDefault="00D65BF3" w:rsidP="00D65BF3">
      <w:pPr>
        <w:pStyle w:val="BodyText"/>
      </w:pPr>
      <w:r>
        <w:t>Martyn Campbell, incoming</w:t>
      </w:r>
      <w:r w:rsidR="003A48FE">
        <w:t xml:space="preserve"> </w:t>
      </w:r>
      <w:r>
        <w:t>SA convenor, SafeWork SA</w:t>
      </w:r>
    </w:p>
    <w:p w14:paraId="1287F84A" w14:textId="3813F25C" w:rsidR="00D65BF3" w:rsidRDefault="00D65BF3" w:rsidP="00D65BF3">
      <w:pPr>
        <w:pStyle w:val="BodyText"/>
      </w:pPr>
      <w:r>
        <w:t>Jarrod Cowley-Grimmond,</w:t>
      </w:r>
      <w:r w:rsidR="003A48FE">
        <w:t xml:space="preserve"> </w:t>
      </w:r>
      <w:r>
        <w:t>QLD convenor, Department of Regional Development, Manufacturing and Water</w:t>
      </w:r>
    </w:p>
    <w:p w14:paraId="054CFBD7" w14:textId="6AAD6D6C" w:rsidR="00D65BF3" w:rsidRDefault="00D65BF3" w:rsidP="00D65BF3">
      <w:pPr>
        <w:pStyle w:val="BodyText"/>
      </w:pPr>
      <w:r>
        <w:t>Matt D</w:t>
      </w:r>
      <w:r w:rsidR="006025FB">
        <w:t>’</w:t>
      </w:r>
      <w:r>
        <w:t>Abbs, VIC Environment Protection Authority</w:t>
      </w:r>
    </w:p>
    <w:p w14:paraId="7566091F" w14:textId="77777777" w:rsidR="00D65BF3" w:rsidRDefault="00D65BF3" w:rsidP="00D65BF3">
      <w:pPr>
        <w:pStyle w:val="BodyText"/>
      </w:pPr>
      <w:r>
        <w:t>Arie Freiberg, Academic Advisor, Monash/ANZSOG</w:t>
      </w:r>
    </w:p>
    <w:p w14:paraId="6678D5EF" w14:textId="35FBA404" w:rsidR="00D65BF3" w:rsidRDefault="00D65BF3" w:rsidP="00D65BF3">
      <w:pPr>
        <w:pStyle w:val="BodyText"/>
      </w:pPr>
      <w:r>
        <w:t>Jenness Gardner, WA convenor</w:t>
      </w:r>
      <w:r w:rsidR="003A48FE">
        <w:t xml:space="preserve"> </w:t>
      </w:r>
      <w:r>
        <w:t>(on leave), WA Economic Regulation Authority</w:t>
      </w:r>
    </w:p>
    <w:p w14:paraId="44B40C6A" w14:textId="77777777" w:rsidR="00D65BF3" w:rsidRDefault="00D65BF3" w:rsidP="00D65BF3">
      <w:pPr>
        <w:pStyle w:val="BodyText"/>
      </w:pPr>
      <w:r>
        <w:t>Merrin Hambley, NSW member, Australian Competition and Consumer Commission</w:t>
      </w:r>
    </w:p>
    <w:p w14:paraId="4A4D0923" w14:textId="718FBE20" w:rsidR="00D65BF3" w:rsidRDefault="00D65BF3" w:rsidP="00D65BF3">
      <w:pPr>
        <w:pStyle w:val="BodyText"/>
      </w:pPr>
      <w:r>
        <w:t>Christopher Ingham,</w:t>
      </w:r>
      <w:r w:rsidR="003A48FE">
        <w:t xml:space="preserve"> </w:t>
      </w:r>
      <w:r>
        <w:t>Victorian Registration and Qualifications Authority</w:t>
      </w:r>
    </w:p>
    <w:p w14:paraId="08645A43" w14:textId="5EB50586" w:rsidR="00D65BF3" w:rsidRDefault="00D65BF3" w:rsidP="00D65BF3">
      <w:pPr>
        <w:pStyle w:val="BodyText"/>
      </w:pPr>
      <w:r>
        <w:t>Germaine Larcombe,</w:t>
      </w:r>
      <w:r w:rsidR="003A48FE">
        <w:t xml:space="preserve"> </w:t>
      </w:r>
      <w:r>
        <w:t>interim WA convenor,</w:t>
      </w:r>
      <w:r w:rsidR="003A48FE">
        <w:t xml:space="preserve"> </w:t>
      </w:r>
      <w:r>
        <w:t>WA Department of Water and Environmental Regulation</w:t>
      </w:r>
    </w:p>
    <w:p w14:paraId="0CE767F4" w14:textId="183CA076" w:rsidR="00D65BF3" w:rsidRDefault="00D65BF3" w:rsidP="00D65BF3">
      <w:pPr>
        <w:pStyle w:val="BodyText"/>
      </w:pPr>
      <w:r>
        <w:t>Kathryn MacIver, NZ Government Regulatory Practice Initiative, Ministry of Business, Innovation</w:t>
      </w:r>
      <w:r w:rsidR="003A48FE">
        <w:t xml:space="preserve"> </w:t>
      </w:r>
      <w:r>
        <w:t>and Employment</w:t>
      </w:r>
    </w:p>
    <w:p w14:paraId="248BA42E" w14:textId="77777777" w:rsidR="00D65BF3" w:rsidRDefault="00D65BF3" w:rsidP="00D65BF3">
      <w:pPr>
        <w:pStyle w:val="BodyText"/>
      </w:pPr>
      <w:r>
        <w:t>Kate Maddern, Victorian Disability Worker Commission</w:t>
      </w:r>
    </w:p>
    <w:p w14:paraId="1C263674" w14:textId="7CCDB726" w:rsidR="00D65BF3" w:rsidRDefault="00D65BF3" w:rsidP="00D65BF3">
      <w:pPr>
        <w:pStyle w:val="BodyText"/>
      </w:pPr>
      <w:r>
        <w:t>Roxane Marcelle-Shaw,</w:t>
      </w:r>
      <w:r w:rsidR="003A48FE">
        <w:t xml:space="preserve"> </w:t>
      </w:r>
      <w:r>
        <w:t>NSW convenor,</w:t>
      </w:r>
      <w:r w:rsidR="003A48FE">
        <w:t xml:space="preserve"> </w:t>
      </w:r>
      <w:r>
        <w:t>Professional Standards Authority</w:t>
      </w:r>
    </w:p>
    <w:p w14:paraId="0103CD65" w14:textId="77777777" w:rsidR="00D65BF3" w:rsidRDefault="00D65BF3" w:rsidP="00D65BF3">
      <w:pPr>
        <w:pStyle w:val="BodyText"/>
      </w:pPr>
      <w:r>
        <w:t>Cassandra Meagher, ServiceVictoria</w:t>
      </w:r>
    </w:p>
    <w:p w14:paraId="09EB5996" w14:textId="1F2B28BC" w:rsidR="00D65BF3" w:rsidRDefault="00D65BF3" w:rsidP="00D65BF3">
      <w:pPr>
        <w:pStyle w:val="BodyText"/>
      </w:pPr>
      <w:r>
        <w:t>Marianne Munro,</w:t>
      </w:r>
      <w:r w:rsidR="003A48FE">
        <w:t xml:space="preserve"> </w:t>
      </w:r>
      <w:r>
        <w:t>VIC Department of Environment, Land, Water and Planning</w:t>
      </w:r>
    </w:p>
    <w:p w14:paraId="24D88452" w14:textId="77777777" w:rsidR="00D65BF3" w:rsidRDefault="00D65BF3" w:rsidP="00D65BF3">
      <w:pPr>
        <w:pStyle w:val="BodyText"/>
      </w:pPr>
      <w:r>
        <w:t>Rowena Park, QLD member, Australian Securities and Investment Commission</w:t>
      </w:r>
    </w:p>
    <w:p w14:paraId="2158FEF1" w14:textId="77777777" w:rsidR="00D65BF3" w:rsidRDefault="00D65BF3" w:rsidP="00D65BF3">
      <w:pPr>
        <w:pStyle w:val="BodyText"/>
      </w:pPr>
      <w:r>
        <w:t>Grant Pink, Pracademic Advisor, Recap Consultants</w:t>
      </w:r>
    </w:p>
    <w:p w14:paraId="6E3927C5" w14:textId="09A580DE" w:rsidR="00D65BF3" w:rsidRDefault="00D65BF3" w:rsidP="00D65BF3">
      <w:pPr>
        <w:pStyle w:val="BodyText"/>
      </w:pPr>
      <w:r>
        <w:t>Jeroen van der Heijden,</w:t>
      </w:r>
      <w:r w:rsidR="003A48FE">
        <w:t xml:space="preserve"> </w:t>
      </w:r>
      <w:r>
        <w:t>NZ Government Regulatory</w:t>
      </w:r>
      <w:r w:rsidR="003A48FE">
        <w:t xml:space="preserve"> </w:t>
      </w:r>
      <w:r>
        <w:t>Practice Initiative,</w:t>
      </w:r>
      <w:r w:rsidR="003A48FE">
        <w:t xml:space="preserve"> </w:t>
      </w:r>
      <w:r>
        <w:t>Victoria University of Wellington</w:t>
      </w:r>
    </w:p>
    <w:p w14:paraId="21B7AC50" w14:textId="77777777" w:rsidR="00D65BF3" w:rsidRDefault="00D65BF3" w:rsidP="00D65BF3">
      <w:pPr>
        <w:pStyle w:val="BodyText"/>
      </w:pPr>
      <w:r>
        <w:t>Adam Watson, VIC WorkSafe</w:t>
      </w:r>
    </w:p>
    <w:p w14:paraId="1E5A3EF9" w14:textId="77777777" w:rsidR="00D65BF3" w:rsidRDefault="00D65BF3" w:rsidP="00BF34A3">
      <w:pPr>
        <w:pStyle w:val="Heading2small"/>
      </w:pPr>
      <w:r>
        <w:t>New South Wales</w:t>
      </w:r>
    </w:p>
    <w:p w14:paraId="072E9BFF" w14:textId="77777777" w:rsidR="00D65BF3" w:rsidRPr="00F7007C" w:rsidRDefault="00D65BF3" w:rsidP="00F7007C">
      <w:pPr>
        <w:pStyle w:val="BodyText"/>
        <w:rPr>
          <w:b/>
          <w:bCs/>
        </w:rPr>
      </w:pPr>
      <w:r w:rsidRPr="00F7007C">
        <w:rPr>
          <w:b/>
          <w:bCs/>
        </w:rPr>
        <w:t>Rose Webb, sponsor, NSW Department of Customer Service</w:t>
      </w:r>
    </w:p>
    <w:p w14:paraId="22232855" w14:textId="77777777" w:rsidR="00D65BF3" w:rsidRDefault="00D65BF3" w:rsidP="00D65BF3">
      <w:pPr>
        <w:pStyle w:val="BodyText"/>
      </w:pPr>
      <w:r>
        <w:t>Roxane Marcell-Shaw, convenor, Professional Standards Authority</w:t>
      </w:r>
    </w:p>
    <w:p w14:paraId="39CEFC2D" w14:textId="77777777" w:rsidR="00D65BF3" w:rsidRDefault="00D65BF3" w:rsidP="00D65BF3">
      <w:pPr>
        <w:pStyle w:val="BodyText"/>
      </w:pPr>
      <w:r>
        <w:t>Matthew Barrett, NSW State Insurance Regulatory Authority</w:t>
      </w:r>
    </w:p>
    <w:p w14:paraId="54AD2622" w14:textId="77777777" w:rsidR="00D65BF3" w:rsidRDefault="00D65BF3" w:rsidP="00D65BF3">
      <w:pPr>
        <w:pStyle w:val="BodyText"/>
      </w:pPr>
      <w:r>
        <w:t>Peter Dunphy, SafeWork NSW</w:t>
      </w:r>
    </w:p>
    <w:p w14:paraId="119CD3C0" w14:textId="77777777" w:rsidR="00D65BF3" w:rsidRDefault="00D65BF3" w:rsidP="00D65BF3">
      <w:pPr>
        <w:pStyle w:val="BodyText"/>
      </w:pPr>
      <w:r>
        <w:t>Jane Eldridge, Australian Health Practitioner Regulation Agency</w:t>
      </w:r>
    </w:p>
    <w:p w14:paraId="487427B8" w14:textId="77777777" w:rsidR="00D65BF3" w:rsidRDefault="00D65BF3" w:rsidP="00D65BF3">
      <w:pPr>
        <w:pStyle w:val="BodyText"/>
      </w:pPr>
      <w:r>
        <w:t>Merrin Hambley, Australian Competition and Consumer Commission</w:t>
      </w:r>
    </w:p>
    <w:p w14:paraId="2B2495D0" w14:textId="77777777" w:rsidR="00D65BF3" w:rsidRDefault="00D65BF3" w:rsidP="00D65BF3">
      <w:pPr>
        <w:pStyle w:val="BodyText"/>
      </w:pPr>
      <w:r>
        <w:t>Tony Kofkin, NSW Health Care Complaints Commission</w:t>
      </w:r>
    </w:p>
    <w:p w14:paraId="3594097B" w14:textId="77777777" w:rsidR="00D65BF3" w:rsidRDefault="00D65BF3" w:rsidP="00D65BF3">
      <w:pPr>
        <w:pStyle w:val="BodyText"/>
      </w:pPr>
      <w:r>
        <w:t>Tracy Mackey, NSW Environment Protection Authority</w:t>
      </w:r>
    </w:p>
    <w:p w14:paraId="0B3C8103" w14:textId="6818E513" w:rsidR="00D65BF3" w:rsidRDefault="00D65BF3" w:rsidP="00D65BF3">
      <w:pPr>
        <w:pStyle w:val="BodyText"/>
      </w:pPr>
      <w:r>
        <w:lastRenderedPageBreak/>
        <w:t>Janet Schorer, NSW Office</w:t>
      </w:r>
      <w:r w:rsidR="003A48FE">
        <w:t xml:space="preserve"> </w:t>
      </w:r>
      <w:r>
        <w:t>of the Children</w:t>
      </w:r>
      <w:r w:rsidR="006025FB">
        <w:t>’</w:t>
      </w:r>
      <w:r>
        <w:t>s Guardian</w:t>
      </w:r>
    </w:p>
    <w:p w14:paraId="2B2E14F3" w14:textId="77777777" w:rsidR="00D65BF3" w:rsidRDefault="00D65BF3" w:rsidP="00D65BF3">
      <w:pPr>
        <w:pStyle w:val="BodyText"/>
      </w:pPr>
      <w:r>
        <w:t>David Snowden, AccessCanberra</w:t>
      </w:r>
    </w:p>
    <w:p w14:paraId="21E68559" w14:textId="77777777" w:rsidR="00D65BF3" w:rsidRDefault="00D65BF3" w:rsidP="00D65BF3">
      <w:pPr>
        <w:pStyle w:val="BodyText"/>
      </w:pPr>
      <w:r>
        <w:t>Chris Walker, ANZSOG</w:t>
      </w:r>
    </w:p>
    <w:p w14:paraId="23965D5B" w14:textId="77777777" w:rsidR="00D65BF3" w:rsidRDefault="00D65BF3" w:rsidP="00D65BF3">
      <w:pPr>
        <w:pStyle w:val="BodyText"/>
      </w:pPr>
      <w:r>
        <w:t>Jackie Walsh, Australian Securities and Insurance Commission</w:t>
      </w:r>
    </w:p>
    <w:p w14:paraId="5A884479" w14:textId="77777777" w:rsidR="00D65BF3" w:rsidRDefault="00D65BF3" w:rsidP="00D65BF3">
      <w:pPr>
        <w:pStyle w:val="BodyText"/>
      </w:pPr>
      <w:r>
        <w:t>Scott Wheeler, NSW Treasury</w:t>
      </w:r>
    </w:p>
    <w:p w14:paraId="38B7BCAF" w14:textId="77777777" w:rsidR="00D65BF3" w:rsidRDefault="00D65BF3" w:rsidP="00BF34A3">
      <w:pPr>
        <w:pStyle w:val="Heading2small"/>
      </w:pPr>
      <w:r>
        <w:t>Queensland</w:t>
      </w:r>
    </w:p>
    <w:p w14:paraId="7BCE6089" w14:textId="77777777" w:rsidR="00D65BF3" w:rsidRPr="00F7007C" w:rsidRDefault="00D65BF3" w:rsidP="00F7007C">
      <w:pPr>
        <w:pStyle w:val="BodyText"/>
        <w:rPr>
          <w:b/>
          <w:bCs/>
        </w:rPr>
      </w:pPr>
      <w:r w:rsidRPr="00F7007C">
        <w:rPr>
          <w:b/>
          <w:bCs/>
        </w:rPr>
        <w:t>David Mackie, sponsor, QLD Department of Justice and Attorney-General</w:t>
      </w:r>
    </w:p>
    <w:p w14:paraId="375A553E" w14:textId="6AFE364A" w:rsidR="00D65BF3" w:rsidRDefault="00D65BF3" w:rsidP="00D65BF3">
      <w:pPr>
        <w:pStyle w:val="BodyText"/>
      </w:pPr>
      <w:r>
        <w:t>Jarrod Cowley-Grimmond, convenor, Department of</w:t>
      </w:r>
      <w:r w:rsidR="003A48FE">
        <w:t xml:space="preserve"> </w:t>
      </w:r>
      <w:r>
        <w:t>Regional Development, Manufacturing and Water</w:t>
      </w:r>
    </w:p>
    <w:p w14:paraId="1F84ED8A" w14:textId="77777777" w:rsidR="00D65BF3" w:rsidRDefault="00D65BF3" w:rsidP="00D65BF3">
      <w:pPr>
        <w:pStyle w:val="BodyText"/>
      </w:pPr>
      <w:r>
        <w:t>Omar Ameer, Queensland Building and Construction Commission</w:t>
      </w:r>
    </w:p>
    <w:p w14:paraId="49997B95" w14:textId="7B2792FC" w:rsidR="00D65BF3" w:rsidRDefault="00D65BF3" w:rsidP="00D65BF3">
      <w:pPr>
        <w:pStyle w:val="BodyText"/>
      </w:pPr>
      <w:r>
        <w:t>Brian Bauer, QLD Office</w:t>
      </w:r>
      <w:r w:rsidR="003A48FE">
        <w:t xml:space="preserve"> </w:t>
      </w:r>
      <w:r>
        <w:t>of Fair Trading</w:t>
      </w:r>
    </w:p>
    <w:p w14:paraId="2026E2AA" w14:textId="77777777" w:rsidR="00D65BF3" w:rsidRDefault="00D65BF3" w:rsidP="00D65BF3">
      <w:pPr>
        <w:pStyle w:val="BodyText"/>
      </w:pPr>
      <w:r>
        <w:t>Rose Bovey, QLD Health</w:t>
      </w:r>
    </w:p>
    <w:p w14:paraId="0ED25DF1" w14:textId="77777777" w:rsidR="00D65BF3" w:rsidRDefault="00D65BF3" w:rsidP="00D65BF3">
      <w:pPr>
        <w:pStyle w:val="BodyText"/>
      </w:pPr>
      <w:r>
        <w:t>Mary Doolan, Australian Financial Security Authority</w:t>
      </w:r>
    </w:p>
    <w:p w14:paraId="376A9349" w14:textId="77777777" w:rsidR="00D65BF3" w:rsidRDefault="00D65BF3" w:rsidP="00D65BF3">
      <w:pPr>
        <w:pStyle w:val="BodyText"/>
      </w:pPr>
      <w:r>
        <w:t>Philip Halton, NDIS Quality and Safeguards Commission</w:t>
      </w:r>
    </w:p>
    <w:p w14:paraId="0EA11BDC" w14:textId="59ECCD27" w:rsidR="00D65BF3" w:rsidRDefault="00D65BF3" w:rsidP="00D65BF3">
      <w:pPr>
        <w:pStyle w:val="BodyText"/>
      </w:pPr>
      <w:r>
        <w:t>Jennifer Kenny, QLD Department</w:t>
      </w:r>
      <w:r w:rsidR="003A48FE">
        <w:t xml:space="preserve"> </w:t>
      </w:r>
      <w:r>
        <w:t>of Transport and Main Roads</w:t>
      </w:r>
    </w:p>
    <w:p w14:paraId="55B66D36" w14:textId="1910D753" w:rsidR="00D65BF3" w:rsidRDefault="00D65BF3" w:rsidP="00D65BF3">
      <w:pPr>
        <w:pStyle w:val="BodyText"/>
      </w:pPr>
      <w:r>
        <w:t>Erica McLuckie, QLD Department</w:t>
      </w:r>
      <w:r w:rsidR="003A48FE">
        <w:t xml:space="preserve"> </w:t>
      </w:r>
      <w:r>
        <w:t>of Education and Training</w:t>
      </w:r>
    </w:p>
    <w:p w14:paraId="5288837D" w14:textId="77777777" w:rsidR="00D65BF3" w:rsidRDefault="00D65BF3" w:rsidP="00D65BF3">
      <w:pPr>
        <w:pStyle w:val="BodyText"/>
      </w:pPr>
      <w:r>
        <w:t>Rowena Park, Australian Securities and Investment Commission</w:t>
      </w:r>
    </w:p>
    <w:p w14:paraId="5A292834" w14:textId="34163C0A" w:rsidR="00D65BF3" w:rsidRDefault="00D65BF3" w:rsidP="00D65BF3">
      <w:pPr>
        <w:pStyle w:val="BodyText"/>
      </w:pPr>
      <w:r>
        <w:t>Mark Stone, Resources Safety</w:t>
      </w:r>
      <w:r w:rsidR="003A48FE">
        <w:t xml:space="preserve"> </w:t>
      </w:r>
      <w:r>
        <w:t>and Health QLD</w:t>
      </w:r>
    </w:p>
    <w:p w14:paraId="77F82BE7" w14:textId="77777777" w:rsidR="00D65BF3" w:rsidRDefault="00D65BF3" w:rsidP="00D65BF3">
      <w:pPr>
        <w:pStyle w:val="BodyText"/>
      </w:pPr>
      <w:r>
        <w:t>Victoria Thomson, QLD Department of Justice and Attorney-General</w:t>
      </w:r>
    </w:p>
    <w:p w14:paraId="06B93508" w14:textId="77777777" w:rsidR="00D65BF3" w:rsidRDefault="00D65BF3" w:rsidP="00D65BF3">
      <w:pPr>
        <w:pStyle w:val="BodyText"/>
      </w:pPr>
      <w:r>
        <w:t>Peter Thorning, QLD Office of Industrial Relations</w:t>
      </w:r>
    </w:p>
    <w:p w14:paraId="0A342DFB" w14:textId="77777777" w:rsidR="00D65BF3" w:rsidRDefault="00D65BF3" w:rsidP="00BF34A3">
      <w:pPr>
        <w:pStyle w:val="Heading2small"/>
      </w:pPr>
      <w:r>
        <w:t>Western Australia</w:t>
      </w:r>
    </w:p>
    <w:p w14:paraId="0ED4A0E5" w14:textId="77777777" w:rsidR="00D65BF3" w:rsidRPr="00F7007C" w:rsidRDefault="00D65BF3" w:rsidP="00F7007C">
      <w:pPr>
        <w:pStyle w:val="BodyText"/>
        <w:rPr>
          <w:b/>
          <w:bCs/>
        </w:rPr>
      </w:pPr>
      <w:r w:rsidRPr="00F7007C">
        <w:rPr>
          <w:b/>
          <w:bCs/>
        </w:rPr>
        <w:t>Mike Rowe, sponsor, WA Department of Water and Environmental Regulation</w:t>
      </w:r>
    </w:p>
    <w:p w14:paraId="0E2D3933" w14:textId="2582D6AA" w:rsidR="00D65BF3" w:rsidRDefault="00D65BF3" w:rsidP="00D65BF3">
      <w:pPr>
        <w:pStyle w:val="BodyText"/>
      </w:pPr>
      <w:r>
        <w:t>Jenness Gardner, convenor,</w:t>
      </w:r>
      <w:r w:rsidR="003A48FE">
        <w:t xml:space="preserve"> </w:t>
      </w:r>
      <w:r>
        <w:t>WA Economic Regulation Authority (on leave)</w:t>
      </w:r>
    </w:p>
    <w:p w14:paraId="77F8225B" w14:textId="5A9354DC" w:rsidR="00D65BF3" w:rsidRDefault="00D65BF3" w:rsidP="00D65BF3">
      <w:pPr>
        <w:pStyle w:val="BodyText"/>
      </w:pPr>
      <w:r>
        <w:t>Germaine Larcombe, interim convenor, WA Department of</w:t>
      </w:r>
      <w:r w:rsidR="003A48FE">
        <w:t xml:space="preserve"> </w:t>
      </w:r>
      <w:r>
        <w:t>Water and Environmental Regulation</w:t>
      </w:r>
    </w:p>
    <w:p w14:paraId="054AEC2E" w14:textId="5AA7BBEB" w:rsidR="00D65BF3" w:rsidRDefault="00D65BF3" w:rsidP="00D65BF3">
      <w:pPr>
        <w:pStyle w:val="BodyText"/>
      </w:pPr>
      <w:r>
        <w:t>Lyn Anderson, WA Department</w:t>
      </w:r>
      <w:r w:rsidR="003A48FE">
        <w:t xml:space="preserve"> </w:t>
      </w:r>
      <w:r>
        <w:t>of Communities</w:t>
      </w:r>
    </w:p>
    <w:p w14:paraId="26536293" w14:textId="05FFBC1B" w:rsidR="00D65BF3" w:rsidRDefault="00D65BF3" w:rsidP="00D65BF3">
      <w:pPr>
        <w:pStyle w:val="BodyText"/>
      </w:pPr>
      <w:r>
        <w:t>Lanie Chopping, WA Department</w:t>
      </w:r>
      <w:r w:rsidR="003A48FE">
        <w:t xml:space="preserve"> </w:t>
      </w:r>
      <w:r>
        <w:t>of Mining, Industrial Relations</w:t>
      </w:r>
      <w:r w:rsidR="003A48FE">
        <w:t xml:space="preserve"> </w:t>
      </w:r>
      <w:r>
        <w:t>and Safety</w:t>
      </w:r>
    </w:p>
    <w:p w14:paraId="67F96E47" w14:textId="77777777" w:rsidR="00D65BF3" w:rsidRDefault="00D65BF3" w:rsidP="00D65BF3">
      <w:pPr>
        <w:pStyle w:val="BodyText"/>
      </w:pPr>
      <w:r>
        <w:t>Benjamin Ford, WA Treasury</w:t>
      </w:r>
    </w:p>
    <w:p w14:paraId="67088191" w14:textId="34FDF71B" w:rsidR="00D65BF3" w:rsidRDefault="00D65BF3" w:rsidP="00D65BF3">
      <w:pPr>
        <w:pStyle w:val="BodyText"/>
      </w:pPr>
      <w:r>
        <w:t>Chris Mather, WA Department</w:t>
      </w:r>
      <w:r w:rsidR="003A48FE">
        <w:t xml:space="preserve"> </w:t>
      </w:r>
      <w:r>
        <w:t>of Transport</w:t>
      </w:r>
    </w:p>
    <w:p w14:paraId="4C5F8778" w14:textId="77777777" w:rsidR="00D65BF3" w:rsidRDefault="00D65BF3" w:rsidP="00D65BF3">
      <w:pPr>
        <w:pStyle w:val="BodyText"/>
      </w:pPr>
      <w:r>
        <w:t>David McLennan, City of Vincent</w:t>
      </w:r>
    </w:p>
    <w:p w14:paraId="416F1BCE" w14:textId="5ED6664A" w:rsidR="00D65BF3" w:rsidRDefault="00D65BF3" w:rsidP="00D65BF3">
      <w:pPr>
        <w:pStyle w:val="BodyText"/>
      </w:pPr>
      <w:r>
        <w:t>Nicola Perry, WA Department</w:t>
      </w:r>
      <w:r w:rsidR="003A48FE">
        <w:t xml:space="preserve"> </w:t>
      </w:r>
      <w:r>
        <w:t>of Local Government, Sport</w:t>
      </w:r>
      <w:r w:rsidR="003A48FE">
        <w:t xml:space="preserve"> </w:t>
      </w:r>
      <w:r>
        <w:t>and Cultural Industries</w:t>
      </w:r>
    </w:p>
    <w:p w14:paraId="3FA6537B" w14:textId="09127C68" w:rsidR="00D65BF3" w:rsidRDefault="00D65BF3" w:rsidP="00D65BF3">
      <w:pPr>
        <w:pStyle w:val="BodyText"/>
      </w:pPr>
      <w:r>
        <w:t>Neil Sarti, WA Department</w:t>
      </w:r>
      <w:r w:rsidR="003A48FE">
        <w:t xml:space="preserve"> </w:t>
      </w:r>
      <w:r>
        <w:t>of Primary Industries and</w:t>
      </w:r>
      <w:r w:rsidR="003A48FE">
        <w:t xml:space="preserve"> </w:t>
      </w:r>
      <w:r>
        <w:t>Regional Development</w:t>
      </w:r>
    </w:p>
    <w:p w14:paraId="6ADD5E96" w14:textId="77777777" w:rsidR="00D65BF3" w:rsidRDefault="00D65BF3" w:rsidP="00D65BF3">
      <w:pPr>
        <w:pStyle w:val="BodyText"/>
      </w:pPr>
      <w:r>
        <w:t>Alice Turnbull, National Offshore Petroleum Safety and Environmental Management Authority</w:t>
      </w:r>
    </w:p>
    <w:p w14:paraId="49829694" w14:textId="77777777" w:rsidR="00D65BF3" w:rsidRDefault="00D65BF3" w:rsidP="00D65BF3">
      <w:pPr>
        <w:pStyle w:val="BodyText"/>
      </w:pPr>
      <w:r>
        <w:t>Philip Wyles, WA Department of Training and Workforce Development</w:t>
      </w:r>
    </w:p>
    <w:p w14:paraId="60C2BF9A" w14:textId="77777777" w:rsidR="00D65BF3" w:rsidRPr="00D65BF3" w:rsidRDefault="00D65BF3" w:rsidP="00D65BF3">
      <w:pPr>
        <w:pStyle w:val="BodyText"/>
      </w:pPr>
      <w:r w:rsidRPr="00D65BF3">
        <w:br w:type="page"/>
      </w:r>
    </w:p>
    <w:p w14:paraId="10293756" w14:textId="77777777" w:rsidR="00F7007C" w:rsidRDefault="00F7007C" w:rsidP="00F7007C">
      <w:pPr>
        <w:pStyle w:val="BodyText12pt"/>
      </w:pPr>
      <w:r>
        <w:lastRenderedPageBreak/>
        <w:t>We acknowledge the Aboriginal and Torres Strait Islander peoples as First Peoples of Australia, and Māori as tangata whenua and Treaty of Waitangi partners in Aotearoa-New Zealand.</w:t>
      </w:r>
    </w:p>
    <w:p w14:paraId="3B16CA6F" w14:textId="2C057987" w:rsidR="00137D24" w:rsidRDefault="00137D24" w:rsidP="00B80636">
      <w:pPr>
        <w:pStyle w:val="Heading1"/>
        <w:pageBreakBefore w:val="0"/>
        <w:spacing w:before="600"/>
      </w:pPr>
      <w:bookmarkStart w:id="12" w:name="_Toc61549710"/>
      <w:r>
        <w:t>Follow us</w:t>
      </w:r>
      <w:bookmarkEnd w:id="12"/>
    </w:p>
    <w:p w14:paraId="59234682" w14:textId="4D140876" w:rsidR="007A14CF" w:rsidRDefault="00D54323" w:rsidP="00137D24">
      <w:pPr>
        <w:pStyle w:val="BodyText12pt"/>
      </w:pPr>
      <w:hyperlink r:id="rId24" w:history="1">
        <w:r w:rsidR="008E670F" w:rsidRPr="008E670F">
          <w:rPr>
            <w:rStyle w:val="Hyperlink"/>
          </w:rPr>
          <w:t>ANZSOG website</w:t>
        </w:r>
      </w:hyperlink>
      <w:r w:rsidR="008E670F">
        <w:t xml:space="preserve"> &lt;https://www.anzsog.edu.au&gt;</w:t>
      </w:r>
    </w:p>
    <w:p w14:paraId="41577B73" w14:textId="77777777" w:rsidR="001E3F9F" w:rsidRDefault="001E3F9F" w:rsidP="00137D24">
      <w:pPr>
        <w:pStyle w:val="BodyText12pt"/>
      </w:pPr>
      <w:r>
        <w:rPr>
          <w:noProof/>
        </w:rPr>
        <w:drawing>
          <wp:inline distT="0" distB="0" distL="0" distR="0" wp14:anchorId="34D5FBB4" wp14:editId="1025FC2A">
            <wp:extent cx="109728" cy="182880"/>
            <wp:effectExtent l="0" t="0" r="5080" b="7620"/>
            <wp:docPr id="2" name="Picture 2"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book ic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9728" cy="182880"/>
                    </a:xfrm>
                    <a:prstGeom prst="rect">
                      <a:avLst/>
                    </a:prstGeom>
                  </pic:spPr>
                </pic:pic>
              </a:graphicData>
            </a:graphic>
          </wp:inline>
        </w:drawing>
      </w:r>
      <w:r>
        <w:tab/>
      </w:r>
      <w:hyperlink r:id="rId26" w:history="1">
        <w:r w:rsidRPr="00190974">
          <w:rPr>
            <w:rStyle w:val="Hyperlink"/>
            <w:position w:val="6"/>
          </w:rPr>
          <w:t>ANZSOG Facebook page</w:t>
        </w:r>
      </w:hyperlink>
      <w:r>
        <w:t xml:space="preserve"> &lt;</w:t>
      </w:r>
      <w:r w:rsidRPr="00190974">
        <w:t>https://www.facebook.com/ANZSOG</w:t>
      </w:r>
      <w:r>
        <w:t>&gt;</w:t>
      </w:r>
    </w:p>
    <w:p w14:paraId="5427B661" w14:textId="77777777" w:rsidR="001E3F9F" w:rsidRDefault="001E3F9F" w:rsidP="00137D24">
      <w:pPr>
        <w:pStyle w:val="BodyText12pt"/>
      </w:pPr>
      <w:r>
        <w:rPr>
          <w:noProof/>
        </w:rPr>
        <w:drawing>
          <wp:inline distT="0" distB="0" distL="0" distR="0" wp14:anchorId="1C478D95" wp14:editId="000F5B0F">
            <wp:extent cx="225552" cy="182880"/>
            <wp:effectExtent l="0" t="0" r="3175" b="7620"/>
            <wp:docPr id="4" name="Picture 4"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itter ic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5552" cy="182880"/>
                    </a:xfrm>
                    <a:prstGeom prst="rect">
                      <a:avLst/>
                    </a:prstGeom>
                  </pic:spPr>
                </pic:pic>
              </a:graphicData>
            </a:graphic>
          </wp:inline>
        </w:drawing>
      </w:r>
      <w:r>
        <w:tab/>
      </w:r>
      <w:hyperlink r:id="rId28" w:history="1">
        <w:r w:rsidRPr="00190974">
          <w:rPr>
            <w:rStyle w:val="Hyperlink"/>
            <w:position w:val="6"/>
          </w:rPr>
          <w:t>ANZSOG Twitter page</w:t>
        </w:r>
      </w:hyperlink>
      <w:r>
        <w:t xml:space="preserve"> &lt;</w:t>
      </w:r>
      <w:r w:rsidRPr="00190974">
        <w:t>https://twitter.com/ANZSOG</w:t>
      </w:r>
      <w:r>
        <w:t>&gt;</w:t>
      </w:r>
    </w:p>
    <w:p w14:paraId="71D20C8E" w14:textId="3CD22AD8" w:rsidR="00A577AC" w:rsidRPr="001E3F9F" w:rsidRDefault="001E3F9F" w:rsidP="00137D24">
      <w:pPr>
        <w:pStyle w:val="BodyText12pt"/>
        <w:rPr>
          <w:sz w:val="20"/>
          <w:szCs w:val="22"/>
        </w:rPr>
      </w:pPr>
      <w:r>
        <w:rPr>
          <w:noProof/>
        </w:rPr>
        <w:drawing>
          <wp:inline distT="0" distB="0" distL="0" distR="0" wp14:anchorId="6824FE54" wp14:editId="6E3DB8FA">
            <wp:extent cx="185928" cy="182880"/>
            <wp:effectExtent l="0" t="0" r="5080" b="7620"/>
            <wp:docPr id="3" name="Picture 3"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ked In ico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5928" cy="182880"/>
                    </a:xfrm>
                    <a:prstGeom prst="rect">
                      <a:avLst/>
                    </a:prstGeom>
                  </pic:spPr>
                </pic:pic>
              </a:graphicData>
            </a:graphic>
          </wp:inline>
        </w:drawing>
      </w:r>
      <w:r>
        <w:tab/>
      </w:r>
      <w:hyperlink r:id="rId30" w:history="1">
        <w:r w:rsidRPr="00190974">
          <w:rPr>
            <w:rStyle w:val="Hyperlink"/>
            <w:position w:val="6"/>
          </w:rPr>
          <w:t>ANZSOG LinkedIn page</w:t>
        </w:r>
      </w:hyperlink>
      <w:r>
        <w:t xml:space="preserve"> &lt;</w:t>
      </w:r>
      <w:r w:rsidRPr="00190974">
        <w:t>https://www.linkedin.com/school/anzsog</w:t>
      </w:r>
      <w:r>
        <w:t>&gt;</w:t>
      </w:r>
    </w:p>
    <w:sectPr w:rsidR="00A577AC" w:rsidRPr="001E3F9F" w:rsidSect="009B580E">
      <w:headerReference w:type="default" r:id="rId31"/>
      <w:pgSz w:w="11906" w:h="16838" w:code="9"/>
      <w:pgMar w:top="1985" w:right="851" w:bottom="1418" w:left="851" w:header="851" w:footer="51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922746" w14:textId="77777777" w:rsidR="00D54323" w:rsidRPr="00FF4A25" w:rsidRDefault="00D54323" w:rsidP="00C37A29">
      <w:pPr>
        <w:spacing w:after="0"/>
        <w:rPr>
          <w:color w:val="FFFFFF" w:themeColor="background1"/>
        </w:rPr>
      </w:pPr>
      <w:r w:rsidRPr="00FF4A25">
        <w:rPr>
          <w:color w:val="FFFFFF" w:themeColor="background1"/>
        </w:rPr>
        <w:separator/>
      </w:r>
    </w:p>
  </w:endnote>
  <w:endnote w:type="continuationSeparator" w:id="0">
    <w:p w14:paraId="449467E9" w14:textId="77777777" w:rsidR="00D54323" w:rsidRPr="00FF4A25" w:rsidRDefault="00D54323" w:rsidP="00C37A29">
      <w:pPr>
        <w:spacing w:after="0"/>
        <w:rPr>
          <w:color w:val="FFFFFF" w:themeColor="background1"/>
        </w:rPr>
      </w:pPr>
      <w:r w:rsidRPr="00FF4A25">
        <w:rPr>
          <w:color w:val="FFFFFF" w:themeColor="background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Arial (Body CS)">
    <w:altName w:val="Arial"/>
    <w:panose1 w:val="020B0604020202020204"/>
    <w:charset w:val="00"/>
    <w:family w:val="roman"/>
    <w:notTrueType/>
    <w:pitch w:val="default"/>
  </w:font>
  <w:font w:name="Apercu-Bold">
    <w:altName w:val="Calibri"/>
    <w:panose1 w:val="020B0803050601040103"/>
    <w:charset w:val="4D"/>
    <w:family w:val="auto"/>
    <w:notTrueType/>
    <w:pitch w:val="default"/>
    <w:sig w:usb0="00000003" w:usb1="00000000" w:usb2="00000000" w:usb3="00000000" w:csb0="00000001" w:csb1="00000000"/>
  </w:font>
  <w:font w:name="Apercu-Light">
    <w:altName w:val="Calibri"/>
    <w:panose1 w:val="020B0303050601040103"/>
    <w:charset w:val="4D"/>
    <w:family w:val="auto"/>
    <w:notTrueType/>
    <w:pitch w:val="default"/>
    <w:sig w:usb0="00000003" w:usb1="00000000" w:usb2="00000000" w:usb3="00000000" w:csb0="00000001" w:csb1="00000000"/>
  </w:font>
  <w:font w:name="MinionPro-Regular">
    <w:altName w:val="Calibri"/>
    <w:panose1 w:val="020B0604020202020204"/>
    <w:charset w:val="4D"/>
    <w:family w:val="auto"/>
    <w:notTrueType/>
    <w:pitch w:val="default"/>
    <w:sig w:usb0="00000003" w:usb1="00000000" w:usb2="00000000" w:usb3="00000000" w:csb0="00000001" w:csb1="00000000"/>
  </w:font>
  <w:font w:name="Domus-Semibold">
    <w:altName w:val="Calibri"/>
    <w:panose1 w:val="00000600000000000000"/>
    <w:charset w:val="4D"/>
    <w:family w:val="auto"/>
    <w:notTrueType/>
    <w:pitch w:val="default"/>
    <w:sig w:usb0="00000003" w:usb1="00000000" w:usb2="00000000" w:usb3="00000000" w:csb0="00000001" w:csb1="00000000"/>
  </w:font>
  <w:font w:name="Domus-Bold">
    <w:altName w:val="Calibri"/>
    <w:panose1 w:val="00000800000000000000"/>
    <w:charset w:val="4D"/>
    <w:family w:val="auto"/>
    <w:notTrueType/>
    <w:pitch w:val="default"/>
    <w:sig w:usb0="00000003" w:usb1="00000000" w:usb2="00000000" w:usb3="00000000" w:csb0="00000001" w:csb1="00000000"/>
  </w:font>
  <w:font w:name="Apercu-LightItalic">
    <w:altName w:val="Calibri"/>
    <w:panose1 w:val="02000506040000090004"/>
    <w:charset w:val="4D"/>
    <w:family w:val="auto"/>
    <w:notTrueType/>
    <w:pitch w:val="default"/>
    <w:sig w:usb0="00000003" w:usb1="00000000" w:usb2="00000000" w:usb3="00000000" w:csb0="00000001" w:csb1="00000000"/>
  </w:font>
  <w:font w:name="Domus Semibold">
    <w:altName w:val="﷽﷽﷽﷽﷽﷽﷽﷽mibold"/>
    <w:panose1 w:val="020B0604020202020204"/>
    <w:charset w:val="4D"/>
    <w:family w:val="auto"/>
    <w:notTrueType/>
    <w:pitch w:val="variable"/>
    <w:sig w:usb0="00000007" w:usb1="00000001" w:usb2="00000000" w:usb3="00000000" w:csb0="00000093" w:csb1="00000000"/>
  </w:font>
  <w:font w:name="Apercu-BoldItalic">
    <w:altName w:val="Calibri"/>
    <w:panose1 w:val="02000803040000090004"/>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E4DDB" w14:textId="705ADEA6" w:rsidR="006025FB" w:rsidRDefault="00D54323" w:rsidP="001F08C8">
    <w:pPr>
      <w:pStyle w:val="Footer"/>
    </w:pPr>
    <w:sdt>
      <w:sdtPr>
        <w:alias w:val="Title"/>
        <w:tag w:val=""/>
        <w:id w:val="-1335600051"/>
        <w:dataBinding w:prefixMappings="xmlns:ns0='http://purl.org/dc/elements/1.1/' xmlns:ns1='http://schemas.openxmlformats.org/package/2006/metadata/core-properties' " w:xpath="/ns1:coreProperties[1]/ns0:title[1]" w:storeItemID="{6C3C8BC8-F283-45AE-878A-BAB7291924A1}"/>
        <w:text w:multiLine="1"/>
      </w:sdtPr>
      <w:sdtEndPr/>
      <w:sdtContent>
        <w:r w:rsidR="00D6027B">
          <w:t>ANZSOG/National Regulators Community of Practice, Six-monthly report to corporate members, December 2020</w:t>
        </w:r>
      </w:sdtContent>
    </w:sdt>
    <w:r w:rsidR="006025F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7BDA2B" w14:textId="77777777" w:rsidR="00D54323" w:rsidRDefault="00D54323" w:rsidP="00C37A29">
      <w:pPr>
        <w:spacing w:after="0"/>
      </w:pPr>
      <w:r>
        <w:separator/>
      </w:r>
    </w:p>
  </w:footnote>
  <w:footnote w:type="continuationSeparator" w:id="0">
    <w:p w14:paraId="04088E54" w14:textId="77777777" w:rsidR="00D54323" w:rsidRDefault="00D54323"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79693" w14:textId="7D072C93" w:rsidR="006025FB" w:rsidRPr="00C82F7E" w:rsidRDefault="006025FB" w:rsidP="00C82F7E">
    <w:pPr>
      <w:pStyle w:val="Header"/>
    </w:pPr>
    <w:r w:rsidRPr="00620518">
      <w:rPr>
        <w:noProof/>
        <w:lang w:eastAsia="en-AU"/>
      </w:rPr>
      <w:drawing>
        <wp:anchor distT="0" distB="0" distL="114300" distR="114300" simplePos="0" relativeHeight="251657728" behindDoc="1" locked="1" layoutInCell="1" allowOverlap="1" wp14:anchorId="0E1C86D6" wp14:editId="1745F958">
          <wp:simplePos x="0" y="0"/>
          <wp:positionH relativeFrom="column">
            <wp:posOffset>-635</wp:posOffset>
          </wp:positionH>
          <wp:positionV relativeFrom="page">
            <wp:posOffset>540385</wp:posOffset>
          </wp:positionV>
          <wp:extent cx="6480000" cy="421200"/>
          <wp:effectExtent l="0" t="0" r="0" b="0"/>
          <wp:wrapNone/>
          <wp:docPr id="16" name="Picture 2" descr="ANZSOG">
            <a:extLst xmlns:a="http://schemas.openxmlformats.org/drawingml/2006/main">
              <a:ext uri="{FF2B5EF4-FFF2-40B4-BE49-F238E27FC236}">
                <a16:creationId xmlns:a16="http://schemas.microsoft.com/office/drawing/2014/main" id="{0E530B0D-0117-4A26-8C35-BC555A590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E530B0D-0117-4A26-8C35-BC555A5907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000" cy="421200"/>
                  </a:xfrm>
                  <a:prstGeom prst="rect">
                    <a:avLst/>
                  </a:prstGeom>
                </pic:spPr>
              </pic:pic>
            </a:graphicData>
          </a:graphic>
          <wp14:sizeRelH relativeFrom="margin">
            <wp14:pctWidth>0</wp14:pctWidth>
          </wp14:sizeRelH>
          <wp14:sizeRelV relativeFrom="margin">
            <wp14:pctHeight>0</wp14:pctHeight>
          </wp14:sizeRelV>
        </wp:anchor>
      </w:drawing>
    </w:r>
  </w:p>
  <w:p w14:paraId="36484192" w14:textId="77777777" w:rsidR="006025FB" w:rsidRDefault="006025FB" w:rsidP="00C82F7E">
    <w:pPr>
      <w:pStyle w:val="PageNo"/>
      <w:framePr w:wrap="around"/>
    </w:pPr>
    <w:r>
      <w:fldChar w:fldCharType="begin"/>
    </w:r>
    <w:r>
      <w:instrText xml:space="preserve"> PAGE   \* MERGEFORMAT </w:instrText>
    </w:r>
    <w:r>
      <w:fldChar w:fldCharType="separate"/>
    </w:r>
    <w:r>
      <w:rPr>
        <w:noProof/>
      </w:rPr>
      <w:t>33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2E4DB" w14:textId="77777777" w:rsidR="00BF34A3" w:rsidRPr="00C82F7E" w:rsidRDefault="00BF34A3" w:rsidP="00C82F7E">
    <w:pPr>
      <w:pStyle w:val="Header"/>
    </w:pPr>
    <w:r w:rsidRPr="00620518">
      <w:rPr>
        <w:noProof/>
        <w:lang w:eastAsia="en-AU"/>
      </w:rPr>
      <w:drawing>
        <wp:anchor distT="0" distB="0" distL="114300" distR="114300" simplePos="0" relativeHeight="251659776" behindDoc="1" locked="1" layoutInCell="1" allowOverlap="1" wp14:anchorId="338F1B87" wp14:editId="49FB1D00">
          <wp:simplePos x="0" y="0"/>
          <wp:positionH relativeFrom="column">
            <wp:posOffset>2540</wp:posOffset>
          </wp:positionH>
          <wp:positionV relativeFrom="page">
            <wp:posOffset>543560</wp:posOffset>
          </wp:positionV>
          <wp:extent cx="9611995" cy="418465"/>
          <wp:effectExtent l="0" t="0" r="1905" b="635"/>
          <wp:wrapNone/>
          <wp:docPr id="1" name="Picture 2" descr="ANZSOG">
            <a:extLst xmlns:a="http://schemas.openxmlformats.org/drawingml/2006/main">
              <a:ext uri="{FF2B5EF4-FFF2-40B4-BE49-F238E27FC236}">
                <a16:creationId xmlns:a16="http://schemas.microsoft.com/office/drawing/2014/main" id="{0E530B0D-0117-4A26-8C35-BC555A5907A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descr="ANZSOG">
                    <a:extLst>
                      <a:ext uri="{FF2B5EF4-FFF2-40B4-BE49-F238E27FC236}">
                        <a16:creationId xmlns:a16="http://schemas.microsoft.com/office/drawing/2014/main" id="{0E530B0D-0117-4A26-8C35-BC555A5907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611995" cy="418465"/>
                  </a:xfrm>
                  <a:prstGeom prst="rect">
                    <a:avLst/>
                  </a:prstGeom>
                </pic:spPr>
              </pic:pic>
            </a:graphicData>
          </a:graphic>
          <wp14:sizeRelH relativeFrom="margin">
            <wp14:pctWidth>0</wp14:pctWidth>
          </wp14:sizeRelH>
          <wp14:sizeRelV relativeFrom="margin">
            <wp14:pctHeight>0</wp14:pctHeight>
          </wp14:sizeRelV>
        </wp:anchor>
      </w:drawing>
    </w:r>
  </w:p>
  <w:p w14:paraId="128280AD" w14:textId="77777777" w:rsidR="00BF34A3" w:rsidRDefault="00BF34A3" w:rsidP="00C82F7E">
    <w:pPr>
      <w:pStyle w:val="PageNo"/>
      <w:framePr w:wrap="around"/>
    </w:pPr>
    <w:r>
      <w:fldChar w:fldCharType="begin"/>
    </w:r>
    <w:r>
      <w:instrText xml:space="preserve"> PAGE   \* MERGEFORMAT </w:instrText>
    </w:r>
    <w:r>
      <w:fldChar w:fldCharType="separate"/>
    </w:r>
    <w:r>
      <w:rPr>
        <w:noProof/>
      </w:rPr>
      <w:t>33</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C3622" w14:textId="77777777" w:rsidR="00BF34A3" w:rsidRPr="00C82F7E" w:rsidRDefault="00BF34A3" w:rsidP="00C82F7E">
    <w:pPr>
      <w:pStyle w:val="Header"/>
    </w:pPr>
    <w:r w:rsidRPr="00620518">
      <w:rPr>
        <w:noProof/>
        <w:lang w:eastAsia="en-AU"/>
      </w:rPr>
      <w:drawing>
        <wp:anchor distT="0" distB="0" distL="114300" distR="114300" simplePos="0" relativeHeight="251661824" behindDoc="1" locked="1" layoutInCell="1" allowOverlap="1" wp14:anchorId="7C1046D9" wp14:editId="177AF55C">
          <wp:simplePos x="0" y="0"/>
          <wp:positionH relativeFrom="column">
            <wp:posOffset>-635</wp:posOffset>
          </wp:positionH>
          <wp:positionV relativeFrom="page">
            <wp:posOffset>540385</wp:posOffset>
          </wp:positionV>
          <wp:extent cx="6480000" cy="421200"/>
          <wp:effectExtent l="0" t="0" r="0" b="0"/>
          <wp:wrapNone/>
          <wp:docPr id="5" name="Picture 2" descr="ANZSOG">
            <a:extLst xmlns:a="http://schemas.openxmlformats.org/drawingml/2006/main">
              <a:ext uri="{FF2B5EF4-FFF2-40B4-BE49-F238E27FC236}">
                <a16:creationId xmlns:a16="http://schemas.microsoft.com/office/drawing/2014/main" id="{0E530B0D-0117-4A26-8C35-BC555A590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E530B0D-0117-4A26-8C35-BC555A5907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000" cy="421200"/>
                  </a:xfrm>
                  <a:prstGeom prst="rect">
                    <a:avLst/>
                  </a:prstGeom>
                </pic:spPr>
              </pic:pic>
            </a:graphicData>
          </a:graphic>
          <wp14:sizeRelH relativeFrom="margin">
            <wp14:pctWidth>0</wp14:pctWidth>
          </wp14:sizeRelH>
          <wp14:sizeRelV relativeFrom="margin">
            <wp14:pctHeight>0</wp14:pctHeight>
          </wp14:sizeRelV>
        </wp:anchor>
      </w:drawing>
    </w:r>
  </w:p>
  <w:p w14:paraId="50F5AD90" w14:textId="77777777" w:rsidR="00BF34A3" w:rsidRDefault="00BF34A3" w:rsidP="00C82F7E">
    <w:pPr>
      <w:pStyle w:val="PageNo"/>
      <w:framePr w:wrap="around"/>
    </w:pPr>
    <w:r>
      <w:fldChar w:fldCharType="begin"/>
    </w:r>
    <w:r>
      <w:instrText xml:space="preserve"> PAGE   \* MERGEFORMAT </w:instrText>
    </w:r>
    <w:r>
      <w:fldChar w:fldCharType="separate"/>
    </w:r>
    <w:r>
      <w:rPr>
        <w:noProof/>
      </w:rPr>
      <w:t>33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634F1F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7A3153"/>
    <w:multiLevelType w:val="hybridMultilevel"/>
    <w:tmpl w:val="F47CF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A25DC"/>
    <w:multiLevelType w:val="hybridMultilevel"/>
    <w:tmpl w:val="58E84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351176"/>
    <w:multiLevelType w:val="hybridMultilevel"/>
    <w:tmpl w:val="8F74F6DA"/>
    <w:lvl w:ilvl="0" w:tplc="7AB4E172">
      <w:start w:val="1"/>
      <w:numFmt w:val="lowerLetter"/>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4" w15:restartNumberingAfterBreak="0">
    <w:nsid w:val="0AC2735F"/>
    <w:multiLevelType w:val="multilevel"/>
    <w:tmpl w:val="89203BAE"/>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D5A5E93"/>
    <w:multiLevelType w:val="multilevel"/>
    <w:tmpl w:val="1646C884"/>
    <w:numStyleLink w:val="Bullets"/>
  </w:abstractNum>
  <w:abstractNum w:abstractNumId="6" w15:restartNumberingAfterBreak="0">
    <w:nsid w:val="0EBD1F80"/>
    <w:multiLevelType w:val="multilevel"/>
    <w:tmpl w:val="595446B4"/>
    <w:styleLink w:val="ZZNumberedheadings"/>
    <w:lvl w:ilvl="0">
      <w:start w:val="1"/>
      <w:numFmt w:val="decimal"/>
      <w:suff w:val="space"/>
      <w:lvlText w:val="Section %1:"/>
      <w:lvlJc w:val="left"/>
      <w:pPr>
        <w:ind w:left="0" w:firstLine="0"/>
      </w:pPr>
      <w:rPr>
        <w:rFonts w:hint="default"/>
      </w:rPr>
    </w:lvl>
    <w:lvl w:ilvl="1">
      <w:start w:val="1"/>
      <w:numFmt w:val="decimal"/>
      <w:lvlText w:val="%2"/>
      <w:lvlJc w:val="left"/>
      <w:pPr>
        <w:tabs>
          <w:tab w:val="num" w:pos="851"/>
        </w:tabs>
        <w:ind w:left="851" w:hanging="851"/>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lowerRoman"/>
      <w:lvlRestart w:val="0"/>
      <w:lvlText w:val="%9."/>
      <w:lvlJc w:val="left"/>
      <w:pPr>
        <w:ind w:left="0" w:firstLine="0"/>
      </w:pPr>
      <w:rPr>
        <w:rFonts w:hint="default"/>
      </w:rPr>
    </w:lvl>
  </w:abstractNum>
  <w:abstractNum w:abstractNumId="7" w15:restartNumberingAfterBreak="0">
    <w:nsid w:val="0F6F37EA"/>
    <w:multiLevelType w:val="multilevel"/>
    <w:tmpl w:val="925A2F8A"/>
    <w:styleLink w:val="Numbering"/>
    <w:lvl w:ilvl="0">
      <w:start w:val="1"/>
      <w:numFmt w:val="lowerLetter"/>
      <w:lvlText w:val="%1)"/>
      <w:lvlJc w:val="left"/>
      <w:pPr>
        <w:tabs>
          <w:tab w:val="num" w:pos="284"/>
        </w:tabs>
        <w:ind w:left="284" w:hanging="284"/>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10EC6BF6"/>
    <w:multiLevelType w:val="hybridMultilevel"/>
    <w:tmpl w:val="1766E9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888207B"/>
    <w:multiLevelType w:val="multilevel"/>
    <w:tmpl w:val="7E82D464"/>
    <w:styleLink w:val="ZZListNumberAlphaL2"/>
    <w:lvl w:ilvl="0">
      <w:start w:val="1"/>
      <w:numFmt w:val="decimal"/>
      <w:pStyle w:val="ListNumber"/>
      <w:lvlText w:val="%1."/>
      <w:lvlJc w:val="left"/>
      <w:pPr>
        <w:tabs>
          <w:tab w:val="num" w:pos="284"/>
        </w:tabs>
        <w:ind w:left="284" w:hanging="284"/>
      </w:pPr>
      <w:rPr>
        <w:rFonts w:hint="default"/>
      </w:rPr>
    </w:lvl>
    <w:lvl w:ilvl="1">
      <w:start w:val="1"/>
      <w:numFmt w:val="lowerLetter"/>
      <w:pStyle w:val="ListNumberAlphaL2"/>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28CC46C1"/>
    <w:multiLevelType w:val="hybridMultilevel"/>
    <w:tmpl w:val="18B67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137497"/>
    <w:multiLevelType w:val="hybridMultilevel"/>
    <w:tmpl w:val="54B4FC56"/>
    <w:lvl w:ilvl="0" w:tplc="1F02E0D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111235A"/>
    <w:multiLevelType w:val="multilevel"/>
    <w:tmpl w:val="4B84835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374768A8"/>
    <w:multiLevelType w:val="hybridMultilevel"/>
    <w:tmpl w:val="DC86B0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A2E45AB"/>
    <w:multiLevelType w:val="multilevel"/>
    <w:tmpl w:val="EBDE4502"/>
    <w:styleLink w:val="ZZListNumberAlphaL1"/>
    <w:lvl w:ilvl="0">
      <w:start w:val="1"/>
      <w:numFmt w:val="lowerLetter"/>
      <w:pStyle w:val="ListNumberAlphaL1"/>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3BC35CFD"/>
    <w:multiLevelType w:val="hybridMultilevel"/>
    <w:tmpl w:val="31504E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45C39EE"/>
    <w:multiLevelType w:val="hybridMultilevel"/>
    <w:tmpl w:val="32868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F86161"/>
    <w:multiLevelType w:val="hybridMultilevel"/>
    <w:tmpl w:val="535C7B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31F10D4"/>
    <w:multiLevelType w:val="hybridMultilevel"/>
    <w:tmpl w:val="29AAB8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0" w15:restartNumberingAfterBreak="0">
    <w:nsid w:val="78EE07BB"/>
    <w:multiLevelType w:val="multilevel"/>
    <w:tmpl w:val="0C09001D"/>
    <w:styleLink w:val="dotdash"/>
    <w:lvl w:ilvl="0">
      <w:start w:val="1"/>
      <w:numFmt w:val="bullet"/>
      <w:lvlText w:val=""/>
      <w:lvlJc w:val="left"/>
      <w:pPr>
        <w:ind w:left="360" w:hanging="360"/>
      </w:pPr>
      <w:rPr>
        <w:rFonts w:ascii="Symbol" w:hAnsi="Symbol" w:hint="default"/>
        <w:color w:val="C00000"/>
      </w:rPr>
    </w:lvl>
    <w:lvl w:ilvl="1">
      <w:start w:val="1"/>
      <w:numFmt w:val="bullet"/>
      <w:lvlText w:val="–"/>
      <w:lvlJc w:val="left"/>
      <w:pPr>
        <w:ind w:left="720" w:hanging="360"/>
      </w:pPr>
      <w:rPr>
        <w:rFonts w:ascii="Arial" w:hAnsi="Arial" w:hint="default"/>
        <w:color w:val="C00000"/>
      </w:rPr>
    </w:lvl>
    <w:lvl w:ilvl="2">
      <w:start w:val="1"/>
      <w:numFmt w:val="bullet"/>
      <w:lvlText w:val=""/>
      <w:lvlJc w:val="left"/>
      <w:pPr>
        <w:ind w:left="1080" w:hanging="360"/>
      </w:pPr>
      <w:rPr>
        <w:rFonts w:ascii="Wingdings" w:hAnsi="Wingdings" w:hint="default"/>
        <w:color w:val="C00000"/>
      </w:rPr>
    </w:lvl>
    <w:lvl w:ilvl="3">
      <w:start w:val="1"/>
      <w:numFmt w:val="bullet"/>
      <w:lvlText w:val=""/>
      <w:lvlJc w:val="left"/>
      <w:pPr>
        <w:ind w:left="1440" w:hanging="360"/>
      </w:pPr>
      <w:rPr>
        <w:rFonts w:ascii="Symbol" w:hAnsi="Symbol" w:hint="default"/>
        <w:color w:val="C00000"/>
        <w:sz w:val="16"/>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15:restartNumberingAfterBreak="0">
    <w:nsid w:val="7984177A"/>
    <w:multiLevelType w:val="hybridMultilevel"/>
    <w:tmpl w:val="CDE6A4C0"/>
    <w:lvl w:ilvl="0" w:tplc="D1C0726E">
      <w:start w:val="1"/>
      <w:numFmt w:val="decimal"/>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22" w15:restartNumberingAfterBreak="0">
    <w:nsid w:val="7A5200BE"/>
    <w:multiLevelType w:val="multilevel"/>
    <w:tmpl w:val="2E502B24"/>
    <w:styleLink w:val="Style1"/>
    <w:lvl w:ilvl="0">
      <w:start w:val="1"/>
      <w:numFmt w:val="decimal"/>
      <w:lvlText w:val="%1"/>
      <w:lvlJc w:val="left"/>
      <w:pPr>
        <w:tabs>
          <w:tab w:val="num" w:pos="851"/>
        </w:tabs>
        <w:ind w:left="851" w:hanging="851"/>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7D063180"/>
    <w:multiLevelType w:val="hybridMultilevel"/>
    <w:tmpl w:val="D4F66802"/>
    <w:lvl w:ilvl="0" w:tplc="1460ED1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DFD2C86"/>
    <w:multiLevelType w:val="hybridMultilevel"/>
    <w:tmpl w:val="1994A5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7"/>
  </w:num>
  <w:num w:numId="3">
    <w:abstractNumId w:val="4"/>
  </w:num>
  <w:num w:numId="4">
    <w:abstractNumId w:val="5"/>
  </w:num>
  <w:num w:numId="5">
    <w:abstractNumId w:val="20"/>
  </w:num>
  <w:num w:numId="6">
    <w:abstractNumId w:val="22"/>
  </w:num>
  <w:num w:numId="7">
    <w:abstractNumId w:val="14"/>
  </w:num>
  <w:num w:numId="8">
    <w:abstractNumId w:val="9"/>
  </w:num>
  <w:num w:numId="9">
    <w:abstractNumId w:val="16"/>
  </w:num>
  <w:num w:numId="10">
    <w:abstractNumId w:val="1"/>
  </w:num>
  <w:num w:numId="11">
    <w:abstractNumId w:val="21"/>
  </w:num>
  <w:num w:numId="12">
    <w:abstractNumId w:val="11"/>
  </w:num>
  <w:num w:numId="13">
    <w:abstractNumId w:val="2"/>
  </w:num>
  <w:num w:numId="14">
    <w:abstractNumId w:val="23"/>
  </w:num>
  <w:num w:numId="15">
    <w:abstractNumId w:val="3"/>
  </w:num>
  <w:num w:numId="16">
    <w:abstractNumId w:val="18"/>
  </w:num>
  <w:num w:numId="17">
    <w:abstractNumId w:val="10"/>
  </w:num>
  <w:num w:numId="18">
    <w:abstractNumId w:val="0"/>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8"/>
  </w:num>
  <w:num w:numId="28">
    <w:abstractNumId w:val="17"/>
  </w:num>
  <w:num w:numId="29">
    <w:abstractNumId w:val="13"/>
  </w:num>
  <w:num w:numId="30">
    <w:abstractNumId w:val="15"/>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grammar="clean"/>
  <w:stylePaneSortMethod w:val="0000"/>
  <w:defaultTabStop w:val="720"/>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60A"/>
    <w:rsid w:val="00001954"/>
    <w:rsid w:val="00004227"/>
    <w:rsid w:val="00005E07"/>
    <w:rsid w:val="000078C2"/>
    <w:rsid w:val="00010E56"/>
    <w:rsid w:val="00016680"/>
    <w:rsid w:val="00016A70"/>
    <w:rsid w:val="00016C14"/>
    <w:rsid w:val="00025873"/>
    <w:rsid w:val="00031E7D"/>
    <w:rsid w:val="00034D64"/>
    <w:rsid w:val="00037D00"/>
    <w:rsid w:val="00051622"/>
    <w:rsid w:val="00056683"/>
    <w:rsid w:val="00056D44"/>
    <w:rsid w:val="000724AE"/>
    <w:rsid w:val="0007532F"/>
    <w:rsid w:val="00076BB5"/>
    <w:rsid w:val="000807DE"/>
    <w:rsid w:val="0008081D"/>
    <w:rsid w:val="0008109F"/>
    <w:rsid w:val="00084501"/>
    <w:rsid w:val="00090B82"/>
    <w:rsid w:val="00093D4B"/>
    <w:rsid w:val="000A069B"/>
    <w:rsid w:val="000A193E"/>
    <w:rsid w:val="000A41D2"/>
    <w:rsid w:val="000A7E9A"/>
    <w:rsid w:val="000B0422"/>
    <w:rsid w:val="000B18DD"/>
    <w:rsid w:val="000B4277"/>
    <w:rsid w:val="000D30D6"/>
    <w:rsid w:val="000D4AB5"/>
    <w:rsid w:val="000D54BC"/>
    <w:rsid w:val="000D5C27"/>
    <w:rsid w:val="000D6419"/>
    <w:rsid w:val="000E0637"/>
    <w:rsid w:val="000E44D3"/>
    <w:rsid w:val="000E6C5D"/>
    <w:rsid w:val="000E789D"/>
    <w:rsid w:val="000F0D29"/>
    <w:rsid w:val="000F2816"/>
    <w:rsid w:val="000F5765"/>
    <w:rsid w:val="000F5CE7"/>
    <w:rsid w:val="000F6E9C"/>
    <w:rsid w:val="001030DC"/>
    <w:rsid w:val="00103E88"/>
    <w:rsid w:val="00103F7B"/>
    <w:rsid w:val="001137A9"/>
    <w:rsid w:val="00123FA3"/>
    <w:rsid w:val="00125BEF"/>
    <w:rsid w:val="001268BC"/>
    <w:rsid w:val="00126C40"/>
    <w:rsid w:val="00126D34"/>
    <w:rsid w:val="00130B64"/>
    <w:rsid w:val="00137D24"/>
    <w:rsid w:val="001434A4"/>
    <w:rsid w:val="001469C6"/>
    <w:rsid w:val="00154DF2"/>
    <w:rsid w:val="00157A11"/>
    <w:rsid w:val="00160645"/>
    <w:rsid w:val="00170434"/>
    <w:rsid w:val="00175E79"/>
    <w:rsid w:val="001779E7"/>
    <w:rsid w:val="00186E21"/>
    <w:rsid w:val="00190F1D"/>
    <w:rsid w:val="001A0D77"/>
    <w:rsid w:val="001A0F1B"/>
    <w:rsid w:val="001A476B"/>
    <w:rsid w:val="001B0B99"/>
    <w:rsid w:val="001C1849"/>
    <w:rsid w:val="001C486A"/>
    <w:rsid w:val="001C5795"/>
    <w:rsid w:val="001D432F"/>
    <w:rsid w:val="001D7CF7"/>
    <w:rsid w:val="001E3F9F"/>
    <w:rsid w:val="001E5577"/>
    <w:rsid w:val="001E5E2A"/>
    <w:rsid w:val="001E7A79"/>
    <w:rsid w:val="001F08C8"/>
    <w:rsid w:val="001F13C1"/>
    <w:rsid w:val="001F446D"/>
    <w:rsid w:val="00201A4E"/>
    <w:rsid w:val="00202085"/>
    <w:rsid w:val="00203CA6"/>
    <w:rsid w:val="002101C1"/>
    <w:rsid w:val="00211402"/>
    <w:rsid w:val="002230D1"/>
    <w:rsid w:val="002341B5"/>
    <w:rsid w:val="00246435"/>
    <w:rsid w:val="00246BCF"/>
    <w:rsid w:val="00254FFA"/>
    <w:rsid w:val="002561B8"/>
    <w:rsid w:val="00260D19"/>
    <w:rsid w:val="00262312"/>
    <w:rsid w:val="002632C8"/>
    <w:rsid w:val="00265974"/>
    <w:rsid w:val="00274C59"/>
    <w:rsid w:val="00280B0E"/>
    <w:rsid w:val="00283F9C"/>
    <w:rsid w:val="0028575F"/>
    <w:rsid w:val="00291020"/>
    <w:rsid w:val="0029104B"/>
    <w:rsid w:val="00291BF1"/>
    <w:rsid w:val="002A4008"/>
    <w:rsid w:val="002B0124"/>
    <w:rsid w:val="002B1453"/>
    <w:rsid w:val="002B268B"/>
    <w:rsid w:val="002B6D65"/>
    <w:rsid w:val="002C3F78"/>
    <w:rsid w:val="002C5DC0"/>
    <w:rsid w:val="002D3A85"/>
    <w:rsid w:val="002D3F2B"/>
    <w:rsid w:val="002F75CC"/>
    <w:rsid w:val="00305171"/>
    <w:rsid w:val="003054BB"/>
    <w:rsid w:val="00305C19"/>
    <w:rsid w:val="003074F1"/>
    <w:rsid w:val="00313915"/>
    <w:rsid w:val="00313F40"/>
    <w:rsid w:val="00321807"/>
    <w:rsid w:val="003228FF"/>
    <w:rsid w:val="00322E72"/>
    <w:rsid w:val="0032394B"/>
    <w:rsid w:val="003273B5"/>
    <w:rsid w:val="00327676"/>
    <w:rsid w:val="00333730"/>
    <w:rsid w:val="00334E17"/>
    <w:rsid w:val="00345932"/>
    <w:rsid w:val="0034680A"/>
    <w:rsid w:val="00347955"/>
    <w:rsid w:val="00352EF2"/>
    <w:rsid w:val="003560D7"/>
    <w:rsid w:val="003564B0"/>
    <w:rsid w:val="003609B0"/>
    <w:rsid w:val="00363FF8"/>
    <w:rsid w:val="00370213"/>
    <w:rsid w:val="00371C1D"/>
    <w:rsid w:val="00373C51"/>
    <w:rsid w:val="00376198"/>
    <w:rsid w:val="00376E1F"/>
    <w:rsid w:val="0037721D"/>
    <w:rsid w:val="003826C5"/>
    <w:rsid w:val="003850A3"/>
    <w:rsid w:val="00386414"/>
    <w:rsid w:val="00391D6D"/>
    <w:rsid w:val="00392B19"/>
    <w:rsid w:val="003A23C8"/>
    <w:rsid w:val="003A39A5"/>
    <w:rsid w:val="003A48FE"/>
    <w:rsid w:val="003A6DEC"/>
    <w:rsid w:val="003B2CD6"/>
    <w:rsid w:val="003B3AD3"/>
    <w:rsid w:val="003B3BC7"/>
    <w:rsid w:val="003C04A1"/>
    <w:rsid w:val="003C60B0"/>
    <w:rsid w:val="003D0010"/>
    <w:rsid w:val="003D23A3"/>
    <w:rsid w:val="003D5856"/>
    <w:rsid w:val="003D70EC"/>
    <w:rsid w:val="003F6CEE"/>
    <w:rsid w:val="003F6DEF"/>
    <w:rsid w:val="0040126C"/>
    <w:rsid w:val="00401BEB"/>
    <w:rsid w:val="00404E4F"/>
    <w:rsid w:val="00421467"/>
    <w:rsid w:val="004219E0"/>
    <w:rsid w:val="00422246"/>
    <w:rsid w:val="00422319"/>
    <w:rsid w:val="00422788"/>
    <w:rsid w:val="00422C51"/>
    <w:rsid w:val="0042339A"/>
    <w:rsid w:val="0042508F"/>
    <w:rsid w:val="00427CBD"/>
    <w:rsid w:val="00431916"/>
    <w:rsid w:val="00434AE7"/>
    <w:rsid w:val="0043548B"/>
    <w:rsid w:val="00437A0D"/>
    <w:rsid w:val="004422D5"/>
    <w:rsid w:val="00453778"/>
    <w:rsid w:val="004541BB"/>
    <w:rsid w:val="004569C6"/>
    <w:rsid w:val="00457111"/>
    <w:rsid w:val="00462B68"/>
    <w:rsid w:val="004635FD"/>
    <w:rsid w:val="00475242"/>
    <w:rsid w:val="0048151B"/>
    <w:rsid w:val="00487FF5"/>
    <w:rsid w:val="004A36E8"/>
    <w:rsid w:val="004A37E9"/>
    <w:rsid w:val="004A7074"/>
    <w:rsid w:val="004B6A7E"/>
    <w:rsid w:val="004C1FC2"/>
    <w:rsid w:val="004C3224"/>
    <w:rsid w:val="004C4CED"/>
    <w:rsid w:val="004D0938"/>
    <w:rsid w:val="004D2C2D"/>
    <w:rsid w:val="004E0CDC"/>
    <w:rsid w:val="004E28C6"/>
    <w:rsid w:val="004E49A8"/>
    <w:rsid w:val="004E6CF8"/>
    <w:rsid w:val="004E771B"/>
    <w:rsid w:val="004F0903"/>
    <w:rsid w:val="004F138F"/>
    <w:rsid w:val="004F13A7"/>
    <w:rsid w:val="004F742F"/>
    <w:rsid w:val="00511A5A"/>
    <w:rsid w:val="00511CC0"/>
    <w:rsid w:val="00511D8E"/>
    <w:rsid w:val="00513B31"/>
    <w:rsid w:val="005141E8"/>
    <w:rsid w:val="00522ACC"/>
    <w:rsid w:val="0052784F"/>
    <w:rsid w:val="005333DB"/>
    <w:rsid w:val="00534C38"/>
    <w:rsid w:val="00545509"/>
    <w:rsid w:val="0054624C"/>
    <w:rsid w:val="005505D3"/>
    <w:rsid w:val="00553413"/>
    <w:rsid w:val="00556B04"/>
    <w:rsid w:val="00566CE8"/>
    <w:rsid w:val="005676FE"/>
    <w:rsid w:val="00571390"/>
    <w:rsid w:val="005717E5"/>
    <w:rsid w:val="0057291C"/>
    <w:rsid w:val="00575A7B"/>
    <w:rsid w:val="00576621"/>
    <w:rsid w:val="005826E2"/>
    <w:rsid w:val="005831DB"/>
    <w:rsid w:val="0058369E"/>
    <w:rsid w:val="005845B2"/>
    <w:rsid w:val="00594496"/>
    <w:rsid w:val="00595C46"/>
    <w:rsid w:val="005A25E6"/>
    <w:rsid w:val="005B597D"/>
    <w:rsid w:val="005C01BA"/>
    <w:rsid w:val="005D0F7A"/>
    <w:rsid w:val="005D2756"/>
    <w:rsid w:val="005E0EEB"/>
    <w:rsid w:val="005E2369"/>
    <w:rsid w:val="005E2EE1"/>
    <w:rsid w:val="005E34D9"/>
    <w:rsid w:val="006025FB"/>
    <w:rsid w:val="00603FD5"/>
    <w:rsid w:val="00616C27"/>
    <w:rsid w:val="00620518"/>
    <w:rsid w:val="006220FE"/>
    <w:rsid w:val="00623C7C"/>
    <w:rsid w:val="00623F85"/>
    <w:rsid w:val="00627D91"/>
    <w:rsid w:val="006300F4"/>
    <w:rsid w:val="00632004"/>
    <w:rsid w:val="00636CDD"/>
    <w:rsid w:val="006373BE"/>
    <w:rsid w:val="00637715"/>
    <w:rsid w:val="00640359"/>
    <w:rsid w:val="00640CFB"/>
    <w:rsid w:val="006415B4"/>
    <w:rsid w:val="00642842"/>
    <w:rsid w:val="006462CC"/>
    <w:rsid w:val="006515B0"/>
    <w:rsid w:val="00661FE8"/>
    <w:rsid w:val="00662001"/>
    <w:rsid w:val="00670E1A"/>
    <w:rsid w:val="00674799"/>
    <w:rsid w:val="006770FC"/>
    <w:rsid w:val="006B3946"/>
    <w:rsid w:val="006B455A"/>
    <w:rsid w:val="006B5468"/>
    <w:rsid w:val="006C2993"/>
    <w:rsid w:val="006C4AF4"/>
    <w:rsid w:val="006D22E2"/>
    <w:rsid w:val="006D3F2F"/>
    <w:rsid w:val="006D6932"/>
    <w:rsid w:val="006D7D54"/>
    <w:rsid w:val="006E050F"/>
    <w:rsid w:val="006E11CF"/>
    <w:rsid w:val="006E3536"/>
    <w:rsid w:val="006E5213"/>
    <w:rsid w:val="006F15F5"/>
    <w:rsid w:val="006F2D94"/>
    <w:rsid w:val="006F30D1"/>
    <w:rsid w:val="006F5C62"/>
    <w:rsid w:val="0070078F"/>
    <w:rsid w:val="0070247E"/>
    <w:rsid w:val="00704C6F"/>
    <w:rsid w:val="00712E12"/>
    <w:rsid w:val="00714488"/>
    <w:rsid w:val="00722B65"/>
    <w:rsid w:val="00725AD6"/>
    <w:rsid w:val="007328C6"/>
    <w:rsid w:val="007335A5"/>
    <w:rsid w:val="00734682"/>
    <w:rsid w:val="007430A5"/>
    <w:rsid w:val="00743D01"/>
    <w:rsid w:val="0075234F"/>
    <w:rsid w:val="007655D4"/>
    <w:rsid w:val="00776133"/>
    <w:rsid w:val="007774BF"/>
    <w:rsid w:val="00784978"/>
    <w:rsid w:val="0079061A"/>
    <w:rsid w:val="007A0246"/>
    <w:rsid w:val="007A0363"/>
    <w:rsid w:val="007A147D"/>
    <w:rsid w:val="007A14CF"/>
    <w:rsid w:val="007A16B3"/>
    <w:rsid w:val="007A68EA"/>
    <w:rsid w:val="007B6EB4"/>
    <w:rsid w:val="007B7324"/>
    <w:rsid w:val="007C19B4"/>
    <w:rsid w:val="007D11F9"/>
    <w:rsid w:val="007D26EE"/>
    <w:rsid w:val="007D45C8"/>
    <w:rsid w:val="007D626A"/>
    <w:rsid w:val="007D79FA"/>
    <w:rsid w:val="007E1238"/>
    <w:rsid w:val="007E5256"/>
    <w:rsid w:val="007E5F0E"/>
    <w:rsid w:val="007F0082"/>
    <w:rsid w:val="007F34C7"/>
    <w:rsid w:val="008040C5"/>
    <w:rsid w:val="008045E8"/>
    <w:rsid w:val="008054C3"/>
    <w:rsid w:val="00805688"/>
    <w:rsid w:val="0080611F"/>
    <w:rsid w:val="00812287"/>
    <w:rsid w:val="008161C6"/>
    <w:rsid w:val="00823044"/>
    <w:rsid w:val="0082387D"/>
    <w:rsid w:val="00833518"/>
    <w:rsid w:val="00834578"/>
    <w:rsid w:val="00852830"/>
    <w:rsid w:val="0085439B"/>
    <w:rsid w:val="0085667C"/>
    <w:rsid w:val="0086061C"/>
    <w:rsid w:val="00864499"/>
    <w:rsid w:val="00865183"/>
    <w:rsid w:val="00871C20"/>
    <w:rsid w:val="00875B00"/>
    <w:rsid w:val="008766FB"/>
    <w:rsid w:val="00883522"/>
    <w:rsid w:val="0088410E"/>
    <w:rsid w:val="00891E1F"/>
    <w:rsid w:val="008961A3"/>
    <w:rsid w:val="008A4454"/>
    <w:rsid w:val="008A4B5C"/>
    <w:rsid w:val="008A6E42"/>
    <w:rsid w:val="008B034C"/>
    <w:rsid w:val="008B20FF"/>
    <w:rsid w:val="008B4965"/>
    <w:rsid w:val="008B6DD3"/>
    <w:rsid w:val="008D00BC"/>
    <w:rsid w:val="008D1ABD"/>
    <w:rsid w:val="008D5926"/>
    <w:rsid w:val="008D7815"/>
    <w:rsid w:val="008E2AE9"/>
    <w:rsid w:val="008E670F"/>
    <w:rsid w:val="008F5E60"/>
    <w:rsid w:val="008F6CAE"/>
    <w:rsid w:val="00907260"/>
    <w:rsid w:val="0091115E"/>
    <w:rsid w:val="00914F99"/>
    <w:rsid w:val="009155DD"/>
    <w:rsid w:val="0091692E"/>
    <w:rsid w:val="00917EF5"/>
    <w:rsid w:val="00920776"/>
    <w:rsid w:val="009255FA"/>
    <w:rsid w:val="009260D4"/>
    <w:rsid w:val="009277F3"/>
    <w:rsid w:val="0093529D"/>
    <w:rsid w:val="0093583B"/>
    <w:rsid w:val="00936068"/>
    <w:rsid w:val="0093755E"/>
    <w:rsid w:val="00941F7D"/>
    <w:rsid w:val="009479CF"/>
    <w:rsid w:val="00950F3D"/>
    <w:rsid w:val="009615D4"/>
    <w:rsid w:val="009707EB"/>
    <w:rsid w:val="00973EC0"/>
    <w:rsid w:val="00974419"/>
    <w:rsid w:val="00974677"/>
    <w:rsid w:val="00975983"/>
    <w:rsid w:val="009839A1"/>
    <w:rsid w:val="00987839"/>
    <w:rsid w:val="00991C27"/>
    <w:rsid w:val="00992166"/>
    <w:rsid w:val="009947F9"/>
    <w:rsid w:val="009A1895"/>
    <w:rsid w:val="009A2F17"/>
    <w:rsid w:val="009A468A"/>
    <w:rsid w:val="009A79D7"/>
    <w:rsid w:val="009B0D6D"/>
    <w:rsid w:val="009B22EA"/>
    <w:rsid w:val="009B3789"/>
    <w:rsid w:val="009B580E"/>
    <w:rsid w:val="009B6A3A"/>
    <w:rsid w:val="009C1908"/>
    <w:rsid w:val="009C6E10"/>
    <w:rsid w:val="009D2458"/>
    <w:rsid w:val="009D7353"/>
    <w:rsid w:val="009E2742"/>
    <w:rsid w:val="009E6997"/>
    <w:rsid w:val="009E69B7"/>
    <w:rsid w:val="009E6E88"/>
    <w:rsid w:val="00A0101E"/>
    <w:rsid w:val="00A0134B"/>
    <w:rsid w:val="00A01F4B"/>
    <w:rsid w:val="00A046C7"/>
    <w:rsid w:val="00A06D2B"/>
    <w:rsid w:val="00A07DB4"/>
    <w:rsid w:val="00A10C44"/>
    <w:rsid w:val="00A111DB"/>
    <w:rsid w:val="00A13664"/>
    <w:rsid w:val="00A143CB"/>
    <w:rsid w:val="00A16745"/>
    <w:rsid w:val="00A17F75"/>
    <w:rsid w:val="00A25288"/>
    <w:rsid w:val="00A26569"/>
    <w:rsid w:val="00A3360A"/>
    <w:rsid w:val="00A3492A"/>
    <w:rsid w:val="00A40B9C"/>
    <w:rsid w:val="00A40D4E"/>
    <w:rsid w:val="00A43B49"/>
    <w:rsid w:val="00A45A58"/>
    <w:rsid w:val="00A45BBC"/>
    <w:rsid w:val="00A45C55"/>
    <w:rsid w:val="00A47240"/>
    <w:rsid w:val="00A47636"/>
    <w:rsid w:val="00A50820"/>
    <w:rsid w:val="00A550A4"/>
    <w:rsid w:val="00A577AC"/>
    <w:rsid w:val="00A57B17"/>
    <w:rsid w:val="00A62110"/>
    <w:rsid w:val="00A644B2"/>
    <w:rsid w:val="00A73709"/>
    <w:rsid w:val="00A77577"/>
    <w:rsid w:val="00A77B6A"/>
    <w:rsid w:val="00A81D80"/>
    <w:rsid w:val="00A83A2A"/>
    <w:rsid w:val="00A847DA"/>
    <w:rsid w:val="00A877ED"/>
    <w:rsid w:val="00A90151"/>
    <w:rsid w:val="00A91251"/>
    <w:rsid w:val="00A9359B"/>
    <w:rsid w:val="00A94C9A"/>
    <w:rsid w:val="00A96E2C"/>
    <w:rsid w:val="00AA1037"/>
    <w:rsid w:val="00AA6FA2"/>
    <w:rsid w:val="00AA779D"/>
    <w:rsid w:val="00AB41BC"/>
    <w:rsid w:val="00AB6635"/>
    <w:rsid w:val="00AB66B2"/>
    <w:rsid w:val="00AC115B"/>
    <w:rsid w:val="00AC2816"/>
    <w:rsid w:val="00AC37F1"/>
    <w:rsid w:val="00AC67E2"/>
    <w:rsid w:val="00AD7769"/>
    <w:rsid w:val="00AD7B01"/>
    <w:rsid w:val="00AE0347"/>
    <w:rsid w:val="00AE2B9A"/>
    <w:rsid w:val="00AE7400"/>
    <w:rsid w:val="00AF4B10"/>
    <w:rsid w:val="00B02093"/>
    <w:rsid w:val="00B04E42"/>
    <w:rsid w:val="00B179FB"/>
    <w:rsid w:val="00B17A32"/>
    <w:rsid w:val="00B23603"/>
    <w:rsid w:val="00B24517"/>
    <w:rsid w:val="00B25901"/>
    <w:rsid w:val="00B32DC8"/>
    <w:rsid w:val="00B3307A"/>
    <w:rsid w:val="00B3427C"/>
    <w:rsid w:val="00B348DB"/>
    <w:rsid w:val="00B3749D"/>
    <w:rsid w:val="00B45B98"/>
    <w:rsid w:val="00B47547"/>
    <w:rsid w:val="00B500D3"/>
    <w:rsid w:val="00B65DAA"/>
    <w:rsid w:val="00B66B2F"/>
    <w:rsid w:val="00B66ED2"/>
    <w:rsid w:val="00B67EFE"/>
    <w:rsid w:val="00B80636"/>
    <w:rsid w:val="00B82226"/>
    <w:rsid w:val="00B85AFF"/>
    <w:rsid w:val="00B87859"/>
    <w:rsid w:val="00B906F7"/>
    <w:rsid w:val="00B91D47"/>
    <w:rsid w:val="00B9241D"/>
    <w:rsid w:val="00B961EE"/>
    <w:rsid w:val="00BA586E"/>
    <w:rsid w:val="00BA5F1A"/>
    <w:rsid w:val="00BA7623"/>
    <w:rsid w:val="00BB3230"/>
    <w:rsid w:val="00BB7551"/>
    <w:rsid w:val="00BC1347"/>
    <w:rsid w:val="00BC55CB"/>
    <w:rsid w:val="00BC5B4E"/>
    <w:rsid w:val="00BC6D05"/>
    <w:rsid w:val="00BD1090"/>
    <w:rsid w:val="00BD21E9"/>
    <w:rsid w:val="00BD6419"/>
    <w:rsid w:val="00BE0C82"/>
    <w:rsid w:val="00BE7716"/>
    <w:rsid w:val="00BF26A4"/>
    <w:rsid w:val="00BF34A3"/>
    <w:rsid w:val="00BF5441"/>
    <w:rsid w:val="00BF68C8"/>
    <w:rsid w:val="00C01E68"/>
    <w:rsid w:val="00C034A9"/>
    <w:rsid w:val="00C11924"/>
    <w:rsid w:val="00C179E3"/>
    <w:rsid w:val="00C2011F"/>
    <w:rsid w:val="00C2162A"/>
    <w:rsid w:val="00C2223C"/>
    <w:rsid w:val="00C22A75"/>
    <w:rsid w:val="00C23116"/>
    <w:rsid w:val="00C23F20"/>
    <w:rsid w:val="00C2712C"/>
    <w:rsid w:val="00C324C6"/>
    <w:rsid w:val="00C326F9"/>
    <w:rsid w:val="00C36D42"/>
    <w:rsid w:val="00C37A29"/>
    <w:rsid w:val="00C44DD8"/>
    <w:rsid w:val="00C60987"/>
    <w:rsid w:val="00C6108E"/>
    <w:rsid w:val="00C620F9"/>
    <w:rsid w:val="00C74012"/>
    <w:rsid w:val="00C74432"/>
    <w:rsid w:val="00C80A49"/>
    <w:rsid w:val="00C82F7E"/>
    <w:rsid w:val="00C90D59"/>
    <w:rsid w:val="00C932F5"/>
    <w:rsid w:val="00CA29C1"/>
    <w:rsid w:val="00CA3925"/>
    <w:rsid w:val="00CA3C34"/>
    <w:rsid w:val="00CA5A55"/>
    <w:rsid w:val="00CA7395"/>
    <w:rsid w:val="00CB54CA"/>
    <w:rsid w:val="00CB64AD"/>
    <w:rsid w:val="00CC0776"/>
    <w:rsid w:val="00CC1191"/>
    <w:rsid w:val="00CC2A30"/>
    <w:rsid w:val="00CD1EDD"/>
    <w:rsid w:val="00CD55F7"/>
    <w:rsid w:val="00CD5C1F"/>
    <w:rsid w:val="00CD61EB"/>
    <w:rsid w:val="00CD6818"/>
    <w:rsid w:val="00CE39EE"/>
    <w:rsid w:val="00CE6E15"/>
    <w:rsid w:val="00CF02F0"/>
    <w:rsid w:val="00D16F7D"/>
    <w:rsid w:val="00D22681"/>
    <w:rsid w:val="00D22CCF"/>
    <w:rsid w:val="00D31493"/>
    <w:rsid w:val="00D34030"/>
    <w:rsid w:val="00D35639"/>
    <w:rsid w:val="00D36C48"/>
    <w:rsid w:val="00D4593A"/>
    <w:rsid w:val="00D471A6"/>
    <w:rsid w:val="00D50361"/>
    <w:rsid w:val="00D5261E"/>
    <w:rsid w:val="00D54323"/>
    <w:rsid w:val="00D6027B"/>
    <w:rsid w:val="00D60649"/>
    <w:rsid w:val="00D62247"/>
    <w:rsid w:val="00D65BF3"/>
    <w:rsid w:val="00D7530D"/>
    <w:rsid w:val="00D83923"/>
    <w:rsid w:val="00D83A20"/>
    <w:rsid w:val="00D85B5C"/>
    <w:rsid w:val="00D8767A"/>
    <w:rsid w:val="00D9419D"/>
    <w:rsid w:val="00D96C3F"/>
    <w:rsid w:val="00DA18CD"/>
    <w:rsid w:val="00DA42EA"/>
    <w:rsid w:val="00DB19B5"/>
    <w:rsid w:val="00DB4DBB"/>
    <w:rsid w:val="00DC2BCB"/>
    <w:rsid w:val="00DC3571"/>
    <w:rsid w:val="00DC454B"/>
    <w:rsid w:val="00DD0494"/>
    <w:rsid w:val="00DD28D3"/>
    <w:rsid w:val="00DE0753"/>
    <w:rsid w:val="00DE07CA"/>
    <w:rsid w:val="00DE6407"/>
    <w:rsid w:val="00DF4E3E"/>
    <w:rsid w:val="00DF781A"/>
    <w:rsid w:val="00E0059A"/>
    <w:rsid w:val="00E01BB8"/>
    <w:rsid w:val="00E02F89"/>
    <w:rsid w:val="00E058E7"/>
    <w:rsid w:val="00E05C77"/>
    <w:rsid w:val="00E175FB"/>
    <w:rsid w:val="00E213C7"/>
    <w:rsid w:val="00E214C2"/>
    <w:rsid w:val="00E22732"/>
    <w:rsid w:val="00E23507"/>
    <w:rsid w:val="00E2468A"/>
    <w:rsid w:val="00E32750"/>
    <w:rsid w:val="00E32F93"/>
    <w:rsid w:val="00E41553"/>
    <w:rsid w:val="00E4228C"/>
    <w:rsid w:val="00E423A7"/>
    <w:rsid w:val="00E50812"/>
    <w:rsid w:val="00E53CA1"/>
    <w:rsid w:val="00E54B2B"/>
    <w:rsid w:val="00E61EFA"/>
    <w:rsid w:val="00E63231"/>
    <w:rsid w:val="00E664B3"/>
    <w:rsid w:val="00E74042"/>
    <w:rsid w:val="00E75329"/>
    <w:rsid w:val="00E81D42"/>
    <w:rsid w:val="00E8546F"/>
    <w:rsid w:val="00E85EEA"/>
    <w:rsid w:val="00E86041"/>
    <w:rsid w:val="00E91375"/>
    <w:rsid w:val="00E939A4"/>
    <w:rsid w:val="00E975AD"/>
    <w:rsid w:val="00EA5315"/>
    <w:rsid w:val="00EA678D"/>
    <w:rsid w:val="00ED2422"/>
    <w:rsid w:val="00ED4DCD"/>
    <w:rsid w:val="00ED5081"/>
    <w:rsid w:val="00EE073A"/>
    <w:rsid w:val="00EE35E0"/>
    <w:rsid w:val="00EE6F14"/>
    <w:rsid w:val="00EF37BC"/>
    <w:rsid w:val="00EF4D37"/>
    <w:rsid w:val="00F10987"/>
    <w:rsid w:val="00F13491"/>
    <w:rsid w:val="00F162D4"/>
    <w:rsid w:val="00F21A95"/>
    <w:rsid w:val="00F2251F"/>
    <w:rsid w:val="00F22E47"/>
    <w:rsid w:val="00F23F80"/>
    <w:rsid w:val="00F36EE4"/>
    <w:rsid w:val="00F371FF"/>
    <w:rsid w:val="00F40CA8"/>
    <w:rsid w:val="00F4378E"/>
    <w:rsid w:val="00F46FF6"/>
    <w:rsid w:val="00F4702C"/>
    <w:rsid w:val="00F505B8"/>
    <w:rsid w:val="00F5680B"/>
    <w:rsid w:val="00F61B8A"/>
    <w:rsid w:val="00F6747B"/>
    <w:rsid w:val="00F67D42"/>
    <w:rsid w:val="00F7007C"/>
    <w:rsid w:val="00F727C5"/>
    <w:rsid w:val="00F72A30"/>
    <w:rsid w:val="00F72E37"/>
    <w:rsid w:val="00F86A87"/>
    <w:rsid w:val="00F87B07"/>
    <w:rsid w:val="00F90F8F"/>
    <w:rsid w:val="00F96882"/>
    <w:rsid w:val="00F96B34"/>
    <w:rsid w:val="00FA273E"/>
    <w:rsid w:val="00FA6092"/>
    <w:rsid w:val="00FB06FF"/>
    <w:rsid w:val="00FB3319"/>
    <w:rsid w:val="00FB3C3D"/>
    <w:rsid w:val="00FB5277"/>
    <w:rsid w:val="00FB5626"/>
    <w:rsid w:val="00FC0083"/>
    <w:rsid w:val="00FC2D8B"/>
    <w:rsid w:val="00FC4951"/>
    <w:rsid w:val="00FC54F5"/>
    <w:rsid w:val="00FD54B4"/>
    <w:rsid w:val="00FD7AFE"/>
    <w:rsid w:val="00FE7A21"/>
    <w:rsid w:val="00FF4252"/>
    <w:rsid w:val="00FF42AF"/>
    <w:rsid w:val="00FF4A25"/>
    <w:rsid w:val="00FF6AF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7A992A"/>
  <w15:docId w15:val="{E408132D-4839-4335-A2B7-0DC573929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54BC"/>
    <w:pPr>
      <w:spacing w:line="288" w:lineRule="auto"/>
    </w:pPr>
    <w:rPr>
      <w:sz w:val="20"/>
    </w:rPr>
  </w:style>
  <w:style w:type="paragraph" w:styleId="Heading1">
    <w:name w:val="heading 1"/>
    <w:basedOn w:val="Normal"/>
    <w:next w:val="Normal"/>
    <w:link w:val="Heading1Char"/>
    <w:uiPriority w:val="9"/>
    <w:qFormat/>
    <w:rsid w:val="007E5F0E"/>
    <w:pPr>
      <w:keepNext/>
      <w:keepLines/>
      <w:pageBreakBefore/>
      <w:spacing w:after="400" w:line="216" w:lineRule="auto"/>
      <w:contextualSpacing/>
      <w:outlineLvl w:val="0"/>
    </w:pPr>
    <w:rPr>
      <w:rFonts w:asciiTheme="majorHAnsi" w:eastAsiaTheme="majorEastAsia" w:hAnsiTheme="majorHAnsi" w:cstheme="majorBidi"/>
      <w:b/>
      <w:bCs/>
      <w:color w:val="253B7D"/>
      <w:spacing w:val="-4"/>
      <w:sz w:val="48"/>
      <w:szCs w:val="48"/>
    </w:rPr>
  </w:style>
  <w:style w:type="paragraph" w:styleId="Heading2">
    <w:name w:val="heading 2"/>
    <w:basedOn w:val="Normal"/>
    <w:next w:val="BodyText"/>
    <w:link w:val="Heading2Char"/>
    <w:uiPriority w:val="9"/>
    <w:unhideWhenUsed/>
    <w:qFormat/>
    <w:rsid w:val="008E670F"/>
    <w:pPr>
      <w:keepNext/>
      <w:keepLines/>
      <w:spacing w:before="320" w:after="200" w:line="264" w:lineRule="auto"/>
      <w:contextualSpacing/>
      <w:outlineLvl w:val="1"/>
    </w:pPr>
    <w:rPr>
      <w:rFonts w:asciiTheme="majorHAnsi" w:eastAsiaTheme="majorEastAsia" w:hAnsiTheme="majorHAnsi" w:cstheme="majorBidi"/>
      <w:bCs/>
      <w:spacing w:val="-4"/>
      <w:sz w:val="36"/>
      <w:szCs w:val="36"/>
    </w:rPr>
  </w:style>
  <w:style w:type="paragraph" w:styleId="Heading3">
    <w:name w:val="heading 3"/>
    <w:basedOn w:val="Normal"/>
    <w:next w:val="Normal"/>
    <w:link w:val="Heading3Char"/>
    <w:uiPriority w:val="9"/>
    <w:unhideWhenUsed/>
    <w:qFormat/>
    <w:rsid w:val="007E5F0E"/>
    <w:pPr>
      <w:keepNext/>
      <w:keepLines/>
      <w:spacing w:before="280" w:after="120" w:line="240" w:lineRule="auto"/>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7F0082"/>
    <w:pPr>
      <w:keepNext/>
      <w:keepLines/>
      <w:spacing w:before="240" w:after="80" w:line="264" w:lineRule="auto"/>
      <w:outlineLvl w:val="3"/>
    </w:pPr>
    <w:rPr>
      <w:rFonts w:asciiTheme="majorHAnsi" w:eastAsiaTheme="majorEastAsia" w:hAnsiTheme="majorHAnsi" w:cstheme="majorBidi"/>
      <w:b/>
      <w:iCs/>
      <w:color w:val="253B7D" w:themeColor="text2"/>
      <w:sz w:val="21"/>
      <w:szCs w:val="21"/>
    </w:rPr>
  </w:style>
  <w:style w:type="paragraph" w:styleId="Heading5">
    <w:name w:val="heading 5"/>
    <w:basedOn w:val="Normal"/>
    <w:next w:val="Normal"/>
    <w:link w:val="Heading5Char"/>
    <w:uiPriority w:val="9"/>
    <w:unhideWhenUsed/>
    <w:qFormat/>
    <w:rsid w:val="00CA29C1"/>
    <w:pPr>
      <w:keepNext/>
      <w:keepLines/>
      <w:spacing w:before="240" w:after="120" w:line="264" w:lineRule="auto"/>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qFormat/>
    <w:rsid w:val="00CA29C1"/>
    <w:pPr>
      <w:keepNext/>
      <w:keepLines/>
      <w:spacing w:before="200" w:after="120" w:line="264" w:lineRule="auto"/>
      <w:ind w:left="1151" w:hanging="1151"/>
      <w:outlineLvl w:val="5"/>
    </w:pPr>
    <w:rPr>
      <w:rFonts w:asciiTheme="majorHAnsi" w:eastAsia="Times New Roman" w:hAnsiTheme="majorHAnsi" w:cstheme="majorHAnsi"/>
      <w:i/>
      <w:iCs/>
      <w:color w:val="243F60"/>
      <w:szCs w:val="20"/>
      <w:lang w:eastAsia="en-AU"/>
    </w:rPr>
  </w:style>
  <w:style w:type="paragraph" w:styleId="Heading7">
    <w:name w:val="heading 7"/>
    <w:basedOn w:val="Normal"/>
    <w:next w:val="Normal"/>
    <w:link w:val="Heading7Char"/>
    <w:uiPriority w:val="9"/>
    <w:semiHidden/>
    <w:unhideWhenUsed/>
    <w:qFormat/>
    <w:rsid w:val="00090B82"/>
    <w:pPr>
      <w:keepNext/>
      <w:keepLines/>
      <w:spacing w:before="200" w:after="0" w:line="276" w:lineRule="auto"/>
      <w:ind w:left="1296" w:hanging="1296"/>
      <w:outlineLvl w:val="6"/>
    </w:pPr>
    <w:rPr>
      <w:rFonts w:ascii="Cambria" w:eastAsia="Times New Roman" w:hAnsi="Cambria" w:cs="Times New Roman"/>
      <w:i/>
      <w:iCs/>
      <w:color w:val="404040"/>
      <w:szCs w:val="20"/>
      <w:lang w:eastAsia="en-AU"/>
    </w:rPr>
  </w:style>
  <w:style w:type="paragraph" w:styleId="Heading8">
    <w:name w:val="heading 8"/>
    <w:basedOn w:val="Normal"/>
    <w:next w:val="Normal"/>
    <w:link w:val="Heading8Char"/>
    <w:uiPriority w:val="9"/>
    <w:semiHidden/>
    <w:unhideWhenUsed/>
    <w:qFormat/>
    <w:rsid w:val="00090B82"/>
    <w:pPr>
      <w:keepNext/>
      <w:keepLines/>
      <w:spacing w:before="200" w:after="0" w:line="276" w:lineRule="auto"/>
      <w:ind w:left="1440" w:hanging="1440"/>
      <w:outlineLvl w:val="7"/>
    </w:pPr>
    <w:rPr>
      <w:rFonts w:ascii="Cambria" w:eastAsia="Times New Roman" w:hAnsi="Cambria" w:cs="Times New Roman"/>
      <w:color w:val="404040"/>
      <w:szCs w:val="20"/>
      <w:lang w:eastAsia="en-AU"/>
    </w:rPr>
  </w:style>
  <w:style w:type="paragraph" w:styleId="Heading9">
    <w:name w:val="heading 9"/>
    <w:basedOn w:val="Normal"/>
    <w:next w:val="Normal"/>
    <w:link w:val="Heading9Char"/>
    <w:uiPriority w:val="9"/>
    <w:semiHidden/>
    <w:unhideWhenUsed/>
    <w:qFormat/>
    <w:rsid w:val="00090B82"/>
    <w:pPr>
      <w:keepNext/>
      <w:keepLines/>
      <w:spacing w:before="200" w:after="0" w:line="276" w:lineRule="auto"/>
      <w:ind w:left="1584" w:hanging="1584"/>
      <w:outlineLvl w:val="8"/>
    </w:pPr>
    <w:rPr>
      <w:rFonts w:ascii="Cambria" w:eastAsia="Times New Roman" w:hAnsi="Cambria" w:cs="Times New Roman"/>
      <w:i/>
      <w:iCs/>
      <w:color w:val="40404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D22CCF"/>
    <w:pPr>
      <w:spacing w:after="840" w:line="240" w:lineRule="auto"/>
    </w:pPr>
  </w:style>
  <w:style w:type="character" w:customStyle="1" w:styleId="DateChar">
    <w:name w:val="Date Char"/>
    <w:basedOn w:val="DefaultParagraphFont"/>
    <w:link w:val="Date"/>
    <w:uiPriority w:val="99"/>
    <w:rsid w:val="00D22CCF"/>
    <w:rPr>
      <w:spacing w:val="-4"/>
      <w:sz w:val="24"/>
    </w:rPr>
  </w:style>
  <w:style w:type="paragraph" w:styleId="NoSpacing">
    <w:name w:val="No Spacing"/>
    <w:link w:val="NoSpacingChar"/>
    <w:uiPriority w:val="1"/>
    <w:qFormat/>
    <w:rsid w:val="002341B5"/>
    <w:pPr>
      <w:spacing w:after="0" w:line="240" w:lineRule="auto"/>
    </w:pPr>
    <w:rPr>
      <w:sz w:val="20"/>
    </w:rPr>
  </w:style>
  <w:style w:type="paragraph" w:customStyle="1" w:styleId="Sign-off">
    <w:name w:val="Sign-off"/>
    <w:basedOn w:val="NoSpacing"/>
    <w:next w:val="Normal"/>
    <w:rsid w:val="00C11924"/>
    <w:rPr>
      <w:b/>
    </w:rPr>
  </w:style>
  <w:style w:type="paragraph" w:styleId="ListBullet">
    <w:name w:val="List Bullet"/>
    <w:basedOn w:val="Normal"/>
    <w:uiPriority w:val="99"/>
    <w:unhideWhenUsed/>
    <w:qFormat/>
    <w:rsid w:val="007E5F0E"/>
    <w:pPr>
      <w:numPr>
        <w:numId w:val="4"/>
      </w:numPr>
      <w:spacing w:after="100"/>
      <w:contextualSpacing/>
    </w:pPr>
  </w:style>
  <w:style w:type="paragraph" w:styleId="ListBullet2">
    <w:name w:val="List Bullet 2"/>
    <w:basedOn w:val="Normal"/>
    <w:uiPriority w:val="99"/>
    <w:unhideWhenUsed/>
    <w:qFormat/>
    <w:rsid w:val="00D83923"/>
    <w:pPr>
      <w:numPr>
        <w:ilvl w:val="1"/>
        <w:numId w:val="4"/>
      </w:numPr>
      <w:contextualSpacing/>
    </w:pPr>
  </w:style>
  <w:style w:type="paragraph" w:styleId="ListNumber">
    <w:name w:val="List Number"/>
    <w:basedOn w:val="Normal"/>
    <w:uiPriority w:val="99"/>
    <w:unhideWhenUsed/>
    <w:qFormat/>
    <w:rsid w:val="00D6027B"/>
    <w:pPr>
      <w:numPr>
        <w:numId w:val="8"/>
      </w:numPr>
      <w:spacing w:after="100"/>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7E5F0E"/>
    <w:rPr>
      <w:rFonts w:asciiTheme="majorHAnsi" w:eastAsiaTheme="majorEastAsia" w:hAnsiTheme="majorHAnsi" w:cstheme="majorBidi"/>
      <w:b/>
      <w:bCs/>
      <w:color w:val="253B7D"/>
      <w:spacing w:val="-4"/>
      <w:sz w:val="48"/>
      <w:szCs w:val="48"/>
    </w:rPr>
  </w:style>
  <w:style w:type="paragraph" w:styleId="ListNumber2">
    <w:name w:val="List Number 2"/>
    <w:basedOn w:val="Normal"/>
    <w:uiPriority w:val="99"/>
    <w:unhideWhenUsed/>
    <w:qFormat/>
    <w:rsid w:val="00734682"/>
    <w:pPr>
      <w:numPr>
        <w:ilvl w:val="1"/>
        <w:numId w:val="7"/>
      </w:numPr>
      <w:spacing w:after="80"/>
    </w:pPr>
  </w:style>
  <w:style w:type="character" w:customStyle="1" w:styleId="Heading2Char">
    <w:name w:val="Heading 2 Char"/>
    <w:basedOn w:val="DefaultParagraphFont"/>
    <w:link w:val="Heading2"/>
    <w:uiPriority w:val="9"/>
    <w:rsid w:val="008E670F"/>
    <w:rPr>
      <w:rFonts w:asciiTheme="majorHAnsi" w:eastAsiaTheme="majorEastAsia" w:hAnsiTheme="majorHAnsi" w:cstheme="majorBidi"/>
      <w:bCs/>
      <w:spacing w:val="-4"/>
      <w:sz w:val="36"/>
      <w:szCs w:val="3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82F7E"/>
    <w:pPr>
      <w:tabs>
        <w:tab w:val="center" w:pos="4513"/>
        <w:tab w:val="right" w:pos="9026"/>
      </w:tabs>
      <w:spacing w:after="480" w:line="240" w:lineRule="auto"/>
    </w:pPr>
  </w:style>
  <w:style w:type="character" w:customStyle="1" w:styleId="HeaderChar">
    <w:name w:val="Header Char"/>
    <w:basedOn w:val="DefaultParagraphFont"/>
    <w:link w:val="Header"/>
    <w:uiPriority w:val="99"/>
    <w:rsid w:val="00C82F7E"/>
    <w:rPr>
      <w:spacing w:val="-2"/>
      <w:sz w:val="20"/>
    </w:rPr>
  </w:style>
  <w:style w:type="paragraph" w:styleId="Footer">
    <w:name w:val="footer"/>
    <w:basedOn w:val="Normal"/>
    <w:link w:val="FooterChar"/>
    <w:uiPriority w:val="99"/>
    <w:unhideWhenUsed/>
    <w:rsid w:val="001F08C8"/>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1F08C8"/>
    <w:rPr>
      <w:sz w:val="16"/>
    </w:rPr>
  </w:style>
  <w:style w:type="numbering" w:customStyle="1" w:styleId="Numbering">
    <w:name w:val="Numbering"/>
    <w:uiPriority w:val="99"/>
    <w:rsid w:val="00F505B8"/>
    <w:pPr>
      <w:numPr>
        <w:numId w:val="2"/>
      </w:numPr>
    </w:pPr>
  </w:style>
  <w:style w:type="paragraph" w:styleId="ListBullet3">
    <w:name w:val="List Bullet 3"/>
    <w:basedOn w:val="Normal"/>
    <w:uiPriority w:val="99"/>
    <w:unhideWhenUsed/>
    <w:rsid w:val="00D83923"/>
    <w:pPr>
      <w:numPr>
        <w:ilvl w:val="2"/>
        <w:numId w:val="4"/>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A046C7"/>
    <w:pPr>
      <w:contextualSpacing/>
    </w:pPr>
  </w:style>
  <w:style w:type="paragraph" w:styleId="ListNumber4">
    <w:name w:val="List Number 4"/>
    <w:basedOn w:val="Normal"/>
    <w:uiPriority w:val="99"/>
    <w:unhideWhenUsed/>
    <w:rsid w:val="00A046C7"/>
    <w:pPr>
      <w:contextualSpacing/>
    </w:pPr>
  </w:style>
  <w:style w:type="paragraph" w:styleId="ListNumber5">
    <w:name w:val="List Number 5"/>
    <w:basedOn w:val="Normal"/>
    <w:uiPriority w:val="99"/>
    <w:unhideWhenUsed/>
    <w:rsid w:val="00F505B8"/>
    <w:p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7E5F0E"/>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7F0082"/>
    <w:rPr>
      <w:rFonts w:asciiTheme="majorHAnsi" w:eastAsiaTheme="majorEastAsia" w:hAnsiTheme="majorHAnsi" w:cstheme="majorBidi"/>
      <w:b/>
      <w:iCs/>
      <w:color w:val="253B7D" w:themeColor="text2"/>
      <w:sz w:val="21"/>
      <w:szCs w:val="21"/>
    </w:rPr>
  </w:style>
  <w:style w:type="character" w:customStyle="1" w:styleId="Heading5Char">
    <w:name w:val="Heading 5 Char"/>
    <w:basedOn w:val="DefaultParagraphFont"/>
    <w:link w:val="Heading5"/>
    <w:uiPriority w:val="9"/>
    <w:rsid w:val="00CA29C1"/>
    <w:rPr>
      <w:rFonts w:asciiTheme="majorHAnsi" w:eastAsiaTheme="majorEastAsia" w:hAnsiTheme="majorHAnsi" w:cstheme="majorBidi"/>
      <w:b/>
      <w:sz w:val="20"/>
    </w:rPr>
  </w:style>
  <w:style w:type="numbering" w:customStyle="1" w:styleId="ListHeadings">
    <w:name w:val="List Headings"/>
    <w:uiPriority w:val="99"/>
    <w:rsid w:val="0042339A"/>
    <w:pPr>
      <w:numPr>
        <w:numId w:val="3"/>
      </w:numPr>
    </w:pPr>
  </w:style>
  <w:style w:type="paragraph" w:customStyle="1" w:styleId="Introduction">
    <w:name w:val="Introduction"/>
    <w:basedOn w:val="Normal"/>
    <w:link w:val="IntroductionChar"/>
    <w:qFormat/>
    <w:rsid w:val="00D22CCF"/>
    <w:pPr>
      <w:spacing w:after="240"/>
    </w:pPr>
    <w:rPr>
      <w:b/>
    </w:rPr>
  </w:style>
  <w:style w:type="paragraph" w:customStyle="1" w:styleId="Contact">
    <w:name w:val="Contact"/>
    <w:basedOn w:val="Footer"/>
    <w:link w:val="ContactChar"/>
    <w:rsid w:val="00D22CCF"/>
    <w:pPr>
      <w:framePr w:w="4905" w:h="964" w:wrap="around" w:vAnchor="page" w:hAnchor="page" w:x="852" w:y="15197" w:anchorLock="1"/>
      <w:spacing w:line="264" w:lineRule="auto"/>
    </w:pPr>
  </w:style>
  <w:style w:type="character" w:customStyle="1" w:styleId="IntroductionChar">
    <w:name w:val="Introduction Char"/>
    <w:basedOn w:val="DefaultParagraphFont"/>
    <w:link w:val="Introduction"/>
    <w:rsid w:val="00D22CCF"/>
    <w:rPr>
      <w:b/>
      <w:spacing w:val="-4"/>
      <w:sz w:val="24"/>
    </w:rPr>
  </w:style>
  <w:style w:type="character" w:styleId="Strong">
    <w:name w:val="Strong"/>
    <w:basedOn w:val="DefaultParagraphFont"/>
    <w:uiPriority w:val="22"/>
    <w:qFormat/>
    <w:rsid w:val="00D22CCF"/>
    <w:rPr>
      <w:b/>
      <w:bCs/>
    </w:rPr>
  </w:style>
  <w:style w:type="character" w:customStyle="1" w:styleId="ContactChar">
    <w:name w:val="Contact Char"/>
    <w:basedOn w:val="FooterChar"/>
    <w:link w:val="Contact"/>
    <w:rsid w:val="00D22CCF"/>
    <w:rPr>
      <w:spacing w:val="-2"/>
      <w:sz w:val="16"/>
    </w:rPr>
  </w:style>
  <w:style w:type="paragraph" w:customStyle="1" w:styleId="PageNo">
    <w:name w:val="Page No."/>
    <w:basedOn w:val="Header"/>
    <w:link w:val="PageNoChar"/>
    <w:qFormat/>
    <w:rsid w:val="00A847DA"/>
    <w:pPr>
      <w:framePr w:w="1701" w:h="142" w:wrap="around" w:vAnchor="page" w:hAnchor="page" w:x="852" w:y="993" w:anchorLock="1"/>
      <w:spacing w:after="0"/>
    </w:pPr>
    <w:rPr>
      <w:sz w:val="16"/>
    </w:rPr>
  </w:style>
  <w:style w:type="character" w:customStyle="1" w:styleId="PageNoChar">
    <w:name w:val="Page No. Char"/>
    <w:basedOn w:val="HeaderChar"/>
    <w:link w:val="PageNo"/>
    <w:rsid w:val="00A847DA"/>
    <w:rPr>
      <w:spacing w:val="-2"/>
      <w:sz w:val="16"/>
    </w:rPr>
  </w:style>
  <w:style w:type="paragraph" w:customStyle="1" w:styleId="CoverDetails">
    <w:name w:val="Cover Details"/>
    <w:basedOn w:val="Subtitle"/>
    <w:link w:val="CoverDetailsChar"/>
    <w:rsid w:val="00852830"/>
    <w:pPr>
      <w:contextualSpacing w:val="0"/>
    </w:pPr>
    <w:rPr>
      <w:b w:val="0"/>
      <w:sz w:val="20"/>
    </w:rPr>
  </w:style>
  <w:style w:type="paragraph" w:styleId="Title">
    <w:name w:val="Title"/>
    <w:basedOn w:val="Normal"/>
    <w:next w:val="Normal"/>
    <w:link w:val="TitleChar"/>
    <w:uiPriority w:val="10"/>
    <w:qFormat/>
    <w:rsid w:val="00422C51"/>
    <w:pPr>
      <w:spacing w:before="440" w:after="1000" w:line="240" w:lineRule="auto"/>
      <w:ind w:left="2835"/>
      <w:contextualSpacing/>
    </w:pPr>
    <w:rPr>
      <w:rFonts w:asciiTheme="majorHAnsi" w:eastAsiaTheme="majorEastAsia" w:hAnsiTheme="majorHAnsi" w:cstheme="majorBidi"/>
      <w:b/>
      <w:color w:val="FFFFFF" w:themeColor="background1"/>
      <w:kern w:val="28"/>
      <w:sz w:val="48"/>
      <w:szCs w:val="56"/>
    </w:rPr>
  </w:style>
  <w:style w:type="character" w:customStyle="1" w:styleId="NoSpacingChar">
    <w:name w:val="No Spacing Char"/>
    <w:basedOn w:val="DefaultParagraphFont"/>
    <w:link w:val="NoSpacing"/>
    <w:uiPriority w:val="1"/>
    <w:rsid w:val="00A577AC"/>
    <w:rPr>
      <w:sz w:val="20"/>
    </w:rPr>
  </w:style>
  <w:style w:type="paragraph" w:customStyle="1" w:styleId="Image-QuarterPage">
    <w:name w:val="Image - Quarter Page"/>
    <w:basedOn w:val="Normal"/>
    <w:next w:val="Normal"/>
    <w:link w:val="Image-QuarterPageChar"/>
    <w:qFormat/>
    <w:rsid w:val="002D3F2B"/>
    <w:pPr>
      <w:framePr w:w="4905" w:h="6322" w:vSpace="284" w:wrap="around" w:vAnchor="page" w:hAnchor="page" w:x="6153" w:y="4537" w:anchorLock="1"/>
      <w:spacing w:after="0" w:line="240" w:lineRule="auto"/>
    </w:pPr>
  </w:style>
  <w:style w:type="character" w:customStyle="1" w:styleId="TitleChar">
    <w:name w:val="Title Char"/>
    <w:basedOn w:val="DefaultParagraphFont"/>
    <w:link w:val="Title"/>
    <w:uiPriority w:val="10"/>
    <w:rsid w:val="00422C51"/>
    <w:rPr>
      <w:rFonts w:asciiTheme="majorHAnsi" w:eastAsiaTheme="majorEastAsia" w:hAnsiTheme="majorHAnsi" w:cstheme="majorBidi"/>
      <w:b/>
      <w:color w:val="FFFFFF" w:themeColor="background1"/>
      <w:kern w:val="28"/>
      <w:sz w:val="48"/>
      <w:szCs w:val="56"/>
    </w:rPr>
  </w:style>
  <w:style w:type="paragraph" w:styleId="Subtitle">
    <w:name w:val="Subtitle"/>
    <w:basedOn w:val="Normal"/>
    <w:next w:val="Normal"/>
    <w:link w:val="SubtitleChar"/>
    <w:uiPriority w:val="11"/>
    <w:qFormat/>
    <w:rsid w:val="00852830"/>
    <w:pPr>
      <w:numPr>
        <w:ilvl w:val="1"/>
      </w:numPr>
      <w:spacing w:after="400" w:line="240" w:lineRule="auto"/>
      <w:ind w:left="6804"/>
      <w:contextualSpacing/>
    </w:pPr>
    <w:rPr>
      <w:rFonts w:eastAsiaTheme="minorEastAsia"/>
      <w:b/>
      <w:color w:val="FFFFFF" w:themeColor="background1"/>
      <w:sz w:val="28"/>
    </w:rPr>
  </w:style>
  <w:style w:type="character" w:customStyle="1" w:styleId="SubtitleChar">
    <w:name w:val="Subtitle Char"/>
    <w:basedOn w:val="DefaultParagraphFont"/>
    <w:link w:val="Subtitle"/>
    <w:uiPriority w:val="11"/>
    <w:rsid w:val="00852830"/>
    <w:rPr>
      <w:rFonts w:eastAsiaTheme="minorEastAsia"/>
      <w:b/>
      <w:color w:val="FFFFFF" w:themeColor="background1"/>
      <w:sz w:val="28"/>
    </w:rPr>
  </w:style>
  <w:style w:type="character" w:customStyle="1" w:styleId="CoverDetailsChar">
    <w:name w:val="Cover Details Char"/>
    <w:basedOn w:val="SubtitleChar"/>
    <w:link w:val="CoverDetails"/>
    <w:rsid w:val="00852830"/>
    <w:rPr>
      <w:rFonts w:eastAsiaTheme="minorEastAsia"/>
      <w:b w:val="0"/>
      <w:color w:val="FFFFFF" w:themeColor="background1"/>
      <w:sz w:val="20"/>
    </w:rPr>
  </w:style>
  <w:style w:type="paragraph" w:customStyle="1" w:styleId="PulloutQuote">
    <w:name w:val="Pullout Quote"/>
    <w:basedOn w:val="Normal"/>
    <w:next w:val="Normal"/>
    <w:link w:val="PulloutQuoteChar"/>
    <w:qFormat/>
    <w:rsid w:val="00F96882"/>
    <w:pPr>
      <w:spacing w:before="620" w:after="620" w:line="221" w:lineRule="auto"/>
    </w:pPr>
    <w:rPr>
      <w:b/>
      <w:sz w:val="34"/>
    </w:rPr>
  </w:style>
  <w:style w:type="character" w:customStyle="1" w:styleId="Image-QuarterPageChar">
    <w:name w:val="Image - Quarter Page Char"/>
    <w:basedOn w:val="DefaultParagraphFont"/>
    <w:link w:val="Image-QuarterPage"/>
    <w:rsid w:val="002D3F2B"/>
    <w:rPr>
      <w:spacing w:val="-2"/>
      <w:sz w:val="20"/>
    </w:rPr>
  </w:style>
  <w:style w:type="paragraph" w:customStyle="1" w:styleId="Image-HalfPage">
    <w:name w:val="Image - Half Page"/>
    <w:basedOn w:val="Normal"/>
    <w:next w:val="Normal"/>
    <w:link w:val="Image-HalfPageChar"/>
    <w:qFormat/>
    <w:rsid w:val="00FB3319"/>
    <w:pPr>
      <w:framePr w:w="10206" w:h="6781" w:wrap="around" w:vAnchor="page" w:hAnchor="page" w:x="852" w:y="8506" w:anchorLock="1"/>
      <w:spacing w:after="0" w:line="240" w:lineRule="auto"/>
    </w:pPr>
  </w:style>
  <w:style w:type="character" w:customStyle="1" w:styleId="PulloutQuoteChar">
    <w:name w:val="Pullout Quote Char"/>
    <w:basedOn w:val="DefaultParagraphFont"/>
    <w:link w:val="PulloutQuote"/>
    <w:rsid w:val="00F96882"/>
    <w:rPr>
      <w:b/>
      <w:spacing w:val="-2"/>
      <w:sz w:val="34"/>
    </w:rPr>
  </w:style>
  <w:style w:type="paragraph" w:customStyle="1" w:styleId="Image-FullPage">
    <w:name w:val="Image - Full Page"/>
    <w:basedOn w:val="NoSpacing"/>
    <w:next w:val="Normal"/>
    <w:link w:val="Image-FullPageChar"/>
    <w:qFormat/>
    <w:rsid w:val="0091115E"/>
    <w:pPr>
      <w:framePr w:w="10206" w:h="13268" w:wrap="around" w:vAnchor="page" w:hAnchor="page" w:x="852" w:y="2042" w:anchorLock="1"/>
    </w:pPr>
  </w:style>
  <w:style w:type="character" w:customStyle="1" w:styleId="Image-HalfPageChar">
    <w:name w:val="Image - Half Page Char"/>
    <w:basedOn w:val="DefaultParagraphFont"/>
    <w:link w:val="Image-HalfPage"/>
    <w:rsid w:val="00FB3319"/>
    <w:rPr>
      <w:spacing w:val="-2"/>
      <w:sz w:val="20"/>
    </w:rPr>
  </w:style>
  <w:style w:type="paragraph" w:styleId="TOCHeading">
    <w:name w:val="TOC Heading"/>
    <w:basedOn w:val="Heading1"/>
    <w:next w:val="Normal"/>
    <w:uiPriority w:val="39"/>
    <w:unhideWhenUsed/>
    <w:qFormat/>
    <w:rsid w:val="00907260"/>
  </w:style>
  <w:style w:type="character" w:customStyle="1" w:styleId="Image-FullPageChar">
    <w:name w:val="Image - Full Page Char"/>
    <w:basedOn w:val="NoSpacingChar"/>
    <w:link w:val="Image-FullPage"/>
    <w:rsid w:val="0091115E"/>
    <w:rPr>
      <w:sz w:val="20"/>
    </w:rPr>
  </w:style>
  <w:style w:type="paragraph" w:styleId="TOC1">
    <w:name w:val="toc 1"/>
    <w:basedOn w:val="Normal"/>
    <w:next w:val="Normal"/>
    <w:uiPriority w:val="39"/>
    <w:unhideWhenUsed/>
    <w:rsid w:val="00370213"/>
    <w:pPr>
      <w:tabs>
        <w:tab w:val="right" w:leader="dot" w:pos="10206"/>
      </w:tabs>
      <w:spacing w:before="160" w:after="60"/>
      <w:ind w:left="227" w:hanging="227"/>
    </w:pPr>
    <w:rPr>
      <w:b/>
    </w:rPr>
  </w:style>
  <w:style w:type="paragraph" w:styleId="TOC2">
    <w:name w:val="toc 2"/>
    <w:basedOn w:val="Normal"/>
    <w:next w:val="Normal"/>
    <w:uiPriority w:val="39"/>
    <w:unhideWhenUsed/>
    <w:rsid w:val="00E74042"/>
    <w:pPr>
      <w:tabs>
        <w:tab w:val="right" w:leader="dot" w:pos="10206"/>
      </w:tabs>
      <w:spacing w:after="60"/>
    </w:pPr>
  </w:style>
  <w:style w:type="character" w:styleId="Hyperlink">
    <w:name w:val="Hyperlink"/>
    <w:basedOn w:val="DefaultParagraphFont"/>
    <w:uiPriority w:val="99"/>
    <w:unhideWhenUsed/>
    <w:rsid w:val="007774BF"/>
    <w:rPr>
      <w:color w:val="253B7D" w:themeColor="hyperlink"/>
      <w:u w:val="single"/>
    </w:rPr>
  </w:style>
  <w:style w:type="paragraph" w:styleId="BalloonText">
    <w:name w:val="Balloon Text"/>
    <w:basedOn w:val="Normal"/>
    <w:link w:val="BalloonTextChar"/>
    <w:uiPriority w:val="99"/>
    <w:semiHidden/>
    <w:unhideWhenUsed/>
    <w:rsid w:val="00CD1E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EDD"/>
    <w:rPr>
      <w:rFonts w:ascii="Segoe UI" w:hAnsi="Segoe UI" w:cs="Segoe UI"/>
      <w:spacing w:val="-2"/>
      <w:sz w:val="18"/>
      <w:szCs w:val="18"/>
    </w:rPr>
  </w:style>
  <w:style w:type="character" w:customStyle="1" w:styleId="Heading6Char">
    <w:name w:val="Heading 6 Char"/>
    <w:basedOn w:val="DefaultParagraphFont"/>
    <w:link w:val="Heading6"/>
    <w:uiPriority w:val="9"/>
    <w:rsid w:val="00CA29C1"/>
    <w:rPr>
      <w:rFonts w:asciiTheme="majorHAnsi" w:eastAsia="Times New Roman" w:hAnsiTheme="majorHAnsi" w:cstheme="majorHAnsi"/>
      <w:i/>
      <w:iCs/>
      <w:color w:val="243F60"/>
      <w:sz w:val="20"/>
      <w:szCs w:val="20"/>
      <w:lang w:eastAsia="en-AU"/>
    </w:rPr>
  </w:style>
  <w:style w:type="character" w:customStyle="1" w:styleId="Heading7Char">
    <w:name w:val="Heading 7 Char"/>
    <w:basedOn w:val="DefaultParagraphFont"/>
    <w:link w:val="Heading7"/>
    <w:uiPriority w:val="9"/>
    <w:semiHidden/>
    <w:rsid w:val="00090B82"/>
    <w:rPr>
      <w:rFonts w:ascii="Cambria" w:eastAsia="Times New Roman" w:hAnsi="Cambria" w:cs="Times New Roman"/>
      <w:i/>
      <w:iCs/>
      <w:color w:val="404040"/>
      <w:sz w:val="20"/>
      <w:szCs w:val="20"/>
      <w:lang w:eastAsia="en-AU"/>
    </w:rPr>
  </w:style>
  <w:style w:type="character" w:customStyle="1" w:styleId="Heading8Char">
    <w:name w:val="Heading 8 Char"/>
    <w:basedOn w:val="DefaultParagraphFont"/>
    <w:link w:val="Heading8"/>
    <w:uiPriority w:val="9"/>
    <w:semiHidden/>
    <w:rsid w:val="00090B82"/>
    <w:rPr>
      <w:rFonts w:ascii="Cambria" w:eastAsia="Times New Roman" w:hAnsi="Cambria" w:cs="Times New Roman"/>
      <w:color w:val="404040"/>
      <w:sz w:val="20"/>
      <w:szCs w:val="20"/>
      <w:lang w:eastAsia="en-AU"/>
    </w:rPr>
  </w:style>
  <w:style w:type="character" w:customStyle="1" w:styleId="Heading9Char">
    <w:name w:val="Heading 9 Char"/>
    <w:basedOn w:val="DefaultParagraphFont"/>
    <w:link w:val="Heading9"/>
    <w:uiPriority w:val="9"/>
    <w:semiHidden/>
    <w:rsid w:val="00090B82"/>
    <w:rPr>
      <w:rFonts w:ascii="Cambria" w:eastAsia="Times New Roman" w:hAnsi="Cambria" w:cs="Times New Roman"/>
      <w:i/>
      <w:iCs/>
      <w:color w:val="404040"/>
      <w:sz w:val="20"/>
      <w:szCs w:val="20"/>
      <w:lang w:eastAsia="en-AU"/>
    </w:rPr>
  </w:style>
  <w:style w:type="character" w:styleId="Emphasis">
    <w:name w:val="Emphasis"/>
    <w:basedOn w:val="DefaultParagraphFont"/>
    <w:uiPriority w:val="20"/>
    <w:qFormat/>
    <w:rsid w:val="00090B82"/>
    <w:rPr>
      <w:i/>
    </w:rPr>
  </w:style>
  <w:style w:type="character" w:styleId="FootnoteReference">
    <w:name w:val="footnote reference"/>
    <w:basedOn w:val="DefaultParagraphFont"/>
    <w:uiPriority w:val="99"/>
    <w:unhideWhenUsed/>
    <w:rsid w:val="00090B82"/>
    <w:rPr>
      <w:vertAlign w:val="superscript"/>
    </w:rPr>
  </w:style>
  <w:style w:type="paragraph" w:styleId="FootnoteText">
    <w:name w:val="footnote text"/>
    <w:basedOn w:val="Normal"/>
    <w:link w:val="FootnoteTextChar"/>
    <w:uiPriority w:val="99"/>
    <w:unhideWhenUsed/>
    <w:rsid w:val="00511D8E"/>
    <w:pPr>
      <w:spacing w:after="60" w:line="240" w:lineRule="auto"/>
      <w:ind w:left="284" w:hanging="284"/>
    </w:pPr>
    <w:rPr>
      <w:rFonts w:eastAsia="Times New Roman" w:cstheme="minorHAnsi"/>
      <w:sz w:val="18"/>
      <w:szCs w:val="20"/>
      <w:lang w:eastAsia="en-AU"/>
    </w:rPr>
  </w:style>
  <w:style w:type="character" w:customStyle="1" w:styleId="FootnoteTextChar">
    <w:name w:val="Footnote Text Char"/>
    <w:basedOn w:val="DefaultParagraphFont"/>
    <w:link w:val="FootnoteText"/>
    <w:uiPriority w:val="99"/>
    <w:rsid w:val="00511D8E"/>
    <w:rPr>
      <w:rFonts w:eastAsia="Times New Roman" w:cstheme="minorHAnsi"/>
      <w:sz w:val="18"/>
      <w:szCs w:val="20"/>
      <w:lang w:eastAsia="en-AU"/>
    </w:rPr>
  </w:style>
  <w:style w:type="character" w:customStyle="1" w:styleId="Superscript">
    <w:name w:val="Superscript"/>
    <w:uiPriority w:val="1"/>
    <w:qFormat/>
    <w:rsid w:val="00BF5441"/>
    <w:rPr>
      <w:vertAlign w:val="superscript"/>
    </w:rPr>
  </w:style>
  <w:style w:type="table" w:styleId="TableGrid">
    <w:name w:val="Table Grid"/>
    <w:basedOn w:val="TableNormal"/>
    <w:uiPriority w:val="39"/>
    <w:rsid w:val="00BF34A3"/>
    <w:pPr>
      <w:spacing w:after="0" w:line="240" w:lineRule="auto"/>
    </w:pPr>
    <w:rPr>
      <w:rFonts w:ascii="Arial" w:eastAsia="Times New Roman" w:hAnsi="Arial"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tblPr/>
      <w:tcPr>
        <w:vAlign w:val="bottom"/>
      </w:tcPr>
    </w:tblStylePr>
  </w:style>
  <w:style w:type="character" w:styleId="CommentReference">
    <w:name w:val="annotation reference"/>
    <w:basedOn w:val="DefaultParagraphFont"/>
    <w:uiPriority w:val="99"/>
    <w:semiHidden/>
    <w:unhideWhenUsed/>
    <w:rsid w:val="00C2223C"/>
    <w:rPr>
      <w:sz w:val="16"/>
      <w:szCs w:val="16"/>
    </w:rPr>
  </w:style>
  <w:style w:type="paragraph" w:styleId="CommentText">
    <w:name w:val="annotation text"/>
    <w:basedOn w:val="Normal"/>
    <w:link w:val="CommentTextChar"/>
    <w:uiPriority w:val="99"/>
    <w:unhideWhenUsed/>
    <w:rsid w:val="00C2223C"/>
    <w:pPr>
      <w:spacing w:line="240" w:lineRule="auto"/>
    </w:pPr>
    <w:rPr>
      <w:szCs w:val="20"/>
    </w:rPr>
  </w:style>
  <w:style w:type="paragraph" w:customStyle="1" w:styleId="References">
    <w:name w:val="References"/>
    <w:basedOn w:val="Normal"/>
    <w:qFormat/>
    <w:rsid w:val="0093583B"/>
    <w:pPr>
      <w:spacing w:after="100"/>
      <w:ind w:left="567" w:hanging="567"/>
    </w:pPr>
    <w:rPr>
      <w:rFonts w:eastAsia="Times New Roman" w:cs="Times New Roman"/>
      <w:szCs w:val="24"/>
      <w:lang w:eastAsia="en-AU"/>
    </w:rPr>
  </w:style>
  <w:style w:type="numbering" w:customStyle="1" w:styleId="dotdash">
    <w:name w:val="dotdash"/>
    <w:rsid w:val="00090B82"/>
    <w:pPr>
      <w:numPr>
        <w:numId w:val="5"/>
      </w:numPr>
    </w:pPr>
  </w:style>
  <w:style w:type="paragraph" w:customStyle="1" w:styleId="Heading1frontmatter">
    <w:name w:val="Heading 1 front matter"/>
    <w:basedOn w:val="Heading2"/>
    <w:qFormat/>
    <w:rsid w:val="00A0134B"/>
    <w:pPr>
      <w:outlineLvl w:val="0"/>
    </w:pPr>
  </w:style>
  <w:style w:type="paragraph" w:styleId="TOC3">
    <w:name w:val="toc 3"/>
    <w:basedOn w:val="Normal"/>
    <w:next w:val="Normal"/>
    <w:autoRedefine/>
    <w:uiPriority w:val="39"/>
    <w:unhideWhenUsed/>
    <w:rsid w:val="00AE2B9A"/>
    <w:pPr>
      <w:spacing w:after="100"/>
      <w:ind w:left="400"/>
    </w:pPr>
  </w:style>
  <w:style w:type="paragraph" w:styleId="TOC4">
    <w:name w:val="toc 4"/>
    <w:basedOn w:val="Normal"/>
    <w:next w:val="Normal"/>
    <w:autoRedefine/>
    <w:uiPriority w:val="39"/>
    <w:unhideWhenUsed/>
    <w:rsid w:val="00AE2B9A"/>
    <w:pPr>
      <w:spacing w:after="100"/>
      <w:ind w:left="600"/>
    </w:pPr>
  </w:style>
  <w:style w:type="character" w:customStyle="1" w:styleId="CommentTextChar">
    <w:name w:val="Comment Text Char"/>
    <w:basedOn w:val="DefaultParagraphFont"/>
    <w:link w:val="CommentText"/>
    <w:uiPriority w:val="99"/>
    <w:rsid w:val="00C2223C"/>
    <w:rPr>
      <w:spacing w:val="-2"/>
      <w:sz w:val="20"/>
      <w:szCs w:val="20"/>
    </w:rPr>
  </w:style>
  <w:style w:type="paragraph" w:styleId="CommentSubject">
    <w:name w:val="annotation subject"/>
    <w:basedOn w:val="CommentText"/>
    <w:next w:val="CommentText"/>
    <w:link w:val="CommentSubjectChar"/>
    <w:uiPriority w:val="99"/>
    <w:semiHidden/>
    <w:unhideWhenUsed/>
    <w:rsid w:val="00C2223C"/>
    <w:rPr>
      <w:b/>
      <w:bCs/>
    </w:rPr>
  </w:style>
  <w:style w:type="character" w:customStyle="1" w:styleId="CommentSubjectChar">
    <w:name w:val="Comment Subject Char"/>
    <w:basedOn w:val="CommentTextChar"/>
    <w:link w:val="CommentSubject"/>
    <w:uiPriority w:val="99"/>
    <w:semiHidden/>
    <w:rsid w:val="00C2223C"/>
    <w:rPr>
      <w:b/>
      <w:bCs/>
      <w:spacing w:val="-2"/>
      <w:sz w:val="20"/>
      <w:szCs w:val="20"/>
    </w:rPr>
  </w:style>
  <w:style w:type="paragraph" w:styleId="Revision">
    <w:name w:val="Revision"/>
    <w:hidden/>
    <w:uiPriority w:val="99"/>
    <w:semiHidden/>
    <w:rsid w:val="00C2223C"/>
    <w:pPr>
      <w:spacing w:after="0" w:line="240" w:lineRule="auto"/>
    </w:pPr>
    <w:rPr>
      <w:spacing w:val="-2"/>
      <w:sz w:val="20"/>
    </w:rPr>
  </w:style>
  <w:style w:type="character" w:customStyle="1" w:styleId="HyperlinkItalic">
    <w:name w:val="Hyperlink Italic"/>
    <w:basedOn w:val="Hyperlink"/>
    <w:uiPriority w:val="1"/>
    <w:qFormat/>
    <w:rsid w:val="006F5C62"/>
    <w:rPr>
      <w:i/>
      <w:color w:val="253B7D" w:themeColor="hyperlink"/>
      <w:u w:val="single"/>
    </w:rPr>
  </w:style>
  <w:style w:type="paragraph" w:styleId="BodyText">
    <w:name w:val="Body Text"/>
    <w:link w:val="BodyTextChar"/>
    <w:uiPriority w:val="99"/>
    <w:rsid w:val="000D4AB5"/>
    <w:pPr>
      <w:spacing w:after="100" w:line="288" w:lineRule="auto"/>
    </w:pPr>
    <w:rPr>
      <w:sz w:val="20"/>
    </w:rPr>
  </w:style>
  <w:style w:type="character" w:customStyle="1" w:styleId="BodyTextChar">
    <w:name w:val="Body Text Char"/>
    <w:basedOn w:val="DefaultParagraphFont"/>
    <w:link w:val="BodyText"/>
    <w:uiPriority w:val="99"/>
    <w:rsid w:val="000D4AB5"/>
    <w:rPr>
      <w:sz w:val="20"/>
    </w:rPr>
  </w:style>
  <w:style w:type="paragraph" w:customStyle="1" w:styleId="TitlePageTitle">
    <w:name w:val="Title Page Title"/>
    <w:qFormat/>
    <w:rsid w:val="005717E5"/>
    <w:pPr>
      <w:spacing w:before="6500" w:after="400" w:line="240" w:lineRule="auto"/>
      <w:ind w:right="2268"/>
    </w:pPr>
    <w:rPr>
      <w:rFonts w:asciiTheme="majorHAnsi" w:hAnsiTheme="majorHAnsi" w:cstheme="majorHAnsi"/>
      <w:b/>
      <w:sz w:val="60"/>
      <w:szCs w:val="60"/>
    </w:rPr>
  </w:style>
  <w:style w:type="paragraph" w:customStyle="1" w:styleId="TitlePageSubtitle">
    <w:name w:val="Title Page Subtitle"/>
    <w:qFormat/>
    <w:rsid w:val="005717E5"/>
    <w:pPr>
      <w:spacing w:after="400" w:line="240" w:lineRule="auto"/>
    </w:pPr>
    <w:rPr>
      <w:rFonts w:asciiTheme="majorHAnsi" w:hAnsiTheme="majorHAnsi" w:cstheme="majorHAnsi"/>
      <w:bCs/>
      <w:sz w:val="40"/>
      <w:szCs w:val="40"/>
    </w:rPr>
  </w:style>
  <w:style w:type="paragraph" w:customStyle="1" w:styleId="TitlePageDetails">
    <w:name w:val="Title Page Details"/>
    <w:qFormat/>
    <w:rsid w:val="00852830"/>
    <w:pPr>
      <w:spacing w:after="400" w:line="240" w:lineRule="auto"/>
      <w:ind w:left="2835"/>
    </w:pPr>
    <w:rPr>
      <w:sz w:val="20"/>
    </w:rPr>
  </w:style>
  <w:style w:type="paragraph" w:customStyle="1" w:styleId="TitlePageAuthors">
    <w:name w:val="Title Page Authors"/>
    <w:basedOn w:val="TitlePageDetails"/>
    <w:qFormat/>
    <w:rsid w:val="00852830"/>
    <w:pPr>
      <w:spacing w:after="120" w:line="264" w:lineRule="auto"/>
    </w:pPr>
  </w:style>
  <w:style w:type="paragraph" w:styleId="Quote">
    <w:name w:val="Quote"/>
    <w:basedOn w:val="BodyText12ptsmallspace"/>
    <w:next w:val="Normal"/>
    <w:link w:val="QuoteChar"/>
    <w:uiPriority w:val="99"/>
    <w:qFormat/>
    <w:rsid w:val="003560D7"/>
    <w:pPr>
      <w:ind w:left="567" w:right="567"/>
    </w:pPr>
    <w:rPr>
      <w:rFonts w:cs="Arial (Body CS)"/>
      <w:color w:val="00828C"/>
    </w:rPr>
  </w:style>
  <w:style w:type="character" w:customStyle="1" w:styleId="QuoteChar">
    <w:name w:val="Quote Char"/>
    <w:basedOn w:val="DefaultParagraphFont"/>
    <w:link w:val="Quote"/>
    <w:uiPriority w:val="99"/>
    <w:rsid w:val="003560D7"/>
    <w:rPr>
      <w:rFonts w:cs="Arial (Body CS)"/>
      <w:color w:val="00828C"/>
      <w:sz w:val="24"/>
      <w:szCs w:val="24"/>
    </w:rPr>
  </w:style>
  <w:style w:type="character" w:styleId="SubtleEmphasis">
    <w:name w:val="Subtle Emphasis"/>
    <w:basedOn w:val="DefaultParagraphFont"/>
    <w:uiPriority w:val="19"/>
    <w:qFormat/>
    <w:rsid w:val="00F4378E"/>
    <w:rPr>
      <w:i/>
      <w:iCs/>
      <w:color w:val="404040" w:themeColor="text1" w:themeTint="BF"/>
    </w:rPr>
  </w:style>
  <w:style w:type="character" w:styleId="PageNumber">
    <w:name w:val="page number"/>
    <w:basedOn w:val="DefaultParagraphFont"/>
    <w:uiPriority w:val="99"/>
    <w:semiHidden/>
    <w:unhideWhenUsed/>
    <w:rsid w:val="00F4378E"/>
  </w:style>
  <w:style w:type="character" w:customStyle="1" w:styleId="UnresolvedMention1">
    <w:name w:val="Unresolved Mention1"/>
    <w:basedOn w:val="DefaultParagraphFont"/>
    <w:uiPriority w:val="99"/>
    <w:semiHidden/>
    <w:unhideWhenUsed/>
    <w:rsid w:val="00F4378E"/>
    <w:rPr>
      <w:color w:val="605E5C"/>
      <w:shd w:val="clear" w:color="auto" w:fill="E1DFDD"/>
    </w:rPr>
  </w:style>
  <w:style w:type="character" w:customStyle="1" w:styleId="Underline">
    <w:name w:val="Underline"/>
    <w:basedOn w:val="DefaultParagraphFont"/>
    <w:uiPriority w:val="1"/>
    <w:qFormat/>
    <w:rsid w:val="00401BEB"/>
    <w:rPr>
      <w:sz w:val="20"/>
      <w:szCs w:val="22"/>
      <w:u w:val="single"/>
    </w:rPr>
  </w:style>
  <w:style w:type="numbering" w:customStyle="1" w:styleId="Style1">
    <w:name w:val="Style1"/>
    <w:basedOn w:val="NoList"/>
    <w:uiPriority w:val="99"/>
    <w:rsid w:val="004C1FC2"/>
    <w:pPr>
      <w:numPr>
        <w:numId w:val="6"/>
      </w:numPr>
    </w:pPr>
  </w:style>
  <w:style w:type="paragraph" w:customStyle="1" w:styleId="ListNumberAlphaL1">
    <w:name w:val="List Number Alpha L1"/>
    <w:basedOn w:val="BodyText"/>
    <w:qFormat/>
    <w:rsid w:val="000D54BC"/>
    <w:pPr>
      <w:numPr>
        <w:numId w:val="7"/>
      </w:numPr>
    </w:pPr>
  </w:style>
  <w:style w:type="paragraph" w:customStyle="1" w:styleId="ListNumberAlphaL2">
    <w:name w:val="List Number Alpha L2"/>
    <w:basedOn w:val="BodyText"/>
    <w:qFormat/>
    <w:rsid w:val="00203CA6"/>
    <w:pPr>
      <w:numPr>
        <w:ilvl w:val="1"/>
        <w:numId w:val="8"/>
      </w:numPr>
    </w:pPr>
  </w:style>
  <w:style w:type="numbering" w:customStyle="1" w:styleId="ZZListNumberAlphaL1">
    <w:name w:val="ZZ List Number Alpha L1"/>
    <w:basedOn w:val="Numbering"/>
    <w:uiPriority w:val="99"/>
    <w:rsid w:val="000D54BC"/>
    <w:pPr>
      <w:numPr>
        <w:numId w:val="7"/>
      </w:numPr>
    </w:pPr>
  </w:style>
  <w:style w:type="numbering" w:customStyle="1" w:styleId="ZZListNumberAlphaL2">
    <w:name w:val="ZZ List Number + Alpha L2"/>
    <w:basedOn w:val="NoList"/>
    <w:uiPriority w:val="99"/>
    <w:rsid w:val="00203CA6"/>
    <w:pPr>
      <w:numPr>
        <w:numId w:val="8"/>
      </w:numPr>
    </w:pPr>
  </w:style>
  <w:style w:type="paragraph" w:styleId="EndnoteText">
    <w:name w:val="endnote text"/>
    <w:basedOn w:val="Normal"/>
    <w:link w:val="EndnoteTextChar"/>
    <w:uiPriority w:val="99"/>
    <w:unhideWhenUsed/>
    <w:rsid w:val="00674799"/>
    <w:pPr>
      <w:spacing w:after="40"/>
      <w:ind w:left="397" w:hanging="397"/>
    </w:pPr>
    <w:rPr>
      <w:sz w:val="18"/>
      <w:szCs w:val="20"/>
    </w:rPr>
  </w:style>
  <w:style w:type="character" w:customStyle="1" w:styleId="EndnoteTextChar">
    <w:name w:val="Endnote Text Char"/>
    <w:basedOn w:val="DefaultParagraphFont"/>
    <w:link w:val="EndnoteText"/>
    <w:uiPriority w:val="99"/>
    <w:rsid w:val="00674799"/>
    <w:rPr>
      <w:sz w:val="18"/>
      <w:szCs w:val="20"/>
    </w:rPr>
  </w:style>
  <w:style w:type="character" w:styleId="EndnoteReference">
    <w:name w:val="endnote reference"/>
    <w:basedOn w:val="DefaultParagraphFont"/>
    <w:uiPriority w:val="99"/>
    <w:semiHidden/>
    <w:unhideWhenUsed/>
    <w:rsid w:val="008040C5"/>
    <w:rPr>
      <w:vertAlign w:val="superscript"/>
    </w:rPr>
  </w:style>
  <w:style w:type="character" w:styleId="FollowedHyperlink">
    <w:name w:val="FollowedHyperlink"/>
    <w:basedOn w:val="DefaultParagraphFont"/>
    <w:uiPriority w:val="99"/>
    <w:semiHidden/>
    <w:unhideWhenUsed/>
    <w:rsid w:val="008040C5"/>
    <w:rPr>
      <w:color w:val="000000" w:themeColor="followedHyperlink"/>
      <w:u w:val="single"/>
    </w:rPr>
  </w:style>
  <w:style w:type="paragraph" w:styleId="NormalWeb">
    <w:name w:val="Normal (Web)"/>
    <w:basedOn w:val="Normal"/>
    <w:uiPriority w:val="99"/>
    <w:semiHidden/>
    <w:unhideWhenUsed/>
    <w:rsid w:val="008040C5"/>
    <w:pPr>
      <w:spacing w:before="100" w:beforeAutospacing="1" w:after="100" w:afterAutospacing="1" w:line="240" w:lineRule="auto"/>
    </w:pPr>
    <w:rPr>
      <w:rFonts w:ascii="Times New Roman" w:eastAsia="Times New Roman" w:hAnsi="Times New Roman" w:cs="Times New Roman"/>
      <w:sz w:val="22"/>
      <w:lang w:eastAsia="en-AU"/>
    </w:rPr>
  </w:style>
  <w:style w:type="paragraph" w:styleId="Caption">
    <w:name w:val="caption"/>
    <w:basedOn w:val="Normal"/>
    <w:next w:val="Normal"/>
    <w:uiPriority w:val="35"/>
    <w:unhideWhenUsed/>
    <w:qFormat/>
    <w:rsid w:val="007430A5"/>
    <w:pPr>
      <w:keepNext/>
      <w:keepLines/>
      <w:suppressAutoHyphens/>
      <w:spacing w:before="320" w:line="240" w:lineRule="auto"/>
    </w:pPr>
    <w:rPr>
      <w:rFonts w:eastAsiaTheme="minorEastAsia"/>
      <w:b/>
      <w:bCs/>
      <w:color w:val="253B7D" w:themeColor="text2"/>
      <w:sz w:val="22"/>
    </w:rPr>
  </w:style>
  <w:style w:type="paragraph" w:styleId="IntenseQuote">
    <w:name w:val="Intense Quote"/>
    <w:basedOn w:val="Normal"/>
    <w:next w:val="Normal"/>
    <w:link w:val="IntenseQuoteChar"/>
    <w:uiPriority w:val="30"/>
    <w:qFormat/>
    <w:rsid w:val="008040C5"/>
    <w:pPr>
      <w:spacing w:before="280" w:after="280" w:line="240" w:lineRule="auto"/>
      <w:ind w:left="1080" w:right="1080"/>
      <w:jc w:val="center"/>
    </w:pPr>
    <w:rPr>
      <w:rFonts w:eastAsiaTheme="minorEastAsia"/>
      <w:color w:val="404040" w:themeColor="text1" w:themeTint="BF"/>
      <w:sz w:val="32"/>
      <w:szCs w:val="32"/>
      <w:lang w:val="en-US"/>
    </w:rPr>
  </w:style>
  <w:style w:type="character" w:customStyle="1" w:styleId="IntenseQuoteChar">
    <w:name w:val="Intense Quote Char"/>
    <w:basedOn w:val="DefaultParagraphFont"/>
    <w:link w:val="IntenseQuote"/>
    <w:uiPriority w:val="30"/>
    <w:rsid w:val="008040C5"/>
    <w:rPr>
      <w:rFonts w:eastAsiaTheme="minorEastAsia"/>
      <w:color w:val="404040" w:themeColor="text1" w:themeTint="BF"/>
      <w:sz w:val="32"/>
      <w:szCs w:val="32"/>
      <w:lang w:val="en-US"/>
    </w:rPr>
  </w:style>
  <w:style w:type="character" w:styleId="IntenseEmphasis">
    <w:name w:val="Intense Emphasis"/>
    <w:basedOn w:val="DefaultParagraphFont"/>
    <w:uiPriority w:val="21"/>
    <w:qFormat/>
    <w:rsid w:val="008040C5"/>
    <w:rPr>
      <w:b/>
      <w:bCs/>
      <w:i/>
      <w:iCs/>
    </w:rPr>
  </w:style>
  <w:style w:type="character" w:styleId="SubtleReference">
    <w:name w:val="Subtle Reference"/>
    <w:basedOn w:val="DefaultParagraphFont"/>
    <w:uiPriority w:val="31"/>
    <w:qFormat/>
    <w:rsid w:val="008040C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040C5"/>
    <w:rPr>
      <w:b/>
      <w:bCs/>
      <w:caps w:val="0"/>
      <w:smallCaps/>
      <w:color w:val="auto"/>
      <w:spacing w:val="3"/>
      <w:u w:val="single"/>
    </w:rPr>
  </w:style>
  <w:style w:type="character" w:styleId="BookTitle">
    <w:name w:val="Book Title"/>
    <w:basedOn w:val="DefaultParagraphFont"/>
    <w:uiPriority w:val="33"/>
    <w:qFormat/>
    <w:rsid w:val="008040C5"/>
    <w:rPr>
      <w:b/>
      <w:bCs/>
      <w:smallCaps/>
      <w:spacing w:val="7"/>
    </w:rPr>
  </w:style>
  <w:style w:type="paragraph" w:styleId="PlainText">
    <w:name w:val="Plain Text"/>
    <w:basedOn w:val="Normal"/>
    <w:link w:val="PlainTextChar"/>
    <w:uiPriority w:val="99"/>
    <w:semiHidden/>
    <w:unhideWhenUsed/>
    <w:rsid w:val="008040C5"/>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8040C5"/>
    <w:rPr>
      <w:rFonts w:ascii="Calibri" w:hAnsi="Calibri"/>
      <w:szCs w:val="21"/>
    </w:rPr>
  </w:style>
  <w:style w:type="character" w:customStyle="1" w:styleId="UnresolvedMention2">
    <w:name w:val="Unresolved Mention2"/>
    <w:basedOn w:val="DefaultParagraphFont"/>
    <w:uiPriority w:val="99"/>
    <w:semiHidden/>
    <w:unhideWhenUsed/>
    <w:rsid w:val="008040C5"/>
    <w:rPr>
      <w:color w:val="605E5C"/>
      <w:shd w:val="clear" w:color="auto" w:fill="E1DFDD"/>
    </w:rPr>
  </w:style>
  <w:style w:type="numbering" w:customStyle="1" w:styleId="ZZNumberedheadings">
    <w:name w:val="ZZ Numbered headings"/>
    <w:basedOn w:val="Style1"/>
    <w:uiPriority w:val="99"/>
    <w:rsid w:val="00F727C5"/>
    <w:pPr>
      <w:numPr>
        <w:numId w:val="20"/>
      </w:numPr>
    </w:pPr>
  </w:style>
  <w:style w:type="paragraph" w:customStyle="1" w:styleId="TableColumnHead">
    <w:name w:val="Table Column Head"/>
    <w:basedOn w:val="Normal"/>
    <w:rsid w:val="008161C6"/>
    <w:pPr>
      <w:spacing w:before="60" w:after="60" w:line="264" w:lineRule="auto"/>
    </w:pPr>
    <w:rPr>
      <w:rFonts w:ascii="Arial" w:eastAsia="Times New Roman" w:hAnsi="Arial" w:cs="Arial"/>
      <w:b/>
      <w:szCs w:val="20"/>
      <w:lang w:eastAsia="en-AU"/>
    </w:rPr>
  </w:style>
  <w:style w:type="paragraph" w:customStyle="1" w:styleId="TableText">
    <w:name w:val="Table Text"/>
    <w:basedOn w:val="Normal"/>
    <w:rsid w:val="00A17F75"/>
    <w:pPr>
      <w:spacing w:before="60" w:after="60" w:line="264" w:lineRule="auto"/>
    </w:pPr>
    <w:rPr>
      <w:rFonts w:ascii="Arial" w:eastAsia="Times New Roman" w:hAnsi="Arial" w:cs="Arial"/>
      <w:iCs/>
      <w:szCs w:val="20"/>
      <w:lang w:eastAsia="en-AU"/>
    </w:rPr>
  </w:style>
  <w:style w:type="character" w:customStyle="1" w:styleId="UnresolvedMention3">
    <w:name w:val="Unresolved Mention3"/>
    <w:basedOn w:val="DefaultParagraphFont"/>
    <w:uiPriority w:val="99"/>
    <w:semiHidden/>
    <w:unhideWhenUsed/>
    <w:rsid w:val="00D35639"/>
    <w:rPr>
      <w:color w:val="605E5C"/>
      <w:shd w:val="clear" w:color="auto" w:fill="E1DFDD"/>
    </w:rPr>
  </w:style>
  <w:style w:type="character" w:customStyle="1" w:styleId="FootnoteReferenceBold">
    <w:name w:val="Footnote Reference Bold"/>
    <w:basedOn w:val="FootnoteReference"/>
    <w:uiPriority w:val="1"/>
    <w:qFormat/>
    <w:rsid w:val="00891E1F"/>
    <w:rPr>
      <w:vertAlign w:val="superscript"/>
    </w:rPr>
  </w:style>
  <w:style w:type="paragraph" w:customStyle="1" w:styleId="PhotoInline">
    <w:name w:val="Photo Inline"/>
    <w:basedOn w:val="BodyText"/>
    <w:qFormat/>
    <w:rsid w:val="00B961EE"/>
    <w:pPr>
      <w:spacing w:after="320"/>
    </w:pPr>
  </w:style>
  <w:style w:type="character" w:customStyle="1" w:styleId="Redbullet">
    <w:name w:val="Red bullet"/>
    <w:uiPriority w:val="99"/>
    <w:rsid w:val="00545509"/>
    <w:rPr>
      <w:rFonts w:ascii="Apercu-Bold" w:hAnsi="Apercu-Bold" w:cs="Apercu-Bold"/>
      <w:b/>
      <w:bCs/>
      <w:color w:val="ED1C24"/>
      <w:sz w:val="18"/>
      <w:szCs w:val="18"/>
    </w:rPr>
  </w:style>
  <w:style w:type="paragraph" w:customStyle="1" w:styleId="BodyTextNoSpace">
    <w:name w:val="Body Text No Space"/>
    <w:basedOn w:val="BodyText"/>
    <w:qFormat/>
    <w:rsid w:val="003826C5"/>
    <w:pPr>
      <w:spacing w:after="0"/>
    </w:pPr>
  </w:style>
  <w:style w:type="paragraph" w:customStyle="1" w:styleId="BodyTextSmallSpace">
    <w:name w:val="Body Text Small Space"/>
    <w:basedOn w:val="BodyText"/>
    <w:qFormat/>
    <w:rsid w:val="000F5765"/>
    <w:pPr>
      <w:spacing w:after="80"/>
    </w:pPr>
  </w:style>
  <w:style w:type="paragraph" w:customStyle="1" w:styleId="BodyTextEmail">
    <w:name w:val="Body Text Email"/>
    <w:basedOn w:val="BodyTextSmallSpace"/>
    <w:qFormat/>
    <w:rsid w:val="000F5765"/>
  </w:style>
  <w:style w:type="paragraph" w:styleId="TOC5">
    <w:name w:val="toc 5"/>
    <w:basedOn w:val="Normal"/>
    <w:next w:val="Normal"/>
    <w:autoRedefine/>
    <w:uiPriority w:val="39"/>
    <w:unhideWhenUsed/>
    <w:rsid w:val="00E74042"/>
    <w:pPr>
      <w:spacing w:after="100" w:line="259" w:lineRule="auto"/>
      <w:ind w:left="880"/>
    </w:pPr>
    <w:rPr>
      <w:rFonts w:eastAsiaTheme="minorEastAsia"/>
      <w:sz w:val="22"/>
      <w:lang w:eastAsia="en-AU"/>
    </w:rPr>
  </w:style>
  <w:style w:type="paragraph" w:styleId="TOC6">
    <w:name w:val="toc 6"/>
    <w:basedOn w:val="Normal"/>
    <w:next w:val="Normal"/>
    <w:autoRedefine/>
    <w:uiPriority w:val="39"/>
    <w:unhideWhenUsed/>
    <w:rsid w:val="00E74042"/>
    <w:pPr>
      <w:spacing w:after="100" w:line="259" w:lineRule="auto"/>
      <w:ind w:left="1100"/>
    </w:pPr>
    <w:rPr>
      <w:rFonts w:eastAsiaTheme="minorEastAsia"/>
      <w:sz w:val="22"/>
      <w:lang w:eastAsia="en-AU"/>
    </w:rPr>
  </w:style>
  <w:style w:type="paragraph" w:styleId="TOC7">
    <w:name w:val="toc 7"/>
    <w:basedOn w:val="Normal"/>
    <w:next w:val="Normal"/>
    <w:autoRedefine/>
    <w:uiPriority w:val="39"/>
    <w:unhideWhenUsed/>
    <w:rsid w:val="00E74042"/>
    <w:pPr>
      <w:spacing w:after="100" w:line="259" w:lineRule="auto"/>
      <w:ind w:left="1320"/>
    </w:pPr>
    <w:rPr>
      <w:rFonts w:eastAsiaTheme="minorEastAsia"/>
      <w:sz w:val="22"/>
      <w:lang w:eastAsia="en-AU"/>
    </w:rPr>
  </w:style>
  <w:style w:type="paragraph" w:styleId="TOC8">
    <w:name w:val="toc 8"/>
    <w:basedOn w:val="Normal"/>
    <w:next w:val="Normal"/>
    <w:autoRedefine/>
    <w:uiPriority w:val="39"/>
    <w:unhideWhenUsed/>
    <w:rsid w:val="00E74042"/>
    <w:pPr>
      <w:spacing w:after="100" w:line="259" w:lineRule="auto"/>
      <w:ind w:left="1540"/>
    </w:pPr>
    <w:rPr>
      <w:rFonts w:eastAsiaTheme="minorEastAsia"/>
      <w:sz w:val="22"/>
      <w:lang w:eastAsia="en-AU"/>
    </w:rPr>
  </w:style>
  <w:style w:type="paragraph" w:styleId="TOC9">
    <w:name w:val="toc 9"/>
    <w:basedOn w:val="Normal"/>
    <w:next w:val="Normal"/>
    <w:autoRedefine/>
    <w:uiPriority w:val="39"/>
    <w:unhideWhenUsed/>
    <w:rsid w:val="00E74042"/>
    <w:pPr>
      <w:spacing w:after="100" w:line="259" w:lineRule="auto"/>
      <w:ind w:left="1760"/>
    </w:pPr>
    <w:rPr>
      <w:rFonts w:eastAsiaTheme="minorEastAsia"/>
      <w:sz w:val="22"/>
      <w:lang w:eastAsia="en-AU"/>
    </w:rPr>
  </w:style>
  <w:style w:type="character" w:styleId="UnresolvedMention">
    <w:name w:val="Unresolved Mention"/>
    <w:basedOn w:val="DefaultParagraphFont"/>
    <w:uiPriority w:val="99"/>
    <w:semiHidden/>
    <w:unhideWhenUsed/>
    <w:rsid w:val="00E74042"/>
    <w:rPr>
      <w:color w:val="605E5C"/>
      <w:shd w:val="clear" w:color="auto" w:fill="E1DFDD"/>
    </w:rPr>
  </w:style>
  <w:style w:type="paragraph" w:customStyle="1" w:styleId="Price">
    <w:name w:val="Price"/>
    <w:basedOn w:val="BodyText"/>
    <w:uiPriority w:val="99"/>
    <w:rsid w:val="002B1453"/>
    <w:pPr>
      <w:widowControl w:val="0"/>
      <w:suppressAutoHyphens/>
      <w:autoSpaceDE w:val="0"/>
      <w:autoSpaceDN w:val="0"/>
      <w:adjustRightInd w:val="0"/>
      <w:spacing w:after="0" w:line="180" w:lineRule="atLeast"/>
      <w:textAlignment w:val="center"/>
    </w:pPr>
    <w:rPr>
      <w:rFonts w:ascii="Arial" w:eastAsiaTheme="minorEastAsia" w:hAnsi="Arial" w:cs="Arial"/>
      <w:color w:val="000000"/>
      <w:szCs w:val="20"/>
      <w:lang w:val="en-US" w:eastAsia="en-AU"/>
    </w:rPr>
  </w:style>
  <w:style w:type="paragraph" w:customStyle="1" w:styleId="Smallnotes">
    <w:name w:val="Small notes"/>
    <w:basedOn w:val="Normal"/>
    <w:uiPriority w:val="99"/>
    <w:rsid w:val="002B1453"/>
    <w:pPr>
      <w:widowControl w:val="0"/>
      <w:suppressAutoHyphens/>
      <w:autoSpaceDE w:val="0"/>
      <w:autoSpaceDN w:val="0"/>
      <w:adjustRightInd w:val="0"/>
      <w:spacing w:after="57" w:line="140" w:lineRule="atLeast"/>
      <w:textAlignment w:val="center"/>
    </w:pPr>
    <w:rPr>
      <w:rFonts w:ascii="Apercu-Light" w:eastAsiaTheme="minorEastAsia" w:hAnsi="Apercu-Light" w:cs="Apercu-Light"/>
      <w:color w:val="000000"/>
      <w:sz w:val="12"/>
      <w:szCs w:val="12"/>
      <w:lang w:val="en-US" w:eastAsia="en-AU"/>
    </w:rPr>
  </w:style>
  <w:style w:type="character" w:customStyle="1" w:styleId="Smallnote">
    <w:name w:val="Small note"/>
    <w:uiPriority w:val="99"/>
    <w:rsid w:val="002B1453"/>
    <w:rPr>
      <w:rFonts w:ascii="Apercu-Light" w:hAnsi="Apercu-Light" w:cs="Apercu-Light"/>
      <w:sz w:val="12"/>
      <w:szCs w:val="12"/>
    </w:rPr>
  </w:style>
  <w:style w:type="paragraph" w:customStyle="1" w:styleId="BodyTextLargeSpaceBefore">
    <w:name w:val="Body Text Large Space Before"/>
    <w:basedOn w:val="BodyText"/>
    <w:qFormat/>
    <w:rsid w:val="007E5F0E"/>
    <w:pPr>
      <w:spacing w:before="300"/>
    </w:pPr>
  </w:style>
  <w:style w:type="paragraph" w:customStyle="1" w:styleId="Heading2small">
    <w:name w:val="Heading 2 small"/>
    <w:basedOn w:val="Heading3"/>
    <w:qFormat/>
    <w:rsid w:val="00475242"/>
    <w:pPr>
      <w:outlineLvl w:val="1"/>
    </w:pPr>
  </w:style>
  <w:style w:type="paragraph" w:customStyle="1" w:styleId="BodyText12pt">
    <w:name w:val="Body Text 12pt"/>
    <w:basedOn w:val="BodyText"/>
    <w:qFormat/>
    <w:rsid w:val="00137D24"/>
    <w:pPr>
      <w:spacing w:before="240" w:after="240"/>
    </w:pPr>
    <w:rPr>
      <w:sz w:val="24"/>
      <w:szCs w:val="24"/>
    </w:rPr>
  </w:style>
  <w:style w:type="paragraph" w:customStyle="1" w:styleId="NoParagraphStyle">
    <w:name w:val="[No Paragraph Style]"/>
    <w:rsid w:val="00137D24"/>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eastAsia="en-AU"/>
    </w:rPr>
  </w:style>
  <w:style w:type="paragraph" w:customStyle="1" w:styleId="HeadB">
    <w:name w:val="Head B"/>
    <w:basedOn w:val="NoParagraphStyle"/>
    <w:uiPriority w:val="99"/>
    <w:rsid w:val="00137D24"/>
    <w:pPr>
      <w:suppressAutoHyphens/>
      <w:spacing w:line="340" w:lineRule="atLeast"/>
    </w:pPr>
    <w:rPr>
      <w:rFonts w:ascii="Domus-Semibold" w:hAnsi="Domus-Semibold" w:cs="Domus-Semibold"/>
      <w:sz w:val="28"/>
      <w:szCs w:val="28"/>
    </w:rPr>
  </w:style>
  <w:style w:type="paragraph" w:customStyle="1" w:styleId="Bodycopy">
    <w:name w:val="Bodycopy"/>
    <w:basedOn w:val="NoParagraphStyle"/>
    <w:uiPriority w:val="99"/>
    <w:rsid w:val="00137D24"/>
    <w:pPr>
      <w:suppressAutoHyphens/>
      <w:spacing w:after="85" w:line="220" w:lineRule="atLeast"/>
    </w:pPr>
    <w:rPr>
      <w:rFonts w:ascii="Apercu-Light" w:hAnsi="Apercu-Light" w:cs="Apercu-Light"/>
      <w:sz w:val="18"/>
      <w:szCs w:val="18"/>
      <w:lang w:val="en-GB"/>
    </w:rPr>
  </w:style>
  <w:style w:type="paragraph" w:customStyle="1" w:styleId="HeadA">
    <w:name w:val="Head A"/>
    <w:basedOn w:val="NoParagraphStyle"/>
    <w:uiPriority w:val="99"/>
    <w:rsid w:val="00137D24"/>
    <w:pPr>
      <w:suppressAutoHyphens/>
      <w:spacing w:line="760" w:lineRule="atLeast"/>
    </w:pPr>
    <w:rPr>
      <w:rFonts w:ascii="Domus-Semibold" w:hAnsi="Domus-Semibold" w:cs="Domus-Semibold"/>
      <w:sz w:val="72"/>
      <w:szCs w:val="72"/>
    </w:rPr>
  </w:style>
  <w:style w:type="paragraph" w:customStyle="1" w:styleId="Infographiclargenumber">
    <w:name w:val="Infographic large number"/>
    <w:basedOn w:val="NoParagraphStyle"/>
    <w:uiPriority w:val="99"/>
    <w:rsid w:val="00137D24"/>
    <w:pPr>
      <w:suppressAutoHyphens/>
      <w:spacing w:after="28" w:line="761" w:lineRule="atLeast"/>
    </w:pPr>
    <w:rPr>
      <w:rFonts w:ascii="Domus-Bold" w:hAnsi="Domus-Bold" w:cs="Domus-Bold"/>
      <w:b/>
      <w:bCs/>
      <w:caps/>
      <w:sz w:val="57"/>
      <w:szCs w:val="57"/>
    </w:rPr>
  </w:style>
  <w:style w:type="paragraph" w:customStyle="1" w:styleId="Quote-name">
    <w:name w:val="Quote - name"/>
    <w:basedOn w:val="BodyText"/>
    <w:uiPriority w:val="99"/>
    <w:rsid w:val="006025FB"/>
    <w:pPr>
      <w:ind w:left="567" w:right="567"/>
    </w:pPr>
  </w:style>
  <w:style w:type="paragraph" w:customStyle="1" w:styleId="HeadC">
    <w:name w:val="Head C"/>
    <w:basedOn w:val="NoParagraphStyle"/>
    <w:uiPriority w:val="99"/>
    <w:rsid w:val="00137D24"/>
    <w:pPr>
      <w:suppressAutoHyphens/>
      <w:spacing w:after="85" w:line="240" w:lineRule="atLeast"/>
    </w:pPr>
    <w:rPr>
      <w:rFonts w:ascii="Apercu-Bold" w:hAnsi="Apercu-Bold" w:cs="Apercu-Bold"/>
      <w:b/>
      <w:bCs/>
      <w:sz w:val="22"/>
      <w:szCs w:val="22"/>
      <w:lang w:val="en-GB"/>
    </w:rPr>
  </w:style>
  <w:style w:type="paragraph" w:customStyle="1" w:styleId="Quoteinbodycopy-blue">
    <w:name w:val="Quote in bodycopy - blue"/>
    <w:basedOn w:val="NoParagraphStyle"/>
    <w:uiPriority w:val="99"/>
    <w:rsid w:val="00137D24"/>
    <w:pPr>
      <w:suppressAutoHyphens/>
      <w:spacing w:after="43" w:line="220" w:lineRule="atLeast"/>
    </w:pPr>
    <w:rPr>
      <w:rFonts w:ascii="Apercu-Bold" w:hAnsi="Apercu-Bold" w:cs="Apercu-Bold"/>
      <w:b/>
      <w:bCs/>
      <w:color w:val="0007BA"/>
      <w:sz w:val="18"/>
      <w:szCs w:val="18"/>
      <w:lang w:val="en-GB"/>
    </w:rPr>
  </w:style>
  <w:style w:type="paragraph" w:customStyle="1" w:styleId="Quotenameinbodycopy-blue">
    <w:name w:val="Quote name in bodycopy - blue"/>
    <w:basedOn w:val="Quoteinbodycopy-blue"/>
    <w:uiPriority w:val="99"/>
    <w:rsid w:val="00137D24"/>
    <w:rPr>
      <w:rFonts w:ascii="Apercu-Light" w:hAnsi="Apercu-Light" w:cs="Apercu-Light"/>
    </w:rPr>
  </w:style>
  <w:style w:type="character" w:customStyle="1" w:styleId="Bold">
    <w:name w:val="Bold"/>
    <w:uiPriority w:val="99"/>
    <w:rsid w:val="00137D24"/>
    <w:rPr>
      <w:b/>
      <w:bCs/>
    </w:rPr>
  </w:style>
  <w:style w:type="character" w:customStyle="1" w:styleId="BodyItalic">
    <w:name w:val="Body Italic"/>
    <w:uiPriority w:val="99"/>
    <w:rsid w:val="00137D24"/>
    <w:rPr>
      <w:rFonts w:ascii="Apercu-LightItalic" w:hAnsi="Apercu-LightItalic" w:cs="Apercu-LightItalic"/>
      <w:i/>
      <w:iCs/>
    </w:rPr>
  </w:style>
  <w:style w:type="paragraph" w:customStyle="1" w:styleId="BodyText12ptsmallspace">
    <w:name w:val="Body Text 12pt small space"/>
    <w:basedOn w:val="BodyText12pt"/>
    <w:qFormat/>
    <w:rsid w:val="00974419"/>
    <w:pPr>
      <w:spacing w:after="120"/>
    </w:pPr>
  </w:style>
  <w:style w:type="paragraph" w:customStyle="1" w:styleId="BasicParagraph">
    <w:name w:val="[Basic Paragraph]"/>
    <w:basedOn w:val="NoParagraphStyle"/>
    <w:uiPriority w:val="99"/>
    <w:rsid w:val="00D65BF3"/>
    <w:rPr>
      <w:lang w:eastAsia="en-GB"/>
    </w:rPr>
  </w:style>
  <w:style w:type="paragraph" w:customStyle="1" w:styleId="Callout">
    <w:name w:val="Callout"/>
    <w:basedOn w:val="NoParagraphStyle"/>
    <w:uiPriority w:val="99"/>
    <w:rsid w:val="00D65BF3"/>
    <w:pPr>
      <w:suppressAutoHyphens/>
      <w:spacing w:after="283" w:line="480" w:lineRule="atLeast"/>
    </w:pPr>
    <w:rPr>
      <w:rFonts w:ascii="Domus Semibold" w:hAnsi="Domus Semibold" w:cs="Domus Semibold"/>
      <w:color w:val="FFFFFF"/>
      <w:spacing w:val="-14"/>
      <w:sz w:val="48"/>
      <w:szCs w:val="48"/>
      <w:lang w:val="en-GB" w:eastAsia="en-GB"/>
    </w:rPr>
  </w:style>
  <w:style w:type="paragraph" w:customStyle="1" w:styleId="Tableitalicbold">
    <w:name w:val="Table italic bold"/>
    <w:basedOn w:val="NoParagraphStyle"/>
    <w:uiPriority w:val="99"/>
    <w:rsid w:val="00D65BF3"/>
    <w:pPr>
      <w:suppressAutoHyphens/>
      <w:spacing w:after="28" w:line="200" w:lineRule="atLeast"/>
    </w:pPr>
    <w:rPr>
      <w:rFonts w:ascii="Apercu-BoldItalic" w:hAnsi="Apercu-BoldItalic" w:cs="Apercu-BoldItalic"/>
      <w:b/>
      <w:bCs/>
      <w:i/>
      <w:iCs/>
      <w:sz w:val="16"/>
      <w:szCs w:val="16"/>
      <w:lang w:val="en-GB" w:eastAsia="en-GB"/>
    </w:rPr>
  </w:style>
  <w:style w:type="paragraph" w:customStyle="1" w:styleId="Tablecopy">
    <w:name w:val="Table copy"/>
    <w:basedOn w:val="NoParagraphStyle"/>
    <w:uiPriority w:val="99"/>
    <w:rsid w:val="00D65BF3"/>
    <w:pPr>
      <w:suppressAutoHyphens/>
      <w:spacing w:after="113" w:line="200" w:lineRule="atLeast"/>
    </w:pPr>
    <w:rPr>
      <w:rFonts w:ascii="Apercu-Light" w:hAnsi="Apercu-Light" w:cs="Apercu-Light"/>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1427836">
      <w:bodyDiv w:val="1"/>
      <w:marLeft w:val="0"/>
      <w:marRight w:val="0"/>
      <w:marTop w:val="0"/>
      <w:marBottom w:val="0"/>
      <w:divBdr>
        <w:top w:val="none" w:sz="0" w:space="0" w:color="auto"/>
        <w:left w:val="none" w:sz="0" w:space="0" w:color="auto"/>
        <w:bottom w:val="none" w:sz="0" w:space="0" w:color="auto"/>
        <w:right w:val="none" w:sz="0" w:space="0" w:color="auto"/>
      </w:divBdr>
    </w:div>
    <w:div w:id="166239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s://www.facebook.com/ANZSOG"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6eond8BiMtY" TargetMode="External"/><Relationship Id="rId20" Type="http://schemas.openxmlformats.org/officeDocument/2006/relationships/hyperlink" Target="https://apo.org.au/collection/302958/regulation-policy-practice"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nzsog.edu.au/"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hyperlink" Target="https://twitter.com/ANZSOG" TargetMode="External"/><Relationship Id="rId10" Type="http://schemas.openxmlformats.org/officeDocument/2006/relationships/endnotes" Target="endnotes.xml"/><Relationship Id="rId19" Type="http://schemas.openxmlformats.org/officeDocument/2006/relationships/hyperlink" Target="https://www.anzsog.edu.au/regulators"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www.linkedin.com/school/anzsog"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ANZOG-Blue">
      <a:dk1>
        <a:sysClr val="windowText" lastClr="000000"/>
      </a:dk1>
      <a:lt1>
        <a:sysClr val="window" lastClr="FFFFFF"/>
      </a:lt1>
      <a:dk2>
        <a:srgbClr val="253B7D"/>
      </a:dk2>
      <a:lt2>
        <a:srgbClr val="FFFFFF"/>
      </a:lt2>
      <a:accent1>
        <a:srgbClr val="253B7D"/>
      </a:accent1>
      <a:accent2>
        <a:srgbClr val="00A551"/>
      </a:accent2>
      <a:accent3>
        <a:srgbClr val="253B7D"/>
      </a:accent3>
      <a:accent4>
        <a:srgbClr val="00A551"/>
      </a:accent4>
      <a:accent5>
        <a:srgbClr val="253B7D"/>
      </a:accent5>
      <a:accent6>
        <a:srgbClr val="00A551"/>
      </a:accent6>
      <a:hlink>
        <a:srgbClr val="253B7D"/>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usinessFunction xmlns="ed3e17c1-bad9-49ab-82c5-ce96edba3b15">Office Administration</BusinessFunction>
    <DocumentType xmlns="ed3e17c1-bad9-49ab-82c5-ce96edba3b15">Template</DocumentType>
    <Date_x0020_Approved xmlns="ed3e17c1-bad9-49ab-82c5-ce96edba3b15" xsi:nil="true"/>
    <Review_x0020_Date xmlns="ed3e17c1-bad9-49ab-82c5-ce96edba3b1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Report Blue" ma:contentTypeID="0x01010097AE71FD9A0F064DA56C9DAEDF8A599A060046084854B3B9124C9F912A82C7D285DD" ma:contentTypeVersion="1" ma:contentTypeDescription="Template" ma:contentTypeScope="" ma:versionID="bcdc43c0624fb4a1e8b46c34f2084b88">
  <xsd:schema xmlns:xsd="http://www.w3.org/2001/XMLSchema" xmlns:xs="http://www.w3.org/2001/XMLSchema" xmlns:p="http://schemas.microsoft.com/office/2006/metadata/properties" xmlns:ns2="ed3e17c1-bad9-49ab-82c5-ce96edba3b15" targetNamespace="http://schemas.microsoft.com/office/2006/metadata/properties" ma:root="true" ma:fieldsID="9e24a0315d69aea9adb435f3c9845ed2" ns2:_="">
    <xsd:import namespace="ed3e17c1-bad9-49ab-82c5-ce96edba3b15"/>
    <xsd:element name="properties">
      <xsd:complexType>
        <xsd:sequence>
          <xsd:element name="documentManagement">
            <xsd:complexType>
              <xsd:all>
                <xsd:element ref="ns2:BusinessFunction" minOccurs="0"/>
                <xsd:element ref="ns2:DocumentType" minOccurs="0"/>
                <xsd:element ref="ns2:Date_x0020_Approved" minOccurs="0"/>
                <xsd:element ref="ns2:Review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e17c1-bad9-49ab-82c5-ce96edba3b15" elementFormDefault="qualified">
    <xsd:import namespace="http://schemas.microsoft.com/office/2006/documentManagement/types"/>
    <xsd:import namespace="http://schemas.microsoft.com/office/infopath/2007/PartnerControls"/>
    <xsd:element name="BusinessFunction" ma:index="8" nillable="true" ma:displayName="Business Function" ma:format="Dropdown" ma:internalName="BusinessFunction">
      <xsd:simpleType>
        <xsd:restriction base="dms:Choice">
          <xsd:enumeration value="Dean and CEO Office"/>
          <xsd:enumeration value="Finance"/>
          <xsd:enumeration value="Government Relations"/>
          <xsd:enumeration value="HR"/>
          <xsd:enumeration value="IT Services"/>
          <xsd:enumeration value="Office Administration"/>
          <xsd:enumeration value="OHS"/>
          <xsd:enumeration value="SR&amp;C"/>
        </xsd:restriction>
      </xsd:simpleType>
    </xsd:element>
    <xsd:element name="DocumentType" ma:index="9" nillable="true" ma:displayName="Document Type" ma:format="Dropdown" ma:internalName="DocumentType">
      <xsd:simpleType>
        <xsd:restriction base="dms:Choice">
          <xsd:enumeration value="Form"/>
          <xsd:enumeration value="Guideline"/>
          <xsd:enumeration value="Insurance Certificate"/>
          <xsd:enumeration value="Policy &amp; Procedure"/>
          <xsd:enumeration value="Template"/>
        </xsd:restriction>
      </xsd:simpleType>
    </xsd:element>
    <xsd:element name="Date_x0020_Approved" ma:index="10" nillable="true" ma:displayName="Date Approved" ma:description="Used to set approval &amp; reviewal dates on documents" ma:format="DateOnly" ma:internalName="Date_x0020_Approved">
      <xsd:simpleType>
        <xsd:restriction base="dms:DateTime"/>
      </xsd:simpleType>
    </xsd:element>
    <xsd:element name="Review_x0020_Date" ma:index="11" nillable="true" ma:displayName="Review Date" ma:format="DateOnly" ma:internalName="Review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BD339-EA0D-4F1E-AEA5-76C572ACFEEF}">
  <ds:schemaRefs>
    <ds:schemaRef ds:uri="http://schemas.microsoft.com/sharepoint/v3/contenttype/forms"/>
  </ds:schemaRefs>
</ds:datastoreItem>
</file>

<file path=customXml/itemProps2.xml><?xml version="1.0" encoding="utf-8"?>
<ds:datastoreItem xmlns:ds="http://schemas.openxmlformats.org/officeDocument/2006/customXml" ds:itemID="{783CCDB4-586F-4843-B190-CF6C5591352D}">
  <ds:schemaRefs>
    <ds:schemaRef ds:uri="http://schemas.microsoft.com/office/2006/metadata/properties"/>
    <ds:schemaRef ds:uri="http://schemas.microsoft.com/office/infopath/2007/PartnerControls"/>
    <ds:schemaRef ds:uri="ed3e17c1-bad9-49ab-82c5-ce96edba3b15"/>
  </ds:schemaRefs>
</ds:datastoreItem>
</file>

<file path=customXml/itemProps3.xml><?xml version="1.0" encoding="utf-8"?>
<ds:datastoreItem xmlns:ds="http://schemas.openxmlformats.org/officeDocument/2006/customXml" ds:itemID="{E9D5DFFE-1808-41D2-967C-CCD4D8D6C5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e17c1-bad9-49ab-82c5-ce96edba3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CB83BB-5881-9549-8BBF-3AD7DC075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4084</Words>
  <Characters>25977</Characters>
  <Application>Microsoft Office Word</Application>
  <DocSecurity>0</DocSecurity>
  <Lines>604</Lines>
  <Paragraphs>380</Paragraphs>
  <ScaleCrop>false</ScaleCrop>
  <HeadingPairs>
    <vt:vector size="2" baseType="variant">
      <vt:variant>
        <vt:lpstr>Title</vt:lpstr>
      </vt:variant>
      <vt:variant>
        <vt:i4>1</vt:i4>
      </vt:variant>
    </vt:vector>
  </HeadingPairs>
  <TitlesOfParts>
    <vt:vector size="1" baseType="lpstr">
      <vt:lpstr>ANZSOG/National Regulators Community of Practice, Six-monthly report to corporate members, December 2020</vt:lpstr>
    </vt:vector>
  </TitlesOfParts>
  <Manager/>
  <Company>The Australia and New Zealand School of Government (ANZSOG)</Company>
  <LinksUpToDate>false</LinksUpToDate>
  <CharactersWithSpaces>29681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ANZSOG/National Regulators Community of Practice, Six-monthly report to corporate members, December 2020</dc:title>
  <dc:subject/>
  <dc:creator>The Australia and New Zealand School of Government (ANZSOG)</dc:creator>
  <cp:keywords>ANZSOG, National Regulators Community of Practice, six-monthly report, corporate members</cp:keywords>
  <dc:description/>
  <cp:lastModifiedBy>Microsoft Office User</cp:lastModifiedBy>
  <cp:revision>3</cp:revision>
  <cp:lastPrinted>2021-01-14T09:39:00Z</cp:lastPrinted>
  <dcterms:created xsi:type="dcterms:W3CDTF">2021-01-15T01:08:00Z</dcterms:created>
  <dcterms:modified xsi:type="dcterms:W3CDTF">2021-01-15T01:09:00Z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