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BF5993" w14:textId="251583BB" w:rsidR="00907260" w:rsidRPr="00557B2A" w:rsidRDefault="00274F8A" w:rsidP="00557B2A">
      <w:pPr>
        <w:pStyle w:val="TitlePageTitle"/>
        <w:spacing w:before="0"/>
        <w:rPr>
          <w:sz w:val="100"/>
          <w:szCs w:val="100"/>
        </w:rPr>
      </w:pPr>
      <w:r w:rsidRPr="000A338B">
        <w:rPr>
          <w:noProof/>
          <w:color w:val="000000" w:themeColor="text1"/>
          <w:sz w:val="100"/>
          <w:szCs w:val="100"/>
        </w:rPr>
        <w:drawing>
          <wp:anchor distT="0" distB="0" distL="114300" distR="114300" simplePos="0" relativeHeight="251659264" behindDoc="1" locked="1" layoutInCell="1" allowOverlap="1" wp14:anchorId="456B50C9" wp14:editId="67759E54">
            <wp:simplePos x="0" y="0"/>
            <wp:positionH relativeFrom="page">
              <wp:posOffset>0</wp:posOffset>
            </wp:positionH>
            <wp:positionV relativeFrom="page">
              <wp:posOffset>0</wp:posOffset>
            </wp:positionV>
            <wp:extent cx="7563600" cy="10731240"/>
            <wp:effectExtent l="0" t="0" r="0" b="0"/>
            <wp:wrapNone/>
            <wp:docPr id="7" name="Picture 7" descr="ANZSOG - Australia and New Zealand School of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ZSOG - Australia and New Zealand School of Government"/>
                    <pic:cNvPicPr/>
                  </pic:nvPicPr>
                  <pic:blipFill>
                    <a:blip r:embed="rId11">
                      <a:extLst>
                        <a:ext uri="{28A0092B-C50C-407E-A947-70E740481C1C}">
                          <a14:useLocalDpi xmlns:a14="http://schemas.microsoft.com/office/drawing/2010/main" val="0"/>
                        </a:ext>
                      </a:extLst>
                    </a:blip>
                    <a:stretch>
                      <a:fillRect/>
                    </a:stretch>
                  </pic:blipFill>
                  <pic:spPr>
                    <a:xfrm>
                      <a:off x="0" y="0"/>
                      <a:ext cx="7563600" cy="10731240"/>
                    </a:xfrm>
                    <a:prstGeom prst="rect">
                      <a:avLst/>
                    </a:prstGeom>
                  </pic:spPr>
                </pic:pic>
              </a:graphicData>
            </a:graphic>
            <wp14:sizeRelH relativeFrom="margin">
              <wp14:pctWidth>0</wp14:pctWidth>
            </wp14:sizeRelH>
            <wp14:sizeRelV relativeFrom="margin">
              <wp14:pctHeight>0</wp14:pctHeight>
            </wp14:sizeRelV>
          </wp:anchor>
        </w:drawing>
      </w:r>
      <w:r w:rsidR="0082322C" w:rsidRPr="000A338B">
        <w:rPr>
          <w:color w:val="000000" w:themeColor="text1"/>
          <w:sz w:val="100"/>
          <w:szCs w:val="100"/>
        </w:rPr>
        <w:t>First Peoples Strategy</w:t>
      </w:r>
    </w:p>
    <w:p w14:paraId="098DD55C" w14:textId="2052CE06" w:rsidR="00CF6311" w:rsidRDefault="00CF6311" w:rsidP="00545509">
      <w:pPr>
        <w:pStyle w:val="BodyText"/>
        <w:rPr>
          <w:rFonts w:asciiTheme="majorHAnsi" w:hAnsiTheme="majorHAnsi" w:cstheme="majorHAnsi"/>
        </w:rPr>
      </w:pPr>
      <w:r>
        <w:rPr>
          <w:rFonts w:asciiTheme="majorHAnsi" w:hAnsiTheme="majorHAnsi" w:cstheme="majorHAnsi"/>
        </w:rPr>
        <w:br w:type="page"/>
      </w:r>
    </w:p>
    <w:p w14:paraId="1334E047" w14:textId="77777777" w:rsidR="00557B2A" w:rsidRDefault="00557B2A" w:rsidP="0082322C">
      <w:pPr>
        <w:pStyle w:val="Heading1"/>
        <w:sectPr w:rsidR="00557B2A" w:rsidSect="00FA76CD">
          <w:headerReference w:type="default" r:id="rId12"/>
          <w:endnotePr>
            <w:numFmt w:val="decimal"/>
          </w:endnotePr>
          <w:type w:val="continuous"/>
          <w:pgSz w:w="11906" w:h="16838" w:code="9"/>
          <w:pgMar w:top="5670" w:right="851" w:bottom="1418" w:left="851" w:header="454" w:footer="510" w:gutter="0"/>
          <w:cols w:space="397"/>
          <w:docGrid w:linePitch="360"/>
        </w:sectPr>
      </w:pPr>
    </w:p>
    <w:sdt>
      <w:sdtPr>
        <w:rPr>
          <w:rFonts w:asciiTheme="minorHAnsi" w:eastAsiaTheme="minorHAnsi" w:hAnsiTheme="minorHAnsi" w:cstheme="minorBidi"/>
          <w:b w:val="0"/>
          <w:bCs w:val="0"/>
          <w:caps/>
          <w:color w:val="auto"/>
          <w:spacing w:val="-2"/>
          <w:sz w:val="20"/>
          <w:szCs w:val="22"/>
        </w:rPr>
        <w:id w:val="352764478"/>
        <w:docPartObj>
          <w:docPartGallery w:val="Table of Contents"/>
          <w:docPartUnique/>
        </w:docPartObj>
      </w:sdtPr>
      <w:sdtEndPr>
        <w:rPr>
          <w:caps w:val="0"/>
          <w:noProof/>
          <w:spacing w:val="0"/>
        </w:rPr>
      </w:sdtEndPr>
      <w:sdtContent>
        <w:p w14:paraId="5F8B3D17" w14:textId="77777777" w:rsidR="007774BF" w:rsidRPr="00E91375" w:rsidRDefault="007774BF" w:rsidP="00896798">
          <w:pPr>
            <w:pStyle w:val="TOCHeading"/>
          </w:pPr>
          <w:r w:rsidRPr="00E91375">
            <w:t>Contents</w:t>
          </w:r>
        </w:p>
        <w:p w14:paraId="437B6233" w14:textId="73B3BB83" w:rsidR="00FA76CD" w:rsidRDefault="00907260">
          <w:pPr>
            <w:pStyle w:val="TOC1"/>
            <w:rPr>
              <w:rFonts w:eastAsiaTheme="minorEastAsia"/>
              <w:noProof/>
              <w:sz w:val="22"/>
              <w:lang w:eastAsia="en-AU"/>
            </w:rPr>
          </w:pPr>
          <w:r w:rsidRPr="00E91375">
            <w:rPr>
              <w:rFonts w:asciiTheme="majorHAnsi" w:hAnsiTheme="majorHAnsi" w:cstheme="majorHAnsi"/>
              <w:bCs/>
              <w:noProof/>
            </w:rPr>
            <w:fldChar w:fldCharType="begin"/>
          </w:r>
          <w:r w:rsidRPr="00E91375">
            <w:rPr>
              <w:rFonts w:asciiTheme="majorHAnsi" w:hAnsiTheme="majorHAnsi" w:cstheme="majorHAnsi"/>
              <w:bCs/>
              <w:noProof/>
            </w:rPr>
            <w:instrText xml:space="preserve"> TOC \o "2-2" \h \z \t "Heading 1,1" </w:instrText>
          </w:r>
          <w:r w:rsidRPr="00E91375">
            <w:rPr>
              <w:rFonts w:asciiTheme="majorHAnsi" w:hAnsiTheme="majorHAnsi" w:cstheme="majorHAnsi"/>
              <w:bCs/>
              <w:noProof/>
            </w:rPr>
            <w:fldChar w:fldCharType="separate"/>
          </w:r>
          <w:hyperlink w:anchor="_Toc64299156" w:history="1">
            <w:r w:rsidR="00FA76CD" w:rsidRPr="00734A2D">
              <w:rPr>
                <w:rStyle w:val="Hyperlink"/>
                <w:noProof/>
              </w:rPr>
              <w:t>Acknowledgments</w:t>
            </w:r>
            <w:r w:rsidR="00FA76CD">
              <w:rPr>
                <w:noProof/>
                <w:webHidden/>
              </w:rPr>
              <w:tab/>
            </w:r>
            <w:r w:rsidR="00FA76CD">
              <w:rPr>
                <w:noProof/>
                <w:webHidden/>
              </w:rPr>
              <w:fldChar w:fldCharType="begin"/>
            </w:r>
            <w:r w:rsidR="00FA76CD">
              <w:rPr>
                <w:noProof/>
                <w:webHidden/>
              </w:rPr>
              <w:instrText xml:space="preserve"> PAGEREF _Toc64299156 \h </w:instrText>
            </w:r>
            <w:r w:rsidR="00FA76CD">
              <w:rPr>
                <w:noProof/>
                <w:webHidden/>
              </w:rPr>
            </w:r>
            <w:r w:rsidR="00FA76CD">
              <w:rPr>
                <w:noProof/>
                <w:webHidden/>
              </w:rPr>
              <w:fldChar w:fldCharType="separate"/>
            </w:r>
            <w:r w:rsidR="00FA76CD">
              <w:rPr>
                <w:noProof/>
                <w:webHidden/>
              </w:rPr>
              <w:t>3</w:t>
            </w:r>
            <w:r w:rsidR="00FA76CD">
              <w:rPr>
                <w:noProof/>
                <w:webHidden/>
              </w:rPr>
              <w:fldChar w:fldCharType="end"/>
            </w:r>
          </w:hyperlink>
        </w:p>
        <w:p w14:paraId="6F731E0F" w14:textId="4B3617C4" w:rsidR="00FA76CD" w:rsidRDefault="00FA76CD">
          <w:pPr>
            <w:pStyle w:val="TOC1"/>
            <w:rPr>
              <w:rFonts w:eastAsiaTheme="minorEastAsia"/>
              <w:noProof/>
              <w:sz w:val="22"/>
              <w:lang w:eastAsia="en-AU"/>
            </w:rPr>
          </w:pPr>
          <w:hyperlink w:anchor="_Toc64299157" w:history="1">
            <w:r w:rsidRPr="00734A2D">
              <w:rPr>
                <w:rStyle w:val="Hyperlink"/>
                <w:noProof/>
              </w:rPr>
              <w:t>Message from the Dean</w:t>
            </w:r>
            <w:r>
              <w:rPr>
                <w:noProof/>
                <w:webHidden/>
              </w:rPr>
              <w:tab/>
            </w:r>
            <w:r>
              <w:rPr>
                <w:noProof/>
                <w:webHidden/>
              </w:rPr>
              <w:fldChar w:fldCharType="begin"/>
            </w:r>
            <w:r>
              <w:rPr>
                <w:noProof/>
                <w:webHidden/>
              </w:rPr>
              <w:instrText xml:space="preserve"> PAGEREF _Toc64299157 \h </w:instrText>
            </w:r>
            <w:r>
              <w:rPr>
                <w:noProof/>
                <w:webHidden/>
              </w:rPr>
            </w:r>
            <w:r>
              <w:rPr>
                <w:noProof/>
                <w:webHidden/>
              </w:rPr>
              <w:fldChar w:fldCharType="separate"/>
            </w:r>
            <w:r>
              <w:rPr>
                <w:noProof/>
                <w:webHidden/>
              </w:rPr>
              <w:t>4</w:t>
            </w:r>
            <w:r>
              <w:rPr>
                <w:noProof/>
                <w:webHidden/>
              </w:rPr>
              <w:fldChar w:fldCharType="end"/>
            </w:r>
          </w:hyperlink>
        </w:p>
        <w:p w14:paraId="2E5515FE" w14:textId="721A341E" w:rsidR="00FA76CD" w:rsidRDefault="00FA76CD">
          <w:pPr>
            <w:pStyle w:val="TOC1"/>
            <w:rPr>
              <w:rFonts w:eastAsiaTheme="minorEastAsia"/>
              <w:noProof/>
              <w:sz w:val="22"/>
              <w:lang w:eastAsia="en-AU"/>
            </w:rPr>
          </w:pPr>
          <w:hyperlink w:anchor="_Toc64299158" w:history="1">
            <w:r w:rsidRPr="00734A2D">
              <w:rPr>
                <w:rStyle w:val="Hyperlink"/>
                <w:noProof/>
              </w:rPr>
              <w:t>About ANZSOG</w:t>
            </w:r>
            <w:r>
              <w:rPr>
                <w:noProof/>
                <w:webHidden/>
              </w:rPr>
              <w:tab/>
            </w:r>
            <w:r>
              <w:rPr>
                <w:noProof/>
                <w:webHidden/>
              </w:rPr>
              <w:fldChar w:fldCharType="begin"/>
            </w:r>
            <w:r>
              <w:rPr>
                <w:noProof/>
                <w:webHidden/>
              </w:rPr>
              <w:instrText xml:space="preserve"> PAGEREF _Toc64299158 \h </w:instrText>
            </w:r>
            <w:r>
              <w:rPr>
                <w:noProof/>
                <w:webHidden/>
              </w:rPr>
            </w:r>
            <w:r>
              <w:rPr>
                <w:noProof/>
                <w:webHidden/>
              </w:rPr>
              <w:fldChar w:fldCharType="separate"/>
            </w:r>
            <w:r>
              <w:rPr>
                <w:noProof/>
                <w:webHidden/>
              </w:rPr>
              <w:t>5</w:t>
            </w:r>
            <w:r>
              <w:rPr>
                <w:noProof/>
                <w:webHidden/>
              </w:rPr>
              <w:fldChar w:fldCharType="end"/>
            </w:r>
          </w:hyperlink>
        </w:p>
        <w:p w14:paraId="11398486" w14:textId="2BF1BC7E" w:rsidR="00FA76CD" w:rsidRDefault="00FA76CD">
          <w:pPr>
            <w:pStyle w:val="TOC1"/>
            <w:rPr>
              <w:rFonts w:eastAsiaTheme="minorEastAsia"/>
              <w:noProof/>
              <w:sz w:val="22"/>
              <w:lang w:eastAsia="en-AU"/>
            </w:rPr>
          </w:pPr>
          <w:hyperlink w:anchor="_Toc64299159" w:history="1">
            <w:r w:rsidRPr="00734A2D">
              <w:rPr>
                <w:rStyle w:val="Hyperlink"/>
                <w:noProof/>
              </w:rPr>
              <w:t>Why have a First Peoples Strategy?</w:t>
            </w:r>
            <w:r>
              <w:rPr>
                <w:noProof/>
                <w:webHidden/>
              </w:rPr>
              <w:tab/>
            </w:r>
            <w:r>
              <w:rPr>
                <w:noProof/>
                <w:webHidden/>
              </w:rPr>
              <w:fldChar w:fldCharType="begin"/>
            </w:r>
            <w:r>
              <w:rPr>
                <w:noProof/>
                <w:webHidden/>
              </w:rPr>
              <w:instrText xml:space="preserve"> PAGEREF _Toc64299159 \h </w:instrText>
            </w:r>
            <w:r>
              <w:rPr>
                <w:noProof/>
                <w:webHidden/>
              </w:rPr>
            </w:r>
            <w:r>
              <w:rPr>
                <w:noProof/>
                <w:webHidden/>
              </w:rPr>
              <w:fldChar w:fldCharType="separate"/>
            </w:r>
            <w:r>
              <w:rPr>
                <w:noProof/>
                <w:webHidden/>
              </w:rPr>
              <w:t>6</w:t>
            </w:r>
            <w:r>
              <w:rPr>
                <w:noProof/>
                <w:webHidden/>
              </w:rPr>
              <w:fldChar w:fldCharType="end"/>
            </w:r>
          </w:hyperlink>
        </w:p>
        <w:p w14:paraId="669DB496" w14:textId="2DE01E43" w:rsidR="00FA76CD" w:rsidRDefault="00FA76CD">
          <w:pPr>
            <w:pStyle w:val="TOC1"/>
            <w:rPr>
              <w:rFonts w:eastAsiaTheme="minorEastAsia"/>
              <w:noProof/>
              <w:sz w:val="22"/>
              <w:lang w:eastAsia="en-AU"/>
            </w:rPr>
          </w:pPr>
          <w:hyperlink w:anchor="_Toc64299160" w:history="1">
            <w:r w:rsidRPr="00734A2D">
              <w:rPr>
                <w:rStyle w:val="Hyperlink"/>
                <w:noProof/>
              </w:rPr>
              <w:t>Developing the First Peoples Strategy</w:t>
            </w:r>
            <w:r>
              <w:rPr>
                <w:noProof/>
                <w:webHidden/>
              </w:rPr>
              <w:tab/>
            </w:r>
            <w:r>
              <w:rPr>
                <w:noProof/>
                <w:webHidden/>
              </w:rPr>
              <w:fldChar w:fldCharType="begin"/>
            </w:r>
            <w:r>
              <w:rPr>
                <w:noProof/>
                <w:webHidden/>
              </w:rPr>
              <w:instrText xml:space="preserve"> PAGEREF _Toc64299160 \h </w:instrText>
            </w:r>
            <w:r>
              <w:rPr>
                <w:noProof/>
                <w:webHidden/>
              </w:rPr>
            </w:r>
            <w:r>
              <w:rPr>
                <w:noProof/>
                <w:webHidden/>
              </w:rPr>
              <w:fldChar w:fldCharType="separate"/>
            </w:r>
            <w:r>
              <w:rPr>
                <w:noProof/>
                <w:webHidden/>
              </w:rPr>
              <w:t>7</w:t>
            </w:r>
            <w:r>
              <w:rPr>
                <w:noProof/>
                <w:webHidden/>
              </w:rPr>
              <w:fldChar w:fldCharType="end"/>
            </w:r>
          </w:hyperlink>
        </w:p>
        <w:p w14:paraId="4B25C944" w14:textId="1C4CF7B2" w:rsidR="00FA76CD" w:rsidRDefault="00FA76CD">
          <w:pPr>
            <w:pStyle w:val="TOC1"/>
            <w:rPr>
              <w:rFonts w:eastAsiaTheme="minorEastAsia"/>
              <w:noProof/>
              <w:sz w:val="22"/>
              <w:lang w:eastAsia="en-AU"/>
            </w:rPr>
          </w:pPr>
          <w:hyperlink w:anchor="_Toc64299161" w:history="1">
            <w:r w:rsidRPr="00734A2D">
              <w:rPr>
                <w:rStyle w:val="Hyperlink"/>
                <w:noProof/>
              </w:rPr>
              <w:t>ANZSOG First Peoples Strategy</w:t>
            </w:r>
            <w:r>
              <w:rPr>
                <w:noProof/>
                <w:webHidden/>
              </w:rPr>
              <w:tab/>
            </w:r>
            <w:r>
              <w:rPr>
                <w:noProof/>
                <w:webHidden/>
              </w:rPr>
              <w:fldChar w:fldCharType="begin"/>
            </w:r>
            <w:r>
              <w:rPr>
                <w:noProof/>
                <w:webHidden/>
              </w:rPr>
              <w:instrText xml:space="preserve"> PAGEREF _Toc64299161 \h </w:instrText>
            </w:r>
            <w:r>
              <w:rPr>
                <w:noProof/>
                <w:webHidden/>
              </w:rPr>
            </w:r>
            <w:r>
              <w:rPr>
                <w:noProof/>
                <w:webHidden/>
              </w:rPr>
              <w:fldChar w:fldCharType="separate"/>
            </w:r>
            <w:r>
              <w:rPr>
                <w:noProof/>
                <w:webHidden/>
              </w:rPr>
              <w:t>8</w:t>
            </w:r>
            <w:r>
              <w:rPr>
                <w:noProof/>
                <w:webHidden/>
              </w:rPr>
              <w:fldChar w:fldCharType="end"/>
            </w:r>
          </w:hyperlink>
        </w:p>
        <w:p w14:paraId="03A70954" w14:textId="6D97AB09" w:rsidR="00FA76CD" w:rsidRDefault="00FA76CD">
          <w:pPr>
            <w:pStyle w:val="TOC1"/>
            <w:rPr>
              <w:rFonts w:eastAsiaTheme="minorEastAsia"/>
              <w:noProof/>
              <w:sz w:val="22"/>
              <w:lang w:eastAsia="en-AU"/>
            </w:rPr>
          </w:pPr>
          <w:hyperlink w:anchor="_Toc64299162" w:history="1">
            <w:r w:rsidRPr="00734A2D">
              <w:rPr>
                <w:rStyle w:val="Hyperlink"/>
                <w:noProof/>
              </w:rPr>
              <w:t>First Peoples Strategy – monitoring, reporting and review</w:t>
            </w:r>
            <w:r>
              <w:rPr>
                <w:noProof/>
                <w:webHidden/>
              </w:rPr>
              <w:tab/>
            </w:r>
            <w:r>
              <w:rPr>
                <w:noProof/>
                <w:webHidden/>
              </w:rPr>
              <w:fldChar w:fldCharType="begin"/>
            </w:r>
            <w:r>
              <w:rPr>
                <w:noProof/>
                <w:webHidden/>
              </w:rPr>
              <w:instrText xml:space="preserve"> PAGEREF _Toc64299162 \h </w:instrText>
            </w:r>
            <w:r>
              <w:rPr>
                <w:noProof/>
                <w:webHidden/>
              </w:rPr>
            </w:r>
            <w:r>
              <w:rPr>
                <w:noProof/>
                <w:webHidden/>
              </w:rPr>
              <w:fldChar w:fldCharType="separate"/>
            </w:r>
            <w:r>
              <w:rPr>
                <w:noProof/>
                <w:webHidden/>
              </w:rPr>
              <w:t>11</w:t>
            </w:r>
            <w:r>
              <w:rPr>
                <w:noProof/>
                <w:webHidden/>
              </w:rPr>
              <w:fldChar w:fldCharType="end"/>
            </w:r>
          </w:hyperlink>
        </w:p>
        <w:p w14:paraId="3A1D83E7" w14:textId="6A1E87FC" w:rsidR="00FA76CD" w:rsidRDefault="00FA76CD">
          <w:pPr>
            <w:pStyle w:val="TOC1"/>
            <w:rPr>
              <w:rFonts w:eastAsiaTheme="minorEastAsia"/>
              <w:noProof/>
              <w:sz w:val="22"/>
              <w:lang w:eastAsia="en-AU"/>
            </w:rPr>
          </w:pPr>
          <w:hyperlink w:anchor="_Toc64299163" w:history="1">
            <w:r w:rsidRPr="00734A2D">
              <w:rPr>
                <w:rStyle w:val="Hyperlink"/>
                <w:noProof/>
              </w:rPr>
              <w:t>Glossary</w:t>
            </w:r>
            <w:r>
              <w:rPr>
                <w:noProof/>
                <w:webHidden/>
              </w:rPr>
              <w:tab/>
            </w:r>
            <w:r>
              <w:rPr>
                <w:noProof/>
                <w:webHidden/>
              </w:rPr>
              <w:fldChar w:fldCharType="begin"/>
            </w:r>
            <w:r>
              <w:rPr>
                <w:noProof/>
                <w:webHidden/>
              </w:rPr>
              <w:instrText xml:space="preserve"> PAGEREF _Toc64299163 \h </w:instrText>
            </w:r>
            <w:r>
              <w:rPr>
                <w:noProof/>
                <w:webHidden/>
              </w:rPr>
            </w:r>
            <w:r>
              <w:rPr>
                <w:noProof/>
                <w:webHidden/>
              </w:rPr>
              <w:fldChar w:fldCharType="separate"/>
            </w:r>
            <w:r>
              <w:rPr>
                <w:noProof/>
                <w:webHidden/>
              </w:rPr>
              <w:t>12</w:t>
            </w:r>
            <w:r>
              <w:rPr>
                <w:noProof/>
                <w:webHidden/>
              </w:rPr>
              <w:fldChar w:fldCharType="end"/>
            </w:r>
          </w:hyperlink>
        </w:p>
        <w:p w14:paraId="195A0B17" w14:textId="3AB3B642" w:rsidR="00FA76CD" w:rsidRDefault="00FA76CD">
          <w:pPr>
            <w:pStyle w:val="TOC1"/>
            <w:rPr>
              <w:rFonts w:eastAsiaTheme="minorEastAsia"/>
              <w:noProof/>
              <w:sz w:val="22"/>
              <w:lang w:eastAsia="en-AU"/>
            </w:rPr>
          </w:pPr>
          <w:hyperlink w:anchor="_Toc64299164" w:history="1">
            <w:r w:rsidRPr="00734A2D">
              <w:rPr>
                <w:rStyle w:val="Hyperlink"/>
                <w:noProof/>
              </w:rPr>
              <w:t>Follow us</w:t>
            </w:r>
            <w:r>
              <w:rPr>
                <w:noProof/>
                <w:webHidden/>
              </w:rPr>
              <w:tab/>
            </w:r>
            <w:r>
              <w:rPr>
                <w:noProof/>
                <w:webHidden/>
              </w:rPr>
              <w:fldChar w:fldCharType="begin"/>
            </w:r>
            <w:r>
              <w:rPr>
                <w:noProof/>
                <w:webHidden/>
              </w:rPr>
              <w:instrText xml:space="preserve"> PAGEREF _Toc64299164 \h </w:instrText>
            </w:r>
            <w:r>
              <w:rPr>
                <w:noProof/>
                <w:webHidden/>
              </w:rPr>
            </w:r>
            <w:r>
              <w:rPr>
                <w:noProof/>
                <w:webHidden/>
              </w:rPr>
              <w:fldChar w:fldCharType="separate"/>
            </w:r>
            <w:r>
              <w:rPr>
                <w:noProof/>
                <w:webHidden/>
              </w:rPr>
              <w:t>14</w:t>
            </w:r>
            <w:r>
              <w:rPr>
                <w:noProof/>
                <w:webHidden/>
              </w:rPr>
              <w:fldChar w:fldCharType="end"/>
            </w:r>
          </w:hyperlink>
        </w:p>
        <w:p w14:paraId="76087C0A" w14:textId="2E68207D" w:rsidR="007774BF" w:rsidRPr="00E91375" w:rsidRDefault="00907260" w:rsidP="00103E88">
          <w:pPr>
            <w:pStyle w:val="BodyText"/>
            <w:rPr>
              <w:rFonts w:asciiTheme="majorHAnsi" w:hAnsiTheme="majorHAnsi" w:cstheme="majorHAnsi"/>
            </w:rPr>
          </w:pPr>
          <w:r w:rsidRPr="00E91375">
            <w:rPr>
              <w:rFonts w:asciiTheme="majorHAnsi" w:hAnsiTheme="majorHAnsi" w:cstheme="majorHAnsi"/>
              <w:b/>
              <w:bCs/>
              <w:noProof/>
            </w:rPr>
            <w:fldChar w:fldCharType="end"/>
          </w:r>
        </w:p>
      </w:sdtContent>
    </w:sdt>
    <w:p w14:paraId="6131F9FC" w14:textId="77777777" w:rsidR="00592275" w:rsidRDefault="00592275" w:rsidP="00592275">
      <w:pPr>
        <w:pStyle w:val="BodyText"/>
        <w:rPr>
          <w:rFonts w:asciiTheme="majorHAnsi" w:hAnsiTheme="majorHAnsi" w:cstheme="majorHAnsi"/>
        </w:rPr>
      </w:pPr>
      <w:r>
        <w:rPr>
          <w:noProof/>
        </w:rPr>
        <w:drawing>
          <wp:inline distT="0" distB="0" distL="0" distR="0" wp14:anchorId="59C5FB99" wp14:editId="41EB8C1B">
            <wp:extent cx="6513225" cy="2996540"/>
            <wp:effectExtent l="0" t="0" r="1905" b="1270"/>
            <wp:docPr id="5" name="Picture 5" descr="Photo - refer to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 refer to description below."/>
                    <pic:cNvPicPr/>
                  </pic:nvPicPr>
                  <pic:blipFill rotWithShape="1">
                    <a:blip r:embed="rId13" cstate="print">
                      <a:extLst>
                        <a:ext uri="{28A0092B-C50C-407E-A947-70E740481C1C}">
                          <a14:useLocalDpi xmlns:a14="http://schemas.microsoft.com/office/drawing/2010/main" val="0"/>
                        </a:ext>
                      </a:extLst>
                    </a:blip>
                    <a:srcRect t="15215" b="15777"/>
                    <a:stretch/>
                  </pic:blipFill>
                  <pic:spPr bwMode="auto">
                    <a:xfrm>
                      <a:off x="0" y="0"/>
                      <a:ext cx="6551225" cy="3014023"/>
                    </a:xfrm>
                    <a:prstGeom prst="rect">
                      <a:avLst/>
                    </a:prstGeom>
                    <a:ln>
                      <a:noFill/>
                    </a:ln>
                    <a:extLst>
                      <a:ext uri="{53640926-AAD7-44D8-BBD7-CCE9431645EC}">
                        <a14:shadowObscured xmlns:a14="http://schemas.microsoft.com/office/drawing/2010/main"/>
                      </a:ext>
                    </a:extLst>
                  </pic:spPr>
                </pic:pic>
              </a:graphicData>
            </a:graphic>
          </wp:inline>
        </w:drawing>
      </w:r>
    </w:p>
    <w:p w14:paraId="1FD9CCCC" w14:textId="77777777" w:rsidR="00592275" w:rsidRPr="00592275" w:rsidRDefault="00592275" w:rsidP="00592275">
      <w:pPr>
        <w:spacing w:after="0" w:line="240" w:lineRule="auto"/>
        <w:rPr>
          <w:rFonts w:eastAsia="Times New Roman" w:cstheme="minorHAnsi"/>
          <w:sz w:val="18"/>
          <w:szCs w:val="18"/>
        </w:rPr>
      </w:pPr>
      <w:r w:rsidRPr="00592275">
        <w:rPr>
          <w:rFonts w:eastAsia="Times New Roman" w:cstheme="minorHAnsi"/>
          <w:color w:val="000000"/>
          <w:sz w:val="18"/>
          <w:szCs w:val="18"/>
        </w:rPr>
        <w:t>Nga Mātai Pūrua - the Melbourne-based kapa haka group performing haka, poi and waitai at the</w:t>
      </w:r>
    </w:p>
    <w:p w14:paraId="2159BC7F" w14:textId="4CFBBAA2" w:rsidR="00592275" w:rsidRPr="005348AA" w:rsidRDefault="00592275" w:rsidP="00592275">
      <w:pPr>
        <w:pStyle w:val="FootnoteText"/>
        <w:ind w:left="0" w:firstLine="0"/>
      </w:pPr>
      <w:r w:rsidRPr="005348AA">
        <w:t xml:space="preserve"> </w:t>
      </w:r>
      <w:hyperlink r:id="rId14" w:history="1">
        <w:r w:rsidRPr="004A7BA9">
          <w:rPr>
            <w:rStyle w:val="Hyperlink"/>
          </w:rPr>
          <w:t>2019 Reimagining Public Administration: First Peoples, governance and new paradigms conference</w:t>
        </w:r>
      </w:hyperlink>
      <w:r>
        <w:t xml:space="preserve"> &lt;</w:t>
      </w:r>
      <w:r>
        <w:rPr>
          <w:rStyle w:val="Hyperlink"/>
          <w:color w:val="auto"/>
          <w:u w:val="none"/>
        </w:rPr>
        <w:t>&lt;</w:t>
      </w:r>
      <w:r w:rsidRPr="004A7BA9">
        <w:rPr>
          <w:rStyle w:val="Hyperlink"/>
          <w:color w:val="auto"/>
          <w:u w:val="none"/>
        </w:rPr>
        <w:t>https://www.anzsog.edu.au/conferences/previous-conferences/reimagining-public-administration</w:t>
      </w:r>
      <w:r>
        <w:rPr>
          <w:rStyle w:val="Hyperlink"/>
          <w:color w:val="auto"/>
          <w:u w:val="none"/>
        </w:rPr>
        <w:t>&gt;</w:t>
      </w:r>
      <w:r>
        <w:t>&gt;</w:t>
      </w:r>
    </w:p>
    <w:p w14:paraId="770E4D93" w14:textId="43474CCA" w:rsidR="00592275" w:rsidRPr="00592275" w:rsidRDefault="00E23507" w:rsidP="00592275">
      <w:pPr>
        <w:pStyle w:val="BodyText"/>
        <w:rPr>
          <w:rFonts w:asciiTheme="majorHAnsi" w:hAnsiTheme="majorHAnsi" w:cstheme="majorHAnsi"/>
        </w:rPr>
      </w:pPr>
      <w:r w:rsidRPr="00E91375">
        <w:rPr>
          <w:rFonts w:asciiTheme="majorHAnsi" w:hAnsiTheme="majorHAnsi" w:cstheme="majorHAnsi"/>
        </w:rPr>
        <w:br w:type="page"/>
      </w:r>
    </w:p>
    <w:p w14:paraId="251AD625" w14:textId="77777777" w:rsidR="00592275" w:rsidRDefault="00592275" w:rsidP="00592275">
      <w:pPr>
        <w:pStyle w:val="Heading1"/>
      </w:pPr>
      <w:bookmarkStart w:id="0" w:name="_Toc64299156"/>
      <w:r w:rsidRPr="002A13B3">
        <w:lastRenderedPageBreak/>
        <w:t>Acknowledgments</w:t>
      </w:r>
      <w:bookmarkEnd w:id="0"/>
    </w:p>
    <w:p w14:paraId="1196120D" w14:textId="42B66B09" w:rsidR="00592275" w:rsidRDefault="00592275" w:rsidP="00592275">
      <w:pPr>
        <w:pStyle w:val="BodyText"/>
      </w:pPr>
      <w:r>
        <w:t xml:space="preserve">ANZSOG </w:t>
      </w:r>
      <w:r w:rsidRPr="66BFF85C">
        <w:t>acknowledg</w:t>
      </w:r>
      <w:r>
        <w:t>es</w:t>
      </w:r>
      <w:r w:rsidRPr="66BFF85C">
        <w:t xml:space="preserve"> Aboriginal and Torres Strait Islander Peoples as </w:t>
      </w:r>
      <w:r>
        <w:t xml:space="preserve">the </w:t>
      </w:r>
      <w:r w:rsidRPr="66BFF85C">
        <w:t xml:space="preserve">First Peoples of Australia, and Māori as Tangata Whenua </w:t>
      </w:r>
      <w:r>
        <w:t xml:space="preserve">(people of the land) </w:t>
      </w:r>
      <w:r w:rsidRPr="66BFF85C">
        <w:t xml:space="preserve">and Treaty of Waitangi partners </w:t>
      </w:r>
      <w:r>
        <w:t xml:space="preserve">with the Government </w:t>
      </w:r>
      <w:r w:rsidRPr="66BFF85C">
        <w:t>in Aotearoa-New Zealand.</w:t>
      </w:r>
    </w:p>
    <w:p w14:paraId="453F3093" w14:textId="77777777" w:rsidR="00592275" w:rsidRDefault="00592275" w:rsidP="00592275">
      <w:r>
        <w:t>Development of the ANZSOG First Peoples Strategy was led by Kiel Hennessey, Strategy and Curriculum Lead – First Peoples Programs and Strategy. We would also like to thank the contributions and advice of the following in developing the strategy:</w:t>
      </w:r>
    </w:p>
    <w:p w14:paraId="2437458E" w14:textId="77777777" w:rsidR="00592275" w:rsidRDefault="00592275" w:rsidP="00592275">
      <w:pPr>
        <w:pStyle w:val="ListBullet"/>
      </w:pPr>
      <w:r w:rsidRPr="23229256">
        <w:t>ANZSOG Staff</w:t>
      </w:r>
    </w:p>
    <w:p w14:paraId="77741D5E" w14:textId="77777777" w:rsidR="00592275" w:rsidRDefault="00592275" w:rsidP="00592275">
      <w:pPr>
        <w:pStyle w:val="ListBullet"/>
      </w:pPr>
      <w:r w:rsidRPr="23229256">
        <w:t>ANZSOG Alumni</w:t>
      </w:r>
    </w:p>
    <w:p w14:paraId="3C97959C" w14:textId="77777777" w:rsidR="00592275" w:rsidRDefault="00592275" w:rsidP="00592275">
      <w:pPr>
        <w:pStyle w:val="ListBullet"/>
      </w:pPr>
      <w:r w:rsidRPr="23229256">
        <w:t>ANZSOG Faculty Leads</w:t>
      </w:r>
    </w:p>
    <w:p w14:paraId="1E536242" w14:textId="77777777" w:rsidR="00592275" w:rsidRDefault="00592275" w:rsidP="00592275">
      <w:pPr>
        <w:pStyle w:val="ListBullet"/>
      </w:pPr>
      <w:r w:rsidRPr="23229256">
        <w:t>ANZSOG Alumni</w:t>
      </w:r>
      <w:r>
        <w:t xml:space="preserve"> Advisory</w:t>
      </w:r>
      <w:r w:rsidRPr="23229256">
        <w:t xml:space="preserve"> Council</w:t>
      </w:r>
    </w:p>
    <w:p w14:paraId="7FED369E" w14:textId="77777777" w:rsidR="00592275" w:rsidRDefault="00592275" w:rsidP="00592275">
      <w:pPr>
        <w:pStyle w:val="ListBullet"/>
      </w:pPr>
      <w:r w:rsidRPr="23229256">
        <w:t>Jurisdiction Leading Agencies and Partner Universities interviews</w:t>
      </w:r>
      <w:r>
        <w:t>, including at:</w:t>
      </w:r>
    </w:p>
    <w:p w14:paraId="4A5557E4" w14:textId="77777777" w:rsidR="00592275" w:rsidRDefault="00592275" w:rsidP="00592275">
      <w:pPr>
        <w:pStyle w:val="ListBullet2"/>
      </w:pPr>
      <w:r w:rsidRPr="23229256">
        <w:t>NSW Public Service Commission</w:t>
      </w:r>
    </w:p>
    <w:p w14:paraId="47198F7C" w14:textId="77777777" w:rsidR="00592275" w:rsidRDefault="00592275" w:rsidP="00592275">
      <w:pPr>
        <w:pStyle w:val="ListBullet2"/>
      </w:pPr>
      <w:r>
        <w:t xml:space="preserve">ACT </w:t>
      </w:r>
      <w:r w:rsidRPr="23229256">
        <w:t>Chief Minister,</w:t>
      </w:r>
      <w:r>
        <w:t xml:space="preserve"> </w:t>
      </w:r>
      <w:r w:rsidRPr="23229256">
        <w:t>Treasury and Economic Development Directorate</w:t>
      </w:r>
    </w:p>
    <w:p w14:paraId="3AA250BA" w14:textId="77777777" w:rsidR="00592275" w:rsidRDefault="00592275" w:rsidP="00592275">
      <w:pPr>
        <w:pStyle w:val="ListBullet2"/>
      </w:pPr>
      <w:r w:rsidRPr="23229256">
        <w:t>Australian Public Service Commission</w:t>
      </w:r>
    </w:p>
    <w:p w14:paraId="7FFFD0C0" w14:textId="77777777" w:rsidR="00592275" w:rsidRDefault="00592275" w:rsidP="00592275">
      <w:pPr>
        <w:pStyle w:val="ListBullet2"/>
      </w:pPr>
      <w:r w:rsidRPr="23229256">
        <w:t>Te Puni Kōkiri, Ministry of Māori Development</w:t>
      </w:r>
    </w:p>
    <w:p w14:paraId="13F84625" w14:textId="77777777" w:rsidR="00592275" w:rsidRDefault="00592275" w:rsidP="00592275">
      <w:pPr>
        <w:pStyle w:val="ListBullet2"/>
      </w:pPr>
      <w:r w:rsidRPr="23229256">
        <w:t>QLD Public Service Commission</w:t>
      </w:r>
    </w:p>
    <w:p w14:paraId="36A7BE9A" w14:textId="77777777" w:rsidR="00592275" w:rsidRDefault="00592275" w:rsidP="00592275">
      <w:pPr>
        <w:pStyle w:val="ListBullet2"/>
      </w:pPr>
      <w:r w:rsidRPr="23229256">
        <w:t>South Australian Office of the Commissioner for Public Sector Employment</w:t>
      </w:r>
    </w:p>
    <w:p w14:paraId="5C47E685" w14:textId="77777777" w:rsidR="00592275" w:rsidRDefault="00592275" w:rsidP="00592275">
      <w:pPr>
        <w:pStyle w:val="ListBullet2"/>
      </w:pPr>
      <w:r w:rsidRPr="23229256">
        <w:t>Tasmanian Government</w:t>
      </w:r>
    </w:p>
    <w:p w14:paraId="4D636E95" w14:textId="77777777" w:rsidR="00592275" w:rsidRPr="006B2841" w:rsidRDefault="00592275" w:rsidP="00592275">
      <w:pPr>
        <w:pStyle w:val="ListBullet2"/>
      </w:pPr>
      <w:r w:rsidRPr="00436A1F">
        <w:t>VIC Public Service Commission</w:t>
      </w:r>
    </w:p>
    <w:p w14:paraId="7A96240A" w14:textId="77777777" w:rsidR="00592275" w:rsidRPr="00436A1F" w:rsidRDefault="00592275" w:rsidP="00592275">
      <w:pPr>
        <w:pStyle w:val="ListBullet2"/>
      </w:pPr>
      <w:r w:rsidRPr="00436A1F">
        <w:t>Office for Māori Crown Relations – Te Arawhiti</w:t>
      </w:r>
    </w:p>
    <w:p w14:paraId="6CF192A2" w14:textId="77777777" w:rsidR="00592275" w:rsidRDefault="00592275" w:rsidP="00592275">
      <w:pPr>
        <w:pStyle w:val="ListBullet2"/>
      </w:pPr>
      <w:r w:rsidRPr="23229256">
        <w:t>Monash University</w:t>
      </w:r>
    </w:p>
    <w:p w14:paraId="0A934C90" w14:textId="77777777" w:rsidR="00592275" w:rsidRDefault="00592275" w:rsidP="00592275">
      <w:pPr>
        <w:pStyle w:val="ListBullet2"/>
      </w:pPr>
      <w:r w:rsidRPr="23229256">
        <w:t>Griffith University</w:t>
      </w:r>
    </w:p>
    <w:p w14:paraId="4FECDF97" w14:textId="77777777" w:rsidR="00592275" w:rsidRDefault="00592275" w:rsidP="00592275">
      <w:pPr>
        <w:pStyle w:val="ListBullet2"/>
      </w:pPr>
      <w:r w:rsidRPr="23229256">
        <w:t>University of Tasmania</w:t>
      </w:r>
    </w:p>
    <w:p w14:paraId="4D4A954C" w14:textId="77777777" w:rsidR="00592275" w:rsidRDefault="00592275" w:rsidP="00592275">
      <w:pPr>
        <w:pStyle w:val="ListBullet2"/>
      </w:pPr>
      <w:r w:rsidRPr="23229256">
        <w:t>Curtin Universit</w:t>
      </w:r>
      <w:r>
        <w:t>y</w:t>
      </w:r>
    </w:p>
    <w:p w14:paraId="414E5E99" w14:textId="77777777" w:rsidR="00592275" w:rsidRDefault="00592275" w:rsidP="00592275">
      <w:pPr>
        <w:pStyle w:val="ListBullet2"/>
      </w:pPr>
      <w:r w:rsidRPr="23229256">
        <w:t>Australian National University</w:t>
      </w:r>
    </w:p>
    <w:p w14:paraId="768FF330" w14:textId="24CEBCD1" w:rsidR="00592275" w:rsidRPr="0015619F" w:rsidRDefault="00592275" w:rsidP="00592275">
      <w:pPr>
        <w:pStyle w:val="BodyText"/>
      </w:pPr>
    </w:p>
    <w:p w14:paraId="19E08C54" w14:textId="77777777" w:rsidR="00592275" w:rsidRPr="00E91375" w:rsidRDefault="00592275" w:rsidP="00592275">
      <w:pPr>
        <w:pStyle w:val="BodyText"/>
        <w:rPr>
          <w:rFonts w:asciiTheme="majorHAnsi" w:hAnsiTheme="majorHAnsi" w:cstheme="majorHAnsi"/>
        </w:rPr>
      </w:pPr>
      <w:r w:rsidRPr="00E91375">
        <w:rPr>
          <w:rFonts w:asciiTheme="majorHAnsi" w:hAnsiTheme="majorHAnsi" w:cstheme="majorHAnsi"/>
        </w:rPr>
        <w:br w:type="page"/>
      </w:r>
    </w:p>
    <w:p w14:paraId="2DC8042E" w14:textId="77777777" w:rsidR="009E2742" w:rsidRPr="00E91375" w:rsidRDefault="009E2742" w:rsidP="00896798">
      <w:pPr>
        <w:pStyle w:val="Heading1"/>
        <w:sectPr w:rsidR="009E2742" w:rsidRPr="00E91375" w:rsidSect="00FA76CD">
          <w:headerReference w:type="default" r:id="rId15"/>
          <w:footerReference w:type="default" r:id="rId16"/>
          <w:endnotePr>
            <w:numFmt w:val="decimal"/>
          </w:endnotePr>
          <w:pgSz w:w="11906" w:h="16838" w:code="9"/>
          <w:pgMar w:top="1985" w:right="851" w:bottom="1418" w:left="851" w:header="454" w:footer="510" w:gutter="0"/>
          <w:cols w:space="397"/>
          <w:docGrid w:linePitch="360"/>
        </w:sectPr>
      </w:pPr>
    </w:p>
    <w:p w14:paraId="2166A35B" w14:textId="77777777" w:rsidR="0082322C" w:rsidRDefault="0082322C" w:rsidP="0082322C">
      <w:pPr>
        <w:pStyle w:val="Heading1"/>
      </w:pPr>
      <w:bookmarkStart w:id="1" w:name="_Toc4513350"/>
      <w:bookmarkStart w:id="2" w:name="_Toc64299157"/>
      <w:r>
        <w:lastRenderedPageBreak/>
        <w:t>Message from the Dean</w:t>
      </w:r>
      <w:bookmarkEnd w:id="2"/>
    </w:p>
    <w:p w14:paraId="79959613" w14:textId="77777777" w:rsidR="0082322C" w:rsidRPr="0082322C" w:rsidRDefault="0082322C" w:rsidP="0082322C">
      <w:pPr>
        <w:pStyle w:val="BodyText"/>
        <w:rPr>
          <w:rStyle w:val="eop"/>
        </w:rPr>
      </w:pPr>
      <w:r w:rsidRPr="00E1142E">
        <w:rPr>
          <w:rStyle w:val="normaltextrun"/>
          <w:color w:val="000000" w:themeColor="text1"/>
          <w:szCs w:val="20"/>
        </w:rPr>
        <w:t>ANZSOG is recognised globally as a leading provider of executive-level education for the public sector. For almost 20 years</w:t>
      </w:r>
      <w:r w:rsidRPr="0082322C">
        <w:rPr>
          <w:rStyle w:val="normaltextrun"/>
        </w:rPr>
        <w:t xml:space="preserve"> we have developed and delivered innovative leadership education programs. </w:t>
      </w:r>
      <w:r w:rsidRPr="0082322C">
        <w:rPr>
          <w:rStyle w:val="eop"/>
        </w:rPr>
        <w:t>We are owned by, and work for, the governments of Australia and New Zealand and play a unique role in building the capacity of their current and future public services.</w:t>
      </w:r>
    </w:p>
    <w:p w14:paraId="7AAB43B2" w14:textId="77777777" w:rsidR="0082322C" w:rsidRPr="0082322C" w:rsidRDefault="0082322C" w:rsidP="0082322C">
      <w:pPr>
        <w:pStyle w:val="BodyText"/>
        <w:rPr>
          <w:rStyle w:val="eop"/>
        </w:rPr>
      </w:pPr>
      <w:r w:rsidRPr="0082322C">
        <w:rPr>
          <w:rStyle w:val="eop"/>
        </w:rPr>
        <w:t>While First Peoples have participated in ANZSOG programs for many years as students and guest speakers, we have only recently begun incorporating First Peoples knowledge and culture into all our activities. This strategy consolidates our achievements to date and outlines the significant work we have ahead of us.</w:t>
      </w:r>
    </w:p>
    <w:p w14:paraId="1750F9FB" w14:textId="77777777" w:rsidR="0082322C" w:rsidRPr="0082322C" w:rsidRDefault="0082322C" w:rsidP="0082322C">
      <w:pPr>
        <w:pStyle w:val="BodyText"/>
        <w:rPr>
          <w:rStyle w:val="eop"/>
        </w:rPr>
      </w:pPr>
      <w:r w:rsidRPr="0082322C">
        <w:rPr>
          <w:rStyle w:val="eop"/>
        </w:rPr>
        <w:t>In order to deliver effective public policy and better outcomes for First Peoples, and progressively repair the impact of colonisation, our public services need to continuously change and adapt. ANZSOG will contribute to that change in understanding and approach.</w:t>
      </w:r>
    </w:p>
    <w:p w14:paraId="1892BE78" w14:textId="77777777" w:rsidR="0082322C" w:rsidRPr="0082322C" w:rsidRDefault="0082322C" w:rsidP="0082322C">
      <w:pPr>
        <w:pStyle w:val="BodyText"/>
        <w:rPr>
          <w:rStyle w:val="eop"/>
        </w:rPr>
      </w:pPr>
      <w:r w:rsidRPr="0082322C">
        <w:rPr>
          <w:rStyle w:val="eop"/>
        </w:rPr>
        <w:t>Efforts to improve policy outcomes for First Peoples that centre on self-determination, will not succeed unless public services recognise the need to work with First Peoples communities as equals, and to incorporate First Peoples ways of being and knowing, across policy and program design and delivery.</w:t>
      </w:r>
    </w:p>
    <w:p w14:paraId="50A1C27B" w14:textId="77777777" w:rsidR="0082322C" w:rsidRPr="0082322C" w:rsidRDefault="0082322C" w:rsidP="0082322C">
      <w:pPr>
        <w:pStyle w:val="BodyText"/>
        <w:rPr>
          <w:rStyle w:val="eop"/>
        </w:rPr>
      </w:pPr>
      <w:r w:rsidRPr="0082322C">
        <w:rPr>
          <w:rStyle w:val="eop"/>
        </w:rPr>
        <w:t>Public services must work to recruit and retain First Peoples staff at all levels, foster First Peoples leadership inside and outside public services, and recognise and respect the existing strengths of First Peoples communities and styles of leadership.</w:t>
      </w:r>
    </w:p>
    <w:p w14:paraId="68AECE0F" w14:textId="759995AC" w:rsidR="0082322C" w:rsidRDefault="0082322C" w:rsidP="0082322C">
      <w:pPr>
        <w:pStyle w:val="BodyText"/>
        <w:rPr>
          <w:rStyle w:val="eop"/>
          <w:lang w:val="en-US"/>
        </w:rPr>
      </w:pPr>
      <w:r w:rsidRPr="0082322C">
        <w:rPr>
          <w:rStyle w:val="eop"/>
        </w:rPr>
        <w:t>ANZSOG</w:t>
      </w:r>
      <w:r w:rsidR="0015619F">
        <w:rPr>
          <w:rStyle w:val="eop"/>
        </w:rPr>
        <w:t>’</w:t>
      </w:r>
      <w:r w:rsidRPr="0082322C">
        <w:rPr>
          <w:rStyle w:val="eop"/>
        </w:rPr>
        <w:t xml:space="preserve">s mission is to lift the quality of public service leadership in Australia and New Zealand. Helping create culturally competent public services which value </w:t>
      </w:r>
      <w:r w:rsidRPr="00E1142E">
        <w:rPr>
          <w:rStyle w:val="eop"/>
          <w:lang w:val="en-US"/>
        </w:rPr>
        <w:t>and include First Peoples perspectives and help build and strengthen First Peoples leadership</w:t>
      </w:r>
      <w:r>
        <w:rPr>
          <w:rStyle w:val="eop"/>
          <w:lang w:val="en-US"/>
        </w:rPr>
        <w:t>,</w:t>
      </w:r>
      <w:r w:rsidRPr="00E1142E">
        <w:rPr>
          <w:rStyle w:val="eop"/>
          <w:lang w:val="en-US"/>
        </w:rPr>
        <w:t xml:space="preserve"> </w:t>
      </w:r>
      <w:r>
        <w:rPr>
          <w:rStyle w:val="eop"/>
          <w:lang w:val="en-US"/>
        </w:rPr>
        <w:t xml:space="preserve">is a central </w:t>
      </w:r>
      <w:r w:rsidRPr="00E1142E">
        <w:rPr>
          <w:rStyle w:val="eop"/>
          <w:lang w:val="en-US"/>
        </w:rPr>
        <w:t>part of that mission.</w:t>
      </w:r>
    </w:p>
    <w:p w14:paraId="68560604" w14:textId="5C5C71C5" w:rsidR="00CA598F" w:rsidRPr="00C43803" w:rsidRDefault="005348AA" w:rsidP="005348AA">
      <w:pPr>
        <w:pStyle w:val="Caption"/>
        <w:rPr>
          <w:rStyle w:val="eop"/>
          <w:lang w:val="en-US"/>
        </w:rPr>
      </w:pPr>
      <w:r>
        <w:t xml:space="preserve">Artwork: </w:t>
      </w:r>
      <w:r w:rsidR="00CA598F" w:rsidRPr="005624F7">
        <w:t xml:space="preserve">Timeless </w:t>
      </w:r>
      <w:r>
        <w:t>– b</w:t>
      </w:r>
      <w:r w:rsidR="00CA598F" w:rsidRPr="005624F7">
        <w:t>y Bigambul man Jordan Roser</w:t>
      </w:r>
    </w:p>
    <w:p w14:paraId="15240C70" w14:textId="77777777" w:rsidR="0082322C" w:rsidRDefault="0082322C" w:rsidP="0082322C">
      <w:pPr>
        <w:pStyle w:val="BodyText"/>
        <w:rPr>
          <w:lang w:val="en-US"/>
        </w:rPr>
      </w:pPr>
      <w:r w:rsidRPr="0082322C">
        <w:rPr>
          <w:noProof/>
        </w:rPr>
        <w:drawing>
          <wp:inline distT="0" distB="0" distL="0" distR="0" wp14:anchorId="593C1D8E" wp14:editId="33618472">
            <wp:extent cx="6480000" cy="3187440"/>
            <wp:effectExtent l="0" t="0" r="0" b="0"/>
            <wp:docPr id="1157583056" name="Picture 13" descr="Artwork - refer to caption above and additional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83056" name="Picture 13" descr="Artwork - refer to caption above and additional information below"/>
                    <pic:cNvPicPr/>
                  </pic:nvPicPr>
                  <pic:blipFill>
                    <a:blip r:embed="rId17">
                      <a:extLst>
                        <a:ext uri="{28A0092B-C50C-407E-A947-70E740481C1C}">
                          <a14:useLocalDpi xmlns:a14="http://schemas.microsoft.com/office/drawing/2010/main" val="0"/>
                        </a:ext>
                      </a:extLst>
                    </a:blip>
                    <a:stretch>
                      <a:fillRect/>
                    </a:stretch>
                  </pic:blipFill>
                  <pic:spPr>
                    <a:xfrm>
                      <a:off x="0" y="0"/>
                      <a:ext cx="6480000" cy="3187440"/>
                    </a:xfrm>
                    <a:prstGeom prst="rect">
                      <a:avLst/>
                    </a:prstGeom>
                  </pic:spPr>
                </pic:pic>
              </a:graphicData>
            </a:graphic>
          </wp:inline>
        </w:drawing>
      </w:r>
    </w:p>
    <w:p w14:paraId="22FDE940" w14:textId="1D5A9B23" w:rsidR="0082322C" w:rsidRPr="005348AA" w:rsidRDefault="005348AA" w:rsidP="005348AA">
      <w:pPr>
        <w:pStyle w:val="FootnoteText"/>
        <w:ind w:left="0" w:firstLine="0"/>
      </w:pPr>
      <w:bookmarkStart w:id="3" w:name="_Toc4513353"/>
      <w:r>
        <w:rPr>
          <w:color w:val="000000"/>
        </w:rPr>
        <w:t>C</w:t>
      </w:r>
      <w:r w:rsidR="0082322C" w:rsidRPr="005624F7">
        <w:rPr>
          <w:color w:val="000000"/>
        </w:rPr>
        <w:t>ommissioned by ANZSOG</w:t>
      </w:r>
      <w:r w:rsidR="0082322C" w:rsidRPr="005348AA">
        <w:t xml:space="preserve"> for the </w:t>
      </w:r>
      <w:hyperlink r:id="rId18" w:history="1">
        <w:r w:rsidR="0082322C" w:rsidRPr="005348AA">
          <w:rPr>
            <w:rStyle w:val="Hyperlink"/>
          </w:rPr>
          <w:t>2017 Indigenous Affairs and Public Administration: Can</w:t>
        </w:r>
        <w:r w:rsidR="0015619F">
          <w:rPr>
            <w:rStyle w:val="Hyperlink"/>
          </w:rPr>
          <w:t>’</w:t>
        </w:r>
        <w:r w:rsidR="0082322C" w:rsidRPr="005348AA">
          <w:rPr>
            <w:rStyle w:val="Hyperlink"/>
          </w:rPr>
          <w:t>t we do better? conference</w:t>
        </w:r>
      </w:hyperlink>
      <w:r>
        <w:t xml:space="preserve"> &lt;</w:t>
      </w:r>
      <w:r w:rsidRPr="005348AA">
        <w:t>https://www.anzsog.edu.au/indigenous-affairs-conference</w:t>
      </w:r>
      <w:r>
        <w:t>&gt;</w:t>
      </w:r>
    </w:p>
    <w:p w14:paraId="07C696ED" w14:textId="77777777" w:rsidR="0082322C" w:rsidRPr="00777078" w:rsidRDefault="0082322C" w:rsidP="0082322C">
      <w:pPr>
        <w:pStyle w:val="Heading1"/>
      </w:pPr>
      <w:bookmarkStart w:id="4" w:name="_Toc4513352"/>
      <w:bookmarkStart w:id="5" w:name="_Toc64299158"/>
      <w:bookmarkEnd w:id="1"/>
      <w:bookmarkEnd w:id="3"/>
      <w:r w:rsidRPr="00777078">
        <w:lastRenderedPageBreak/>
        <w:t>About ANZSOG</w:t>
      </w:r>
      <w:bookmarkEnd w:id="5"/>
    </w:p>
    <w:p w14:paraId="6898B2A7" w14:textId="77777777" w:rsidR="0082322C" w:rsidRPr="00277509" w:rsidRDefault="0082322C" w:rsidP="005348AA">
      <w:pPr>
        <w:pStyle w:val="BodyText"/>
      </w:pPr>
      <w:r w:rsidRPr="00277509">
        <w:t xml:space="preserve">ANZSOG was created in 2002 by government, </w:t>
      </w:r>
      <w:r>
        <w:t>and university members across Australia and New Zealand</w:t>
      </w:r>
      <w:r w:rsidRPr="00277509">
        <w:t xml:space="preserve">. Our purpose is to improve the lives of people in </w:t>
      </w:r>
      <w:r>
        <w:t>both nations</w:t>
      </w:r>
      <w:r w:rsidRPr="00277509">
        <w:t xml:space="preserve"> by lifting the quality of public sector management. We work to create public value through education, </w:t>
      </w:r>
      <w:r>
        <w:t>thought leadership and research</w:t>
      </w:r>
      <w:r w:rsidRPr="00277509">
        <w:t>.</w:t>
      </w:r>
    </w:p>
    <w:p w14:paraId="450A961D" w14:textId="12B186C3" w:rsidR="0082322C" w:rsidRDefault="0082322C" w:rsidP="005348AA">
      <w:pPr>
        <w:pStyle w:val="BodyText"/>
      </w:pPr>
      <w:r w:rsidRPr="00277509">
        <w:t>ANZSOG</w:t>
      </w:r>
      <w:r w:rsidR="0015619F">
        <w:t>’</w:t>
      </w:r>
      <w:r>
        <w:t xml:space="preserve">s </w:t>
      </w:r>
      <w:hyperlink r:id="rId19" w:history="1">
        <w:r w:rsidR="00ED5B54" w:rsidRPr="00277509">
          <w:rPr>
            <w:rStyle w:val="Hyperlink"/>
            <w:szCs w:val="20"/>
          </w:rPr>
          <w:t>Strategy 2025</w:t>
        </w:r>
      </w:hyperlink>
      <w:r w:rsidR="00ED5B54" w:rsidRPr="000B0099">
        <w:t xml:space="preserve"> </w:t>
      </w:r>
      <w:r w:rsidR="00ED5B54">
        <w:t>&lt;</w:t>
      </w:r>
      <w:r w:rsidR="00ED5B54" w:rsidRPr="000B0099">
        <w:t>https://www.anzsog.edu.au/preview-documents/publications-and-brochures/5430-anzsog-strategy-2025</w:t>
      </w:r>
      <w:r w:rsidR="00ED5B54">
        <w:t>&gt;</w:t>
      </w:r>
      <w:r w:rsidRPr="00ED5B54">
        <w:t xml:space="preserve"> lays out a vision to be a world-leader in public sector education, research and knowledge exchange. A guiding principle of the Strategy is a commitment to “</w:t>
      </w:r>
      <w:r w:rsidRPr="00E80830">
        <w:rPr>
          <w:i/>
          <w:iCs/>
        </w:rPr>
        <w:t xml:space="preserve">working with communities </w:t>
      </w:r>
      <w:r w:rsidRPr="00277509">
        <w:rPr>
          <w:i/>
          <w:iCs/>
        </w:rPr>
        <w:t>across Australia and New Zealand to promote and prioritise the perspectives and contributions of First Peoples”</w:t>
      </w:r>
      <w:r w:rsidRPr="00277509">
        <w:t>.</w:t>
      </w:r>
    </w:p>
    <w:p w14:paraId="422D9ED7" w14:textId="3DA052DE" w:rsidR="0082322C" w:rsidRDefault="0082322C" w:rsidP="00D63BC2">
      <w:pPr>
        <w:pStyle w:val="Caption"/>
      </w:pPr>
      <w:r>
        <w:t>Summary of ANZSOG Strategy 2025</w:t>
      </w:r>
    </w:p>
    <w:tbl>
      <w:tblPr>
        <w:tblStyle w:val="TableGrid"/>
        <w:tblW w:w="10206" w:type="dxa"/>
        <w:tblLook w:val="0680" w:firstRow="0" w:lastRow="0" w:firstColumn="1" w:lastColumn="0" w:noHBand="1" w:noVBand="1"/>
      </w:tblPr>
      <w:tblGrid>
        <w:gridCol w:w="1721"/>
        <w:gridCol w:w="8485"/>
      </w:tblGrid>
      <w:tr w:rsidR="0082322C" w14:paraId="313BFFAA" w14:textId="77777777" w:rsidTr="00A43024">
        <w:tc>
          <w:tcPr>
            <w:cnfStyle w:val="001000000000" w:firstRow="0" w:lastRow="0" w:firstColumn="1" w:lastColumn="0" w:oddVBand="0" w:evenVBand="0" w:oddHBand="0" w:evenHBand="0" w:firstRowFirstColumn="0" w:firstRowLastColumn="0" w:lastRowFirstColumn="0" w:lastRowLastColumn="0"/>
            <w:tcW w:w="1721" w:type="dxa"/>
          </w:tcPr>
          <w:p w14:paraId="2E3B5E1B" w14:textId="77777777" w:rsidR="0082322C" w:rsidRPr="002A794C" w:rsidRDefault="0082322C" w:rsidP="005348AA">
            <w:pPr>
              <w:pStyle w:val="TableRowHead"/>
            </w:pPr>
            <w:r w:rsidRPr="002A794C">
              <w:t>Vision</w:t>
            </w:r>
          </w:p>
        </w:tc>
        <w:tc>
          <w:tcPr>
            <w:tcW w:w="8485" w:type="dxa"/>
          </w:tcPr>
          <w:p w14:paraId="3695F099"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Our vision is to be a world-leading organisation for public sector education, research and knowledge exchange.</w:t>
            </w:r>
          </w:p>
        </w:tc>
      </w:tr>
      <w:tr w:rsidR="0082322C" w14:paraId="0E73E704" w14:textId="77777777" w:rsidTr="00A43024">
        <w:tc>
          <w:tcPr>
            <w:cnfStyle w:val="001000000000" w:firstRow="0" w:lastRow="0" w:firstColumn="1" w:lastColumn="0" w:oddVBand="0" w:evenVBand="0" w:oddHBand="0" w:evenHBand="0" w:firstRowFirstColumn="0" w:firstRowLastColumn="0" w:lastRowFirstColumn="0" w:lastRowLastColumn="0"/>
            <w:tcW w:w="1721" w:type="dxa"/>
          </w:tcPr>
          <w:p w14:paraId="65CBEDAE" w14:textId="77777777" w:rsidR="0082322C" w:rsidRPr="002A794C" w:rsidRDefault="0082322C" w:rsidP="005348AA">
            <w:pPr>
              <w:pStyle w:val="TableRowHead"/>
            </w:pPr>
            <w:r w:rsidRPr="002A794C">
              <w:t>Purpose</w:t>
            </w:r>
          </w:p>
        </w:tc>
        <w:tc>
          <w:tcPr>
            <w:tcW w:w="8485" w:type="dxa"/>
          </w:tcPr>
          <w:p w14:paraId="5B6A0CA4"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Our purpose is to improve the lives of people in Australia and New Zealand by lifting the quality of public sector leadership.</w:t>
            </w:r>
          </w:p>
        </w:tc>
      </w:tr>
      <w:tr w:rsidR="0082322C" w14:paraId="7A6420B4" w14:textId="77777777" w:rsidTr="00A43024">
        <w:tc>
          <w:tcPr>
            <w:cnfStyle w:val="001000000000" w:firstRow="0" w:lastRow="0" w:firstColumn="1" w:lastColumn="0" w:oddVBand="0" w:evenVBand="0" w:oddHBand="0" w:evenHBand="0" w:firstRowFirstColumn="0" w:firstRowLastColumn="0" w:lastRowFirstColumn="0" w:lastRowLastColumn="0"/>
            <w:tcW w:w="1721" w:type="dxa"/>
          </w:tcPr>
          <w:p w14:paraId="0F724C76" w14:textId="77777777" w:rsidR="0082322C" w:rsidRPr="002A794C" w:rsidRDefault="0082322C" w:rsidP="005348AA">
            <w:pPr>
              <w:pStyle w:val="TableRowHead"/>
            </w:pPr>
            <w:r w:rsidRPr="002A794C">
              <w:t>Values</w:t>
            </w:r>
          </w:p>
        </w:tc>
        <w:tc>
          <w:tcPr>
            <w:tcW w:w="8485" w:type="dxa"/>
          </w:tcPr>
          <w:p w14:paraId="2EEC13B3"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Excellence</w:t>
            </w:r>
          </w:p>
          <w:p w14:paraId="31BC82C9"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Collaboration</w:t>
            </w:r>
          </w:p>
          <w:p w14:paraId="27F21ACF"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Integrity</w:t>
            </w:r>
          </w:p>
          <w:p w14:paraId="0DFB3D1C"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Respect</w:t>
            </w:r>
          </w:p>
        </w:tc>
      </w:tr>
      <w:tr w:rsidR="0082322C" w14:paraId="5B3F95A7" w14:textId="77777777" w:rsidTr="00A43024">
        <w:tc>
          <w:tcPr>
            <w:cnfStyle w:val="001000000000" w:firstRow="0" w:lastRow="0" w:firstColumn="1" w:lastColumn="0" w:oddVBand="0" w:evenVBand="0" w:oddHBand="0" w:evenHBand="0" w:firstRowFirstColumn="0" w:firstRowLastColumn="0" w:lastRowFirstColumn="0" w:lastRowLastColumn="0"/>
            <w:tcW w:w="1721" w:type="dxa"/>
          </w:tcPr>
          <w:p w14:paraId="6E4788CE" w14:textId="77777777" w:rsidR="0082322C" w:rsidRPr="002A794C" w:rsidRDefault="0082322C" w:rsidP="005348AA">
            <w:pPr>
              <w:pStyle w:val="TableRowHead"/>
            </w:pPr>
            <w:r w:rsidRPr="002A794C">
              <w:t>Approach</w:t>
            </w:r>
          </w:p>
        </w:tc>
        <w:tc>
          <w:tcPr>
            <w:tcW w:w="8485" w:type="dxa"/>
          </w:tcPr>
          <w:p w14:paraId="49584AEF" w14:textId="09C1C0E4"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Founded by government, for government. We work with our 10 owner governments and 15 university partners. We connect jurisdictions across Australia, New Zealand and the Indo-Pacific.</w:t>
            </w:r>
          </w:p>
        </w:tc>
      </w:tr>
      <w:tr w:rsidR="0082322C" w14:paraId="30E83C20" w14:textId="77777777" w:rsidTr="00A43024">
        <w:tc>
          <w:tcPr>
            <w:cnfStyle w:val="001000000000" w:firstRow="0" w:lastRow="0" w:firstColumn="1" w:lastColumn="0" w:oddVBand="0" w:evenVBand="0" w:oddHBand="0" w:evenHBand="0" w:firstRowFirstColumn="0" w:firstRowLastColumn="0" w:lastRowFirstColumn="0" w:lastRowLastColumn="0"/>
            <w:tcW w:w="1721" w:type="dxa"/>
          </w:tcPr>
          <w:p w14:paraId="315D17E9" w14:textId="77777777" w:rsidR="0082322C" w:rsidRPr="002A794C" w:rsidRDefault="0082322C" w:rsidP="005348AA">
            <w:pPr>
              <w:pStyle w:val="TableRowHead"/>
            </w:pPr>
            <w:r w:rsidRPr="002A794C">
              <w:t>Objectives and strategic priorities</w:t>
            </w:r>
          </w:p>
        </w:tc>
        <w:tc>
          <w:tcPr>
            <w:tcW w:w="8485" w:type="dxa"/>
          </w:tcPr>
          <w:p w14:paraId="5B6B233B" w14:textId="77777777" w:rsidR="0082322C" w:rsidRPr="00C25B4C" w:rsidRDefault="0082322C" w:rsidP="005348AA">
            <w:pPr>
              <w:pStyle w:val="TableText"/>
              <w:cnfStyle w:val="000000000000" w:firstRow="0" w:lastRow="0" w:firstColumn="0" w:lastColumn="0" w:oddVBand="0" w:evenVBand="0" w:oddHBand="0" w:evenHBand="0" w:firstRowFirstColumn="0" w:firstRowLastColumn="0" w:lastRowFirstColumn="0" w:lastRowLastColumn="0"/>
              <w:rPr>
                <w:i/>
              </w:rPr>
            </w:pPr>
            <w:r>
              <w:rPr>
                <w:i/>
              </w:rPr>
              <w:t>Outstanding public sector leadership</w:t>
            </w:r>
          </w:p>
          <w:p w14:paraId="38336341"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Educate</w:t>
            </w:r>
          </w:p>
          <w:p w14:paraId="26737FC5"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Enrich</w:t>
            </w:r>
          </w:p>
          <w:p w14:paraId="37F96329"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Inspire</w:t>
            </w:r>
          </w:p>
          <w:p w14:paraId="755DF761" w14:textId="77777777" w:rsidR="0082322C" w:rsidRPr="00C25B4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 xml:space="preserve">Connect </w:t>
            </w:r>
          </w:p>
        </w:tc>
      </w:tr>
      <w:tr w:rsidR="0082322C" w14:paraId="4FD0BD96" w14:textId="77777777" w:rsidTr="00A43024">
        <w:tc>
          <w:tcPr>
            <w:cnfStyle w:val="001000000000" w:firstRow="0" w:lastRow="0" w:firstColumn="1" w:lastColumn="0" w:oddVBand="0" w:evenVBand="0" w:oddHBand="0" w:evenHBand="0" w:firstRowFirstColumn="0" w:firstRowLastColumn="0" w:lastRowFirstColumn="0" w:lastRowLastColumn="0"/>
            <w:tcW w:w="1721" w:type="dxa"/>
          </w:tcPr>
          <w:p w14:paraId="58576314" w14:textId="77777777" w:rsidR="0082322C" w:rsidRPr="002A794C" w:rsidRDefault="0082322C" w:rsidP="005348AA">
            <w:pPr>
              <w:pStyle w:val="TableRowHead"/>
            </w:pPr>
            <w:r w:rsidRPr="002A794C">
              <w:t>Guiding principles</w:t>
            </w:r>
          </w:p>
        </w:tc>
        <w:tc>
          <w:tcPr>
            <w:tcW w:w="8485" w:type="dxa"/>
          </w:tcPr>
          <w:p w14:paraId="2B80CCBC"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Global reach, regional focus</w:t>
            </w:r>
          </w:p>
          <w:p w14:paraId="073B134E"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Inclusion and diversity</w:t>
            </w:r>
          </w:p>
          <w:p w14:paraId="006043FF"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First Peoples perspectives</w:t>
            </w:r>
          </w:p>
          <w:p w14:paraId="081D4B02"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Stewardship</w:t>
            </w:r>
          </w:p>
          <w:p w14:paraId="66D33623" w14:textId="77777777" w:rsidR="0082322C" w:rsidRDefault="0082322C" w:rsidP="005348AA">
            <w:pPr>
              <w:pStyle w:val="TableText"/>
              <w:cnfStyle w:val="000000000000" w:firstRow="0" w:lastRow="0" w:firstColumn="0" w:lastColumn="0" w:oddVBand="0" w:evenVBand="0" w:oddHBand="0" w:evenHBand="0" w:firstRowFirstColumn="0" w:firstRowLastColumn="0" w:lastRowFirstColumn="0" w:lastRowLastColumn="0"/>
            </w:pPr>
            <w:r>
              <w:t>Demand-led</w:t>
            </w:r>
          </w:p>
        </w:tc>
      </w:tr>
    </w:tbl>
    <w:p w14:paraId="16060F18" w14:textId="687534F3" w:rsidR="0082322C" w:rsidRPr="00FA76CD" w:rsidRDefault="00A43024" w:rsidP="00FA76CD">
      <w:pPr>
        <w:pStyle w:val="BodyTextLargeSpaceBefore"/>
        <w:rPr>
          <w:highlight w:val="yellow"/>
        </w:rPr>
      </w:pPr>
      <w:r w:rsidRPr="00FA76CD">
        <w:t xml:space="preserve">Note: For more information, the full ANZSOG 2025 strategy can be found on the </w:t>
      </w:r>
      <w:r w:rsidR="0082322C" w:rsidRPr="00FA76CD">
        <w:t>found at</w:t>
      </w:r>
      <w:r w:rsidRPr="00FA76CD">
        <w:t xml:space="preserve"> the </w:t>
      </w:r>
      <w:hyperlink r:id="rId20" w:history="1">
        <w:r w:rsidRPr="00FA76CD">
          <w:rPr>
            <w:rStyle w:val="Hyperlink"/>
          </w:rPr>
          <w:t>ANZSOG corporate publications page</w:t>
        </w:r>
      </w:hyperlink>
      <w:r w:rsidR="00FA76CD" w:rsidRPr="00FA76CD">
        <w:t xml:space="preserve"> &lt;</w:t>
      </w:r>
      <w:r w:rsidR="00FA76CD" w:rsidRPr="00FA76CD">
        <w:t>https://www.anzsog.edu.au/about/about-us/corporate-publications</w:t>
      </w:r>
      <w:r w:rsidR="00FA76CD" w:rsidRPr="00FA76CD">
        <w:t>&gt;</w:t>
      </w:r>
      <w:r w:rsidRPr="00FA76CD">
        <w:t>.</w:t>
      </w:r>
    </w:p>
    <w:p w14:paraId="017DB8E8" w14:textId="77777777" w:rsidR="0082322C" w:rsidRPr="0049510D" w:rsidRDefault="0082322C" w:rsidP="0082322C">
      <w:pPr>
        <w:pStyle w:val="Heading1"/>
      </w:pPr>
      <w:bookmarkStart w:id="6" w:name="_Toc64299159"/>
      <w:r w:rsidRPr="00C2230F">
        <w:lastRenderedPageBreak/>
        <w:t>Why have a First Peoples Strategy?</w:t>
      </w:r>
      <w:bookmarkEnd w:id="6"/>
    </w:p>
    <w:p w14:paraId="4F2B3DB3" w14:textId="77777777" w:rsidR="0082322C" w:rsidRDefault="0082322C">
      <w:pPr>
        <w:pStyle w:val="BodyText"/>
      </w:pPr>
      <w:r w:rsidRPr="2C6E8514">
        <w:t xml:space="preserve">Aboriginal and Torres Strait Islander peoples occupy a unique position as the First Peoples of Australia and the caretakers and custodians of Country for over 60,000 years. Similarly, Māori have cared for and exercised sovereign political rights over Aotearoa-New Zealand for many generations and occupy a unique position as Treaty of Waitangi partners </w:t>
      </w:r>
      <w:r>
        <w:t xml:space="preserve">with the Crown </w:t>
      </w:r>
      <w:r w:rsidRPr="2C6E8514">
        <w:t xml:space="preserve">for </w:t>
      </w:r>
      <w:r>
        <w:t>180</w:t>
      </w:r>
      <w:r w:rsidRPr="2C6E8514">
        <w:t xml:space="preserve"> years. Indigenous models of governance and political organisation are some of the oldest and longest continuing in the world and </w:t>
      </w:r>
      <w:r>
        <w:t>are</w:t>
      </w:r>
      <w:r w:rsidRPr="2C6E8514">
        <w:t xml:space="preserve"> </w:t>
      </w:r>
      <w:r>
        <w:t>a</w:t>
      </w:r>
      <w:r w:rsidRPr="2C6E8514">
        <w:t xml:space="preserve"> foundation for our understanding of distinctly Australian and New Zealand governance models.</w:t>
      </w:r>
    </w:p>
    <w:p w14:paraId="48EAD651" w14:textId="77777777" w:rsidR="0082322C" w:rsidRPr="00FB4970" w:rsidRDefault="0082322C">
      <w:pPr>
        <w:pStyle w:val="BodyText"/>
      </w:pPr>
      <w:r w:rsidRPr="2C6E8514">
        <w:t>Developing a First Peoples strategy also recognises the impact of colonisation on Indigenous peoples, and the long history of government policies and actions that have disadvantaged and discriminated against First Peoples in both Australia and New Zealand. The relationship between governments and First Peoples can be fraught and lacking in trust due to these histories</w:t>
      </w:r>
      <w:r>
        <w:t>. First P</w:t>
      </w:r>
      <w:r w:rsidRPr="2C6E8514">
        <w:t xml:space="preserve">eoples make up a </w:t>
      </w:r>
      <w:r>
        <w:t>disproportionate representation</w:t>
      </w:r>
      <w:r w:rsidRPr="2C6E8514">
        <w:t xml:space="preserve"> of government service users, especially in welfare, health, and justice</w:t>
      </w:r>
      <w:r>
        <w:t>, as a direct result of, for example, inadequate housing and education systems.</w:t>
      </w:r>
      <w:r w:rsidRPr="2C6E8514">
        <w:t xml:space="preserve"> The </w:t>
      </w:r>
      <w:r>
        <w:t xml:space="preserve">public sector </w:t>
      </w:r>
      <w:r w:rsidRPr="2C6E8514">
        <w:t xml:space="preserve">executives we </w:t>
      </w:r>
      <w:r>
        <w:t>educate</w:t>
      </w:r>
      <w:r w:rsidRPr="2C6E8514">
        <w:t xml:space="preserve"> have decision-making and policy responsibilities in many of these areas and need to understand Indigenous history, culture, and pedagogies</w:t>
      </w:r>
      <w:r>
        <w:t>,</w:t>
      </w:r>
      <w:r w:rsidRPr="2C6E8514">
        <w:t xml:space="preserve"> to better serve </w:t>
      </w:r>
      <w:r>
        <w:t>the needs and interests of</w:t>
      </w:r>
      <w:r w:rsidRPr="2C6E8514">
        <w:t xml:space="preserve"> First Peoples.</w:t>
      </w:r>
    </w:p>
    <w:p w14:paraId="742CC201" w14:textId="77777777" w:rsidR="0082322C" w:rsidRDefault="0082322C" w:rsidP="00D03FAD">
      <w:pPr>
        <w:pStyle w:val="BodyText"/>
      </w:pPr>
      <w:r w:rsidRPr="2C6E8514">
        <w:t xml:space="preserve">Equally we need better representation of </w:t>
      </w:r>
      <w:r>
        <w:t xml:space="preserve">First Peoples </w:t>
      </w:r>
      <w:r w:rsidRPr="2C6E8514">
        <w:t xml:space="preserve">at </w:t>
      </w:r>
      <w:r>
        <w:t xml:space="preserve">all levels including </w:t>
      </w:r>
      <w:r w:rsidRPr="2C6E8514">
        <w:t>senior decision-making levels in the public service to better serve communities</w:t>
      </w:r>
      <w:r>
        <w:t>.</w:t>
      </w:r>
      <w:r w:rsidRPr="2C6E8514">
        <w:t xml:space="preserve"> </w:t>
      </w:r>
      <w:r>
        <w:t>This</w:t>
      </w:r>
      <w:r w:rsidRPr="2C6E8514">
        <w:t xml:space="preserve"> requires culturally safe leadership programs that recognise the </w:t>
      </w:r>
      <w:r>
        <w:t xml:space="preserve">legitimate </w:t>
      </w:r>
      <w:r w:rsidRPr="2C6E8514">
        <w:t>value of Indigenous knowledge and practice.</w:t>
      </w:r>
    </w:p>
    <w:p w14:paraId="741BA5BC" w14:textId="705C3D61" w:rsidR="0082322C" w:rsidRDefault="0082322C" w:rsidP="00277509">
      <w:pPr>
        <w:pStyle w:val="BodyText"/>
        <w:rPr>
          <w:szCs w:val="20"/>
        </w:rPr>
      </w:pPr>
      <w:r w:rsidRPr="00277509">
        <w:rPr>
          <w:szCs w:val="20"/>
        </w:rPr>
        <w:t>ANZSOG</w:t>
      </w:r>
      <w:r w:rsidR="00ED5B54">
        <w:rPr>
          <w:szCs w:val="20"/>
        </w:rPr>
        <w:t>’s</w:t>
      </w:r>
      <w:r>
        <w:rPr>
          <w:szCs w:val="20"/>
        </w:rPr>
        <w:t xml:space="preserve"> </w:t>
      </w:r>
      <w:hyperlink r:id="rId21" w:history="1">
        <w:r w:rsidRPr="00277509">
          <w:rPr>
            <w:rStyle w:val="Hyperlink"/>
            <w:szCs w:val="20"/>
          </w:rPr>
          <w:t>Strategy 2025</w:t>
        </w:r>
      </w:hyperlink>
      <w:r w:rsidRPr="000B0099">
        <w:t xml:space="preserve"> </w:t>
      </w:r>
      <w:r w:rsidR="000B0099">
        <w:t>&lt;</w:t>
      </w:r>
      <w:r w:rsidR="000B0099" w:rsidRPr="000B0099">
        <w:t>https://www.anzsog.edu.au/preview-documents/publications-and-brochures/5430-anzsog-strategy-2025</w:t>
      </w:r>
      <w:r w:rsidR="000B0099">
        <w:t xml:space="preserve">&gt; </w:t>
      </w:r>
      <w:r w:rsidRPr="000B0099">
        <w:t>commits to “</w:t>
      </w:r>
      <w:r w:rsidRPr="00E80830">
        <w:rPr>
          <w:i/>
          <w:iCs/>
          <w:szCs w:val="20"/>
        </w:rPr>
        <w:t xml:space="preserve">working with communities </w:t>
      </w:r>
      <w:r w:rsidRPr="00277509">
        <w:rPr>
          <w:i/>
          <w:iCs/>
          <w:szCs w:val="20"/>
        </w:rPr>
        <w:t>across Australia and New Zealand to promote and prioritise the perspectives and contributions of First Peoples</w:t>
      </w:r>
      <w:r w:rsidRPr="000B0099">
        <w:rPr>
          <w:szCs w:val="20"/>
        </w:rPr>
        <w:t>”</w:t>
      </w:r>
      <w:r w:rsidRPr="00277509">
        <w:rPr>
          <w:szCs w:val="20"/>
        </w:rPr>
        <w:t>. The ANZSOG First Peoples Strategy builds on</w:t>
      </w:r>
      <w:r>
        <w:rPr>
          <w:szCs w:val="20"/>
        </w:rPr>
        <w:t xml:space="preserve"> this </w:t>
      </w:r>
      <w:r w:rsidRPr="00277509">
        <w:rPr>
          <w:szCs w:val="20"/>
        </w:rPr>
        <w:t>commitment</w:t>
      </w:r>
      <w:r w:rsidRPr="00277509">
        <w:rPr>
          <w:rFonts w:cstheme="minorHAnsi"/>
          <w:szCs w:val="20"/>
        </w:rPr>
        <w:t>.</w:t>
      </w:r>
      <w:r>
        <w:rPr>
          <w:szCs w:val="20"/>
        </w:rPr>
        <w:t xml:space="preserve"> </w:t>
      </w:r>
      <w:r>
        <w:t>We aim to deliver</w:t>
      </w:r>
      <w:r w:rsidRPr="23229256">
        <w:rPr>
          <w:lang w:val="en-US"/>
        </w:rPr>
        <w:t xml:space="preserve"> actions that focus on core First Peoples principles and respectful engagement practices that enable First Peoples to lead. The key to this success will be our investment of resources, reciprocal and collaborative partnerships and open and transparent accountability across all deliverables.</w:t>
      </w:r>
    </w:p>
    <w:p w14:paraId="63B2036C" w14:textId="77777777" w:rsidR="0082322C" w:rsidRDefault="0082322C" w:rsidP="0082322C">
      <w:pPr>
        <w:pStyle w:val="Heading1"/>
      </w:pPr>
      <w:bookmarkStart w:id="7" w:name="_Toc64299160"/>
      <w:r>
        <w:lastRenderedPageBreak/>
        <w:t>Developing the</w:t>
      </w:r>
      <w:r w:rsidRPr="00C2230F">
        <w:t xml:space="preserve"> First Peoples Strategy</w:t>
      </w:r>
      <w:bookmarkEnd w:id="7"/>
    </w:p>
    <w:p w14:paraId="3F3A3641" w14:textId="77777777" w:rsidR="0082322C" w:rsidRPr="00F73540" w:rsidRDefault="0082322C" w:rsidP="000B0099">
      <w:pPr>
        <w:pStyle w:val="BodyText"/>
      </w:pPr>
      <w:r>
        <w:t>T</w:t>
      </w:r>
      <w:r w:rsidRPr="23229256">
        <w:t>he First Peoples Strategy was drafted in partnership with ANZSOG First Peoples staff and the executive and academic leadership</w:t>
      </w:r>
      <w:r>
        <w:t>, using the following sources of information:</w:t>
      </w:r>
    </w:p>
    <w:p w14:paraId="3740244B" w14:textId="77777777" w:rsidR="0082322C" w:rsidRDefault="0082322C" w:rsidP="000B0099">
      <w:pPr>
        <w:pStyle w:val="ListBullet"/>
      </w:pPr>
      <w:r>
        <w:t>A</w:t>
      </w:r>
      <w:r w:rsidRPr="23229256">
        <w:t xml:space="preserve"> thematic analysis of leading First Peoples strategies across Australia and New Zealand government jurisdictions, universities and non-government organisations. Over 60 strategies were reviewed capturing the </w:t>
      </w:r>
      <w:r>
        <w:t>main</w:t>
      </w:r>
      <w:r w:rsidRPr="23229256">
        <w:t xml:space="preserve"> themes</w:t>
      </w:r>
      <w:r>
        <w:t xml:space="preserve">, </w:t>
      </w:r>
      <w:r w:rsidRPr="23229256">
        <w:t>includ</w:t>
      </w:r>
      <w:r>
        <w:t>ing</w:t>
      </w:r>
      <w:r w:rsidRPr="23229256">
        <w:t xml:space="preserve"> strategic objectives, identified actions and outcome measures, timeframes, evaluation processes and embedding First Peoples values and principles.</w:t>
      </w:r>
    </w:p>
    <w:p w14:paraId="32BD326E" w14:textId="77777777" w:rsidR="0082322C" w:rsidRPr="00F73540" w:rsidRDefault="0082322C" w:rsidP="000B0099">
      <w:pPr>
        <w:pStyle w:val="ListBullet"/>
      </w:pPr>
      <w:r>
        <w:t>S</w:t>
      </w:r>
      <w:r w:rsidRPr="23229256">
        <w:t xml:space="preserve">urveys of ANZSOG Staff, Executive and Academic Leadership, Faculty Leads and Alumni. </w:t>
      </w:r>
      <w:r>
        <w:t>O</w:t>
      </w:r>
      <w:r w:rsidRPr="23229256">
        <w:t>ver 130 responses were received, capturing a wealth of information o</w:t>
      </w:r>
      <w:r>
        <w:t>n</w:t>
      </w:r>
      <w:r w:rsidRPr="23229256">
        <w:t xml:space="preserve"> working at ANZSOG, ANZSOG education offerings, and opportunities to strengthen curriculum development</w:t>
      </w:r>
      <w:r>
        <w:t>, and</w:t>
      </w:r>
      <w:r w:rsidRPr="23229256">
        <w:t xml:space="preserve"> teaching </w:t>
      </w:r>
      <w:r>
        <w:t>and learning</w:t>
      </w:r>
      <w:r w:rsidRPr="23229256">
        <w:t>.</w:t>
      </w:r>
    </w:p>
    <w:p w14:paraId="1F446FFE" w14:textId="77777777" w:rsidR="0082322C" w:rsidRPr="00AC6BC6" w:rsidRDefault="0082322C" w:rsidP="000B0099">
      <w:pPr>
        <w:pStyle w:val="ListBullet"/>
      </w:pPr>
      <w:r>
        <w:t>I</w:t>
      </w:r>
      <w:r w:rsidRPr="00F73540">
        <w:t xml:space="preserve">nterviews across Australian and New Zealand government jurisdictions and university partners. Questions covered a range of areas including: First Peoples strategic and research priorities; cultural capability; examples of success; and learnings and First Peoples executive leadership. The interviews also covered what practical actions would be required </w:t>
      </w:r>
      <w:r>
        <w:t>to progress</w:t>
      </w:r>
      <w:r w:rsidRPr="00F73540">
        <w:t xml:space="preserve"> meaningful outcomes.</w:t>
      </w:r>
      <w:bookmarkEnd w:id="4"/>
    </w:p>
    <w:p w14:paraId="1F89286F" w14:textId="59BA3C2A" w:rsidR="0082322C" w:rsidRPr="005739B1" w:rsidRDefault="0082322C" w:rsidP="0082322C">
      <w:pPr>
        <w:pStyle w:val="Heading1"/>
      </w:pPr>
      <w:bookmarkStart w:id="8" w:name="_Toc64299161"/>
      <w:r>
        <w:lastRenderedPageBreak/>
        <w:t xml:space="preserve">ANZSOG First Peoples </w:t>
      </w:r>
      <w:r w:rsidR="00592275">
        <w:t>S</w:t>
      </w:r>
      <w:r>
        <w:t>trategy</w:t>
      </w:r>
      <w:bookmarkEnd w:id="8"/>
    </w:p>
    <w:p w14:paraId="6BE0F6E6" w14:textId="77777777" w:rsidR="0082322C" w:rsidRDefault="0082322C" w:rsidP="000B0099">
      <w:pPr>
        <w:pStyle w:val="BodyText"/>
      </w:pPr>
      <w:r>
        <w:t>The First Peoples Strategy has three objectives. We want to help build a future where:</w:t>
      </w:r>
    </w:p>
    <w:p w14:paraId="306CC7D2" w14:textId="77777777" w:rsidR="0082322C" w:rsidRDefault="0082322C" w:rsidP="000B0099">
      <w:pPr>
        <w:pStyle w:val="ListNumber"/>
      </w:pPr>
      <w:r>
        <w:t>First Peoples have increased success at all levels of the public sector</w:t>
      </w:r>
    </w:p>
    <w:p w14:paraId="583A9D47" w14:textId="07211951" w:rsidR="0082322C" w:rsidRDefault="0082322C" w:rsidP="000B0099">
      <w:pPr>
        <w:pStyle w:val="ListNumber"/>
      </w:pPr>
      <w:r>
        <w:t>Public services are increasingly culturally competent as a result of ANZSOG</w:t>
      </w:r>
      <w:r w:rsidR="0015619F">
        <w:t>’</w:t>
      </w:r>
      <w:r>
        <w:t>s programs</w:t>
      </w:r>
    </w:p>
    <w:p w14:paraId="5BB08C66" w14:textId="77777777" w:rsidR="0082322C" w:rsidRDefault="0082322C" w:rsidP="000B0099">
      <w:pPr>
        <w:pStyle w:val="ListNumber"/>
      </w:pPr>
      <w:r>
        <w:t>ANZSOG is a culturally confident organisation supporting the Australian and New Zealand governments</w:t>
      </w:r>
    </w:p>
    <w:p w14:paraId="1F071C91" w14:textId="77777777" w:rsidR="0082322C" w:rsidRDefault="0082322C" w:rsidP="23229256">
      <w:pPr>
        <w:pStyle w:val="BodyText"/>
      </w:pPr>
      <w:r w:rsidRPr="00E35F30">
        <w:t xml:space="preserve">In implementing the First Peoples strategy, ANZSOG will be guided by the values and principles set out in Strategy 2025. But for the First Peoples strategy to be successful, we must also recognise and be guided by First Peoples knowledges, values and ways of doing. A critical part of an </w:t>
      </w:r>
      <w:r w:rsidRPr="00180350">
        <w:t xml:space="preserve">Indigenous worldview is the need to take a </w:t>
      </w:r>
      <w:r w:rsidRPr="00180350">
        <w:rPr>
          <w:b/>
          <w:bCs/>
        </w:rPr>
        <w:t>holistic approach</w:t>
      </w:r>
      <w:r w:rsidRPr="00180350">
        <w:t xml:space="preserve"> to the strategy. </w:t>
      </w:r>
      <w:r>
        <w:t>Achieving</w:t>
      </w:r>
      <w:r w:rsidRPr="00E35F30">
        <w:t xml:space="preserve"> our strategic objectives also requires looking at the bigger picture and how our actions work together and connect to achieve our goals.</w:t>
      </w:r>
      <w:r>
        <w:t xml:space="preserve"> </w:t>
      </w:r>
      <w:r w:rsidRPr="009C765A">
        <w:t xml:space="preserve">A </w:t>
      </w:r>
      <w:r w:rsidRPr="009C765A">
        <w:rPr>
          <w:rFonts w:ascii="Arial" w:hAnsi="Arial" w:cs="Arial"/>
          <w:szCs w:val="20"/>
          <w:shd w:val="clear" w:color="auto" w:fill="FFFFFF"/>
        </w:rPr>
        <w:t xml:space="preserve">Māori </w:t>
      </w:r>
      <w:r w:rsidRPr="009C765A">
        <w:t xml:space="preserve">holistic </w:t>
      </w:r>
      <w:r w:rsidRPr="00180350">
        <w:t xml:space="preserve">approach will always involve the four dimensions of </w:t>
      </w:r>
      <w:r>
        <w:t>hauora (wellbeing): taha tinana (physical wellbeing), taha hinengaro (mental and emotional wellbeing), taha whanau (social wellbeing) and taha wairua (spiritual wellbeing).</w:t>
      </w:r>
    </w:p>
    <w:p w14:paraId="6EDFB5A6" w14:textId="77777777" w:rsidR="0082322C" w:rsidRPr="00E35F30" w:rsidRDefault="0082322C" w:rsidP="00FB4970">
      <w:pPr>
        <w:pStyle w:val="BodyText"/>
      </w:pPr>
      <w:r w:rsidRPr="00E35F30">
        <w:t>First Peoples values are not inconsistent with the ANZSOG values, but how they apply in a First Peoples context is different. For instance:</w:t>
      </w:r>
    </w:p>
    <w:p w14:paraId="17488C61" w14:textId="3CEE8F6F" w:rsidR="0082322C" w:rsidRDefault="0082322C" w:rsidP="000B0099">
      <w:pPr>
        <w:pStyle w:val="ListNumber"/>
        <w:numPr>
          <w:ilvl w:val="0"/>
          <w:numId w:val="38"/>
        </w:numPr>
      </w:pPr>
      <w:r w:rsidRPr="000B0099">
        <w:rPr>
          <w:b/>
          <w:bCs/>
        </w:rPr>
        <w:t>Excellence</w:t>
      </w:r>
      <w:r w:rsidR="000B0099" w:rsidRPr="000B0099">
        <w:rPr>
          <w:b/>
          <w:bCs/>
        </w:rPr>
        <w:t>:</w:t>
      </w:r>
      <w:r w:rsidRPr="00E35F30">
        <w:t xml:space="preserve"> In the First Peoples context, this means we are committed to providing a platform for First Peoples knowledge, culture and expertise in a way that celebrates innovation and excellence. It also means taking a strengths</w:t>
      </w:r>
      <w:r>
        <w:t>-</w:t>
      </w:r>
      <w:r w:rsidRPr="00E35F30">
        <w:t>based approach in our First Peoples work.</w:t>
      </w:r>
    </w:p>
    <w:p w14:paraId="553E2E71" w14:textId="7C0FBB91" w:rsidR="0082322C" w:rsidRDefault="0082322C" w:rsidP="000B0099">
      <w:pPr>
        <w:pStyle w:val="ListNumber"/>
      </w:pPr>
      <w:r w:rsidRPr="00E35F30">
        <w:rPr>
          <w:b/>
          <w:bCs/>
        </w:rPr>
        <w:t>Collaboration</w:t>
      </w:r>
      <w:r w:rsidR="000B0099">
        <w:rPr>
          <w:b/>
          <w:bCs/>
        </w:rPr>
        <w:t>:</w:t>
      </w:r>
      <w:r w:rsidRPr="00E35F30">
        <w:t xml:space="preserve"> This forms part of a broader value in First Peoples communities of relationality. Working relationally means investing in long-term relationships, understanding systems of relationships and developing genuine collaborative partnerships centred in reciprocity. In a First Peoples approach, relationships are not limited t</w:t>
      </w:r>
      <w:r>
        <w:t xml:space="preserve">o just </w:t>
      </w:r>
      <w:r w:rsidRPr="00E35F30">
        <w:t>those between people, but extend to our relationships with Country, whenua</w:t>
      </w:r>
      <w:r>
        <w:t xml:space="preserve"> (land)</w:t>
      </w:r>
      <w:r w:rsidRPr="00E35F30">
        <w:t>, and all living things.</w:t>
      </w:r>
    </w:p>
    <w:p w14:paraId="4D8890A6" w14:textId="26D70540" w:rsidR="0082322C" w:rsidRPr="00E35F30" w:rsidRDefault="0082322C" w:rsidP="000B0099">
      <w:pPr>
        <w:pStyle w:val="ListNumber"/>
      </w:pPr>
      <w:r w:rsidRPr="00E35F30">
        <w:rPr>
          <w:b/>
          <w:bCs/>
        </w:rPr>
        <w:t>Respect</w:t>
      </w:r>
      <w:r w:rsidR="000B0099">
        <w:rPr>
          <w:b/>
          <w:bCs/>
        </w:rPr>
        <w:t>:</w:t>
      </w:r>
      <w:r w:rsidRPr="00E35F30">
        <w:t xml:space="preserve"> This means respecting First Peoples expertise and centring Indigenous knowledge systems and ways of working. All relationships between ANZSOG and First Peoples should be founded in reciprocity and respect.</w:t>
      </w:r>
    </w:p>
    <w:p w14:paraId="0B2203DA" w14:textId="3A31B234" w:rsidR="0082322C" w:rsidRDefault="0082322C" w:rsidP="000B0099">
      <w:pPr>
        <w:pStyle w:val="ListNumber"/>
      </w:pPr>
      <w:r w:rsidRPr="00E35F30">
        <w:rPr>
          <w:b/>
          <w:bCs/>
        </w:rPr>
        <w:t>Stewardship</w:t>
      </w:r>
      <w:r w:rsidR="000B0099">
        <w:rPr>
          <w:b/>
          <w:bCs/>
        </w:rPr>
        <w:t>:</w:t>
      </w:r>
      <w:r w:rsidRPr="00E35F30">
        <w:t xml:space="preserve"> Stewardship is essential to an Indigenous worldview, reflecting a responsibility to guide and care for relationships. It connotes a long</w:t>
      </w:r>
      <w:r>
        <w:t>-</w:t>
      </w:r>
      <w:r w:rsidRPr="00E35F30">
        <w:t>term focus with a duty to make decisions for Country and community.</w:t>
      </w:r>
    </w:p>
    <w:p w14:paraId="32FA89FA" w14:textId="77777777" w:rsidR="0082322C" w:rsidRDefault="0082322C" w:rsidP="00FB4970">
      <w:pPr>
        <w:pStyle w:val="BodyText"/>
      </w:pPr>
      <w:r w:rsidRPr="00E35F30">
        <w:t xml:space="preserve">The above interpretations of the ANZSOG values will guide the First Peoples strategy. </w:t>
      </w:r>
      <w:r>
        <w:t xml:space="preserve">The image below conceptualises the core principles and values underpinning the First Peoples strategy, with a holistic approach at the centre, and some of the core ANZSOG values and principles interconnecting through this central point. The concept of collaboration has been reconceptualised as relationality, and </w:t>
      </w:r>
      <w:r w:rsidRPr="00963BB0">
        <w:rPr>
          <w:b/>
          <w:bCs/>
        </w:rPr>
        <w:t>culture</w:t>
      </w:r>
      <w:r>
        <w:t xml:space="preserve"> has been added as a central component of our approach.</w:t>
      </w:r>
    </w:p>
    <w:p w14:paraId="508C161C" w14:textId="1DAB9598" w:rsidR="0082322C" w:rsidRDefault="0082322C" w:rsidP="00FB4970">
      <w:pPr>
        <w:pStyle w:val="BodyText"/>
      </w:pPr>
      <w:r w:rsidRPr="00E35F30">
        <w:t>ANZSOG recognises that as a non-Indigenous organisation we need First Peoples leading First Peoples work. In addition to First Peoples staff at ANZSOG, we will work with our broader networks of First Peoples public sector leaders, researchers and communities to guide us and deliver on the objectives in this strategy</w:t>
      </w:r>
      <w:r w:rsidR="00ED5B54">
        <w:t>.</w:t>
      </w:r>
    </w:p>
    <w:p w14:paraId="0B8CCEEA" w14:textId="69CCCBB0" w:rsidR="0082322C" w:rsidRDefault="00CC4B86" w:rsidP="0082322C">
      <w:pPr>
        <w:pStyle w:val="Caption"/>
      </w:pPr>
      <w:r>
        <w:lastRenderedPageBreak/>
        <w:t>A</w:t>
      </w:r>
      <w:r w:rsidR="0082322C">
        <w:t xml:space="preserve"> First Peoples approach to the strategy</w:t>
      </w:r>
    </w:p>
    <w:p w14:paraId="0772227A" w14:textId="77777777" w:rsidR="0082322C" w:rsidRDefault="0082322C" w:rsidP="000B0099">
      <w:pPr>
        <w:pStyle w:val="BodyText"/>
      </w:pPr>
      <w:r>
        <w:rPr>
          <w:noProof/>
        </w:rPr>
        <w:drawing>
          <wp:inline distT="0" distB="0" distL="0" distR="0" wp14:anchorId="40A16934" wp14:editId="4CA24080">
            <wp:extent cx="5282232" cy="4993433"/>
            <wp:effectExtent l="0" t="0" r="1270" b="0"/>
            <wp:docPr id="1189354625" name="Picture 16" descr="The First Peoples approach is a holistic approach comprising respect, culture, relationality, stewardship and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54625" name="Picture 16" descr="The First Peoples approach is a holistic approach comprising respect, culture, relationality, stewardship and excellence."/>
                    <pic:cNvPicPr/>
                  </pic:nvPicPr>
                  <pic:blipFill>
                    <a:blip r:embed="rId22">
                      <a:extLst>
                        <a:ext uri="{28A0092B-C50C-407E-A947-70E740481C1C}">
                          <a14:useLocalDpi xmlns:a14="http://schemas.microsoft.com/office/drawing/2010/main" val="0"/>
                        </a:ext>
                      </a:extLst>
                    </a:blip>
                    <a:stretch>
                      <a:fillRect/>
                    </a:stretch>
                  </pic:blipFill>
                  <pic:spPr>
                    <a:xfrm>
                      <a:off x="0" y="0"/>
                      <a:ext cx="5285787" cy="4996793"/>
                    </a:xfrm>
                    <a:prstGeom prst="rect">
                      <a:avLst/>
                    </a:prstGeom>
                  </pic:spPr>
                </pic:pic>
              </a:graphicData>
            </a:graphic>
          </wp:inline>
        </w:drawing>
      </w:r>
    </w:p>
    <w:p w14:paraId="6768545E" w14:textId="77777777" w:rsidR="00FA76CD" w:rsidRDefault="00FA76CD">
      <w:pPr>
        <w:spacing w:line="259" w:lineRule="auto"/>
      </w:pPr>
      <w:r>
        <w:br w:type="page"/>
      </w:r>
    </w:p>
    <w:p w14:paraId="33EA911E" w14:textId="5A1B6115" w:rsidR="0082322C" w:rsidRDefault="0082322C" w:rsidP="000B0099">
      <w:pPr>
        <w:pStyle w:val="BodyTextLargeSpaceBefore"/>
      </w:pPr>
      <w:r>
        <w:lastRenderedPageBreak/>
        <w:t>The following table</w:t>
      </w:r>
      <w:r w:rsidRPr="00A9426A">
        <w:t xml:space="preserve"> outline</w:t>
      </w:r>
      <w:r>
        <w:t>s ANZSOG</w:t>
      </w:r>
      <w:r w:rsidR="0015619F">
        <w:t>’</w:t>
      </w:r>
      <w:r>
        <w:t xml:space="preserve">s role in achieving the three strategic objectives through our programs and other activities. Specific accountabilities and performance metrics will be incorporated in the annual ANZSOG planning, budgeting and reporting cycle. The table also sets indicators for the next 3 years (2020-2022) to measure the success of </w:t>
      </w:r>
      <w:r w:rsidRPr="00A9426A">
        <w:t>ANZSOG</w:t>
      </w:r>
      <w:r>
        <w:t>.</w:t>
      </w:r>
    </w:p>
    <w:p w14:paraId="48CE08E2" w14:textId="26E265F5" w:rsidR="0082322C" w:rsidRDefault="0082322C" w:rsidP="00455AED">
      <w:pPr>
        <w:pStyle w:val="Caption"/>
      </w:pPr>
      <w:r>
        <w:t>ANZSOG First Peoples Strategic Plan</w:t>
      </w:r>
    </w:p>
    <w:tbl>
      <w:tblPr>
        <w:tblStyle w:val="TableGrid"/>
        <w:tblW w:w="5000" w:type="pct"/>
        <w:tblLook w:val="06A0" w:firstRow="1" w:lastRow="0" w:firstColumn="1" w:lastColumn="0" w:noHBand="1" w:noVBand="1"/>
      </w:tblPr>
      <w:tblGrid>
        <w:gridCol w:w="1520"/>
        <w:gridCol w:w="3197"/>
        <w:gridCol w:w="5477"/>
      </w:tblGrid>
      <w:tr w:rsidR="0082322C" w:rsidRPr="00E267B7" w14:paraId="59595E7F" w14:textId="77777777" w:rsidTr="000B00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0" w:type="dxa"/>
          </w:tcPr>
          <w:p w14:paraId="2337AFE7" w14:textId="77777777" w:rsidR="0082322C" w:rsidRPr="00AF5F78" w:rsidRDefault="0082322C" w:rsidP="000B0099">
            <w:pPr>
              <w:pStyle w:val="TableColumnHead"/>
              <w:rPr>
                <w:rFonts w:eastAsia="Calibri"/>
              </w:rPr>
            </w:pPr>
            <w:r w:rsidRPr="00AF5F78">
              <w:rPr>
                <w:rFonts w:eastAsia="Calibri"/>
              </w:rPr>
              <w:t>Strategic Objective</w:t>
            </w:r>
          </w:p>
        </w:tc>
        <w:tc>
          <w:tcPr>
            <w:tcW w:w="3197" w:type="dxa"/>
          </w:tcPr>
          <w:p w14:paraId="2A63F6AE" w14:textId="77777777" w:rsidR="0082322C" w:rsidRPr="00AF5F78" w:rsidRDefault="0082322C" w:rsidP="000B0099">
            <w:pPr>
              <w:pStyle w:val="TableColumnHead"/>
              <w:cnfStyle w:val="100000000000" w:firstRow="1" w:lastRow="0" w:firstColumn="0" w:lastColumn="0" w:oddVBand="0" w:evenVBand="0" w:oddHBand="0" w:evenHBand="0" w:firstRowFirstColumn="0" w:firstRowLastColumn="0" w:lastRowFirstColumn="0" w:lastRowLastColumn="0"/>
              <w:rPr>
                <w:rFonts w:eastAsia="Calibri"/>
              </w:rPr>
            </w:pPr>
            <w:r w:rsidRPr="00AF5F78">
              <w:rPr>
                <w:rFonts w:eastAsia="Calibri"/>
              </w:rPr>
              <w:t>ANZSOG can contribute by:</w:t>
            </w:r>
          </w:p>
        </w:tc>
        <w:tc>
          <w:tcPr>
            <w:tcW w:w="5477" w:type="dxa"/>
          </w:tcPr>
          <w:p w14:paraId="57FB28CE" w14:textId="77777777" w:rsidR="0082322C" w:rsidRPr="00AF5F78" w:rsidRDefault="0082322C" w:rsidP="000B0099">
            <w:pPr>
              <w:pStyle w:val="TableColumnHead"/>
              <w:cnfStyle w:val="100000000000" w:firstRow="1" w:lastRow="0" w:firstColumn="0" w:lastColumn="0" w:oddVBand="0" w:evenVBand="0" w:oddHBand="0" w:evenHBand="0" w:firstRowFirstColumn="0" w:firstRowLastColumn="0" w:lastRowFirstColumn="0" w:lastRowLastColumn="0"/>
              <w:rPr>
                <w:rFonts w:eastAsia="Calibri"/>
              </w:rPr>
            </w:pPr>
            <w:r w:rsidRPr="00AF5F78">
              <w:rPr>
                <w:rFonts w:eastAsia="Calibri"/>
              </w:rPr>
              <w:t>Progress indicators</w:t>
            </w:r>
          </w:p>
        </w:tc>
      </w:tr>
      <w:tr w:rsidR="000B0099" w:rsidRPr="00E267B7" w14:paraId="1213A5AC"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val="restart"/>
          </w:tcPr>
          <w:p w14:paraId="7533AE30" w14:textId="7CF36411" w:rsidR="000B0099" w:rsidRPr="00DF2789" w:rsidRDefault="000B0099" w:rsidP="000B0099">
            <w:pPr>
              <w:pStyle w:val="TableRowHead"/>
              <w:rPr>
                <w:rFonts w:eastAsia="Calibri"/>
              </w:rPr>
            </w:pPr>
            <w:r w:rsidRPr="00A52DAF">
              <w:rPr>
                <w:rFonts w:eastAsia="Calibri"/>
              </w:rPr>
              <w:t>First Peoples succeed in the public sector</w:t>
            </w:r>
          </w:p>
        </w:tc>
        <w:tc>
          <w:tcPr>
            <w:tcW w:w="3197" w:type="dxa"/>
          </w:tcPr>
          <w:p w14:paraId="5AAE57AE"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Ensuring </w:t>
            </w:r>
            <w:r>
              <w:rPr>
                <w:rFonts w:eastAsia="Calibri"/>
              </w:rPr>
              <w:t>ANZSOG</w:t>
            </w:r>
            <w:r w:rsidRPr="00A52DAF">
              <w:rPr>
                <w:rFonts w:eastAsia="Calibri"/>
              </w:rPr>
              <w:t xml:space="preserve"> courses are relevant and accessible to First Peoples and are culturally safe</w:t>
            </w:r>
          </w:p>
        </w:tc>
        <w:tc>
          <w:tcPr>
            <w:tcW w:w="5477" w:type="dxa"/>
          </w:tcPr>
          <w:p w14:paraId="30E9B3B8"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Number of First Peoples undertaking ANZSOG foundation programs </w:t>
            </w:r>
          </w:p>
          <w:p w14:paraId="10A073FC" w14:textId="77777777" w:rsidR="000B0099" w:rsidRPr="00CD6316"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CD6316">
              <w:rPr>
                <w:rFonts w:eastAsia="Calibri"/>
              </w:rPr>
              <w:t>Feedback on the quality of ANZSOG programs by First Peoples participants</w:t>
            </w:r>
          </w:p>
          <w:p w14:paraId="6D668BF2" w14:textId="768E51BA"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CD6316">
              <w:rPr>
                <w:rFonts w:eastAsia="Calibri"/>
              </w:rPr>
              <w:t>Number of First Peoples faculty and presenters contracted by ANZSOG</w:t>
            </w:r>
          </w:p>
        </w:tc>
      </w:tr>
      <w:tr w:rsidR="000B0099" w:rsidRPr="00E267B7" w14:paraId="0FFD22B3"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111B91FE" w14:textId="77777777" w:rsidR="000B0099" w:rsidRPr="00A52DAF" w:rsidRDefault="000B0099" w:rsidP="000B0099">
            <w:pPr>
              <w:pStyle w:val="TableRowHead"/>
              <w:rPr>
                <w:rFonts w:eastAsia="Calibri"/>
              </w:rPr>
            </w:pPr>
          </w:p>
        </w:tc>
        <w:tc>
          <w:tcPr>
            <w:tcW w:w="3197" w:type="dxa"/>
          </w:tcPr>
          <w:p w14:paraId="69BC81D5"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Offering specific programs and activities to support First Peoples leadership</w:t>
            </w:r>
          </w:p>
        </w:tc>
        <w:tc>
          <w:tcPr>
            <w:tcW w:w="5477" w:type="dxa"/>
          </w:tcPr>
          <w:p w14:paraId="4E6FAB2E" w14:textId="77777777" w:rsidR="000B0099" w:rsidRPr="00CD6316"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CD6316">
              <w:rPr>
                <w:rFonts w:eastAsia="Calibri"/>
              </w:rPr>
              <w:t>Number of First Peoples training, and leadership development activities offered</w:t>
            </w:r>
          </w:p>
          <w:p w14:paraId="7FCDA9EF" w14:textId="2D06EB90" w:rsidR="000B0099" w:rsidRPr="00CD6316"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CD6316">
              <w:rPr>
                <w:rFonts w:eastAsia="Calibri"/>
              </w:rPr>
              <w:t>Evaluation scores of First Peoples specific programs</w:t>
            </w:r>
          </w:p>
        </w:tc>
      </w:tr>
      <w:tr w:rsidR="0082322C" w:rsidRPr="00E267B7" w14:paraId="07575C52"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2DC78725" w14:textId="77777777" w:rsidR="0082322C" w:rsidRPr="00A52DAF" w:rsidRDefault="0082322C" w:rsidP="000B0099">
            <w:pPr>
              <w:pStyle w:val="TableRowHead"/>
              <w:rPr>
                <w:rFonts w:eastAsia="Calibri"/>
              </w:rPr>
            </w:pPr>
          </w:p>
        </w:tc>
        <w:tc>
          <w:tcPr>
            <w:tcW w:w="3197" w:type="dxa"/>
          </w:tcPr>
          <w:p w14:paraId="5A9859BA"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Engaging and supporting ANZSOG First Peoples alumni</w:t>
            </w:r>
          </w:p>
        </w:tc>
        <w:tc>
          <w:tcPr>
            <w:tcW w:w="5477" w:type="dxa"/>
          </w:tcPr>
          <w:p w14:paraId="21B712C2" w14:textId="77777777" w:rsidR="0082322C" w:rsidRPr="00CD6316"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N</w:t>
            </w:r>
            <w:r w:rsidRPr="00CD6316">
              <w:rPr>
                <w:rFonts w:eastAsia="Calibri"/>
              </w:rPr>
              <w:t>umber of ANZSOG First Peoples alumni</w:t>
            </w:r>
          </w:p>
        </w:tc>
      </w:tr>
      <w:tr w:rsidR="0082322C" w:rsidRPr="00E267B7" w14:paraId="5DF290C9"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3D7D5FF9" w14:textId="77777777" w:rsidR="0082322C" w:rsidRPr="00A52DAF" w:rsidRDefault="0082322C" w:rsidP="000B0099">
            <w:pPr>
              <w:pStyle w:val="TableRowHead"/>
              <w:rPr>
                <w:rFonts w:eastAsia="Calibri"/>
              </w:rPr>
            </w:pPr>
          </w:p>
        </w:tc>
        <w:tc>
          <w:tcPr>
            <w:tcW w:w="3197" w:type="dxa"/>
          </w:tcPr>
          <w:p w14:paraId="0DD7B76A"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Conducting research to progress First Peoples leadership in the public sector</w:t>
            </w:r>
          </w:p>
        </w:tc>
        <w:tc>
          <w:tcPr>
            <w:tcW w:w="5477" w:type="dxa"/>
          </w:tcPr>
          <w:p w14:paraId="27A41CD3"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Number of research projects </w:t>
            </w:r>
            <w:r>
              <w:rPr>
                <w:rFonts w:eastAsia="Calibri"/>
              </w:rPr>
              <w:t>relevant to</w:t>
            </w:r>
            <w:r w:rsidRPr="00A52DAF">
              <w:rPr>
                <w:rFonts w:eastAsia="Calibri"/>
              </w:rPr>
              <w:t xml:space="preserve"> First Peoples public administration topics</w:t>
            </w:r>
          </w:p>
        </w:tc>
      </w:tr>
      <w:tr w:rsidR="000B0099" w:rsidRPr="00E267B7" w14:paraId="431E0985" w14:textId="77777777" w:rsidTr="000B0099">
        <w:tc>
          <w:tcPr>
            <w:cnfStyle w:val="001000000000" w:firstRow="0" w:lastRow="0" w:firstColumn="1" w:lastColumn="0" w:oddVBand="0" w:evenVBand="0" w:oddHBand="0" w:evenHBand="0" w:firstRowFirstColumn="0" w:firstRowLastColumn="0" w:lastRowFirstColumn="0" w:lastRowLastColumn="0"/>
            <w:tcW w:w="1520" w:type="dxa"/>
          </w:tcPr>
          <w:p w14:paraId="3DA94975" w14:textId="77777777" w:rsidR="000B0099" w:rsidRPr="00E267B7" w:rsidRDefault="000B0099" w:rsidP="000B0099">
            <w:pPr>
              <w:pStyle w:val="TableRowHead"/>
              <w:rPr>
                <w:rFonts w:eastAsia="Calibri" w:cstheme="majorBidi"/>
              </w:rPr>
            </w:pPr>
            <w:r w:rsidRPr="23229256">
              <w:rPr>
                <w:rFonts w:eastAsia="Calibri" w:cstheme="majorBidi"/>
              </w:rPr>
              <w:t>Public services are culturally competent</w:t>
            </w:r>
          </w:p>
        </w:tc>
        <w:tc>
          <w:tcPr>
            <w:tcW w:w="3197" w:type="dxa"/>
          </w:tcPr>
          <w:p w14:paraId="2273F090"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Ensuring our program participants are exposed to First Peoples perspectives in their courses, including practical ways to apply perspectives in their work</w:t>
            </w:r>
          </w:p>
        </w:tc>
        <w:tc>
          <w:tcPr>
            <w:tcW w:w="5477" w:type="dxa"/>
          </w:tcPr>
          <w:p w14:paraId="2AFCA2D5"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Quality and quantity of First Peoples content across ANZSOG programs.</w:t>
            </w:r>
          </w:p>
          <w:p w14:paraId="38FF87B1"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Number of ANZSOG program participants exposed to First Peoples perspectives in ANZSOG courses.</w:t>
            </w:r>
          </w:p>
          <w:p w14:paraId="54E07CBC" w14:textId="3E0561A0"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Non-Indigenous alumni rate themselves as</w:t>
            </w:r>
            <w:r>
              <w:rPr>
                <w:rFonts w:eastAsia="Calibri"/>
              </w:rPr>
              <w:t xml:space="preserve"> more</w:t>
            </w:r>
            <w:r w:rsidRPr="00A52DAF">
              <w:rPr>
                <w:rFonts w:eastAsia="Calibri"/>
              </w:rPr>
              <w:t xml:space="preserve"> culturally competent and culturally confident after completing ANZSOG programs</w:t>
            </w:r>
          </w:p>
        </w:tc>
      </w:tr>
      <w:tr w:rsidR="0082322C" w:rsidRPr="00E267B7" w14:paraId="280A4696"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val="restart"/>
          </w:tcPr>
          <w:p w14:paraId="55BF9D67" w14:textId="77777777" w:rsidR="0082322C" w:rsidRPr="00E267B7" w:rsidRDefault="0082322C" w:rsidP="000B0099">
            <w:pPr>
              <w:pStyle w:val="TableRowHead"/>
              <w:rPr>
                <w:rFonts w:eastAsia="Calibri" w:cstheme="majorBidi"/>
              </w:rPr>
            </w:pPr>
            <w:r w:rsidRPr="23229256">
              <w:rPr>
                <w:rFonts w:eastAsia="Calibri" w:cstheme="majorBidi"/>
              </w:rPr>
              <w:t>ANZSOG is a culturally confident organisation</w:t>
            </w:r>
          </w:p>
        </w:tc>
        <w:tc>
          <w:tcPr>
            <w:tcW w:w="3197" w:type="dxa"/>
          </w:tcPr>
          <w:p w14:paraId="33065255"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Ensuring ANZSOG staff </w:t>
            </w:r>
            <w:r>
              <w:rPr>
                <w:rFonts w:eastAsia="Calibri"/>
              </w:rPr>
              <w:t xml:space="preserve">and Faculty </w:t>
            </w:r>
            <w:r w:rsidRPr="00A52DAF">
              <w:rPr>
                <w:rFonts w:eastAsia="Calibri"/>
              </w:rPr>
              <w:t>are culturally confident</w:t>
            </w:r>
          </w:p>
        </w:tc>
        <w:tc>
          <w:tcPr>
            <w:tcW w:w="5477" w:type="dxa"/>
          </w:tcPr>
          <w:p w14:paraId="14915F86"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Number of ANZSOG staff who have completed</w:t>
            </w:r>
            <w:r>
              <w:rPr>
                <w:rFonts w:eastAsia="Calibri"/>
              </w:rPr>
              <w:t xml:space="preserve"> cultural competency training (both</w:t>
            </w:r>
            <w:r w:rsidRPr="00A52DAF">
              <w:rPr>
                <w:rFonts w:eastAsia="Calibri"/>
              </w:rPr>
              <w:t xml:space="preserve"> Aboriginal and Torres Strait Islander</w:t>
            </w:r>
            <w:r>
              <w:rPr>
                <w:rFonts w:eastAsia="Calibri"/>
              </w:rPr>
              <w:t xml:space="preserve"> and </w:t>
            </w:r>
            <w:r w:rsidRPr="00A52DAF">
              <w:rPr>
                <w:rFonts w:eastAsia="Calibri"/>
              </w:rPr>
              <w:t xml:space="preserve">Māori </w:t>
            </w:r>
            <w:r>
              <w:rPr>
                <w:rFonts w:eastAsia="Calibri"/>
              </w:rPr>
              <w:t>training)</w:t>
            </w:r>
          </w:p>
        </w:tc>
      </w:tr>
      <w:tr w:rsidR="000B0099" w:rsidRPr="00E267B7" w14:paraId="19A570EC"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2D42B718" w14:textId="77777777" w:rsidR="000B0099" w:rsidRPr="00A52DAF" w:rsidRDefault="000B0099" w:rsidP="0010009D">
            <w:pPr>
              <w:spacing w:line="240" w:lineRule="auto"/>
              <w:rPr>
                <w:rFonts w:asciiTheme="majorHAnsi" w:eastAsia="Calibri" w:hAnsiTheme="majorHAnsi" w:cstheme="majorHAnsi"/>
              </w:rPr>
            </w:pPr>
          </w:p>
        </w:tc>
        <w:tc>
          <w:tcPr>
            <w:tcW w:w="3197" w:type="dxa"/>
          </w:tcPr>
          <w:p w14:paraId="7376DBF2"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Ensuring representation of First Peoples across the organisation</w:t>
            </w:r>
          </w:p>
        </w:tc>
        <w:tc>
          <w:tcPr>
            <w:tcW w:w="5477" w:type="dxa"/>
          </w:tcPr>
          <w:p w14:paraId="7B41B6B3" w14:textId="77777777"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Number of First Peoples </w:t>
            </w:r>
            <w:r>
              <w:rPr>
                <w:rFonts w:eastAsia="Calibri"/>
              </w:rPr>
              <w:t>recruited and retained in academic and professional</w:t>
            </w:r>
            <w:r w:rsidRPr="00A52DAF">
              <w:rPr>
                <w:rFonts w:eastAsia="Calibri"/>
              </w:rPr>
              <w:t xml:space="preserve"> at ANZSOG</w:t>
            </w:r>
          </w:p>
          <w:p w14:paraId="31E0D704" w14:textId="230AF880" w:rsidR="000B0099" w:rsidRPr="00A52DAF" w:rsidRDefault="000B0099"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Number of First Peoples </w:t>
            </w:r>
            <w:r>
              <w:rPr>
                <w:rFonts w:eastAsia="Calibri"/>
              </w:rPr>
              <w:t>recruited and retained</w:t>
            </w:r>
            <w:r w:rsidRPr="00A52DAF">
              <w:rPr>
                <w:rFonts w:eastAsia="Calibri"/>
              </w:rPr>
              <w:t xml:space="preserve"> in senior/ decision-making roles at ANZSOG</w:t>
            </w:r>
          </w:p>
        </w:tc>
      </w:tr>
      <w:tr w:rsidR="0082322C" w:rsidRPr="00E267B7" w14:paraId="3EA57D36"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03CC9AF4" w14:textId="77777777" w:rsidR="0082322C" w:rsidRPr="00A52DAF" w:rsidRDefault="0082322C" w:rsidP="0010009D">
            <w:pPr>
              <w:spacing w:line="240" w:lineRule="auto"/>
              <w:rPr>
                <w:rFonts w:asciiTheme="majorHAnsi" w:eastAsia="Calibri" w:hAnsiTheme="majorHAnsi" w:cstheme="majorHAnsi"/>
              </w:rPr>
            </w:pPr>
          </w:p>
        </w:tc>
        <w:tc>
          <w:tcPr>
            <w:tcW w:w="3197" w:type="dxa"/>
            <w:vMerge w:val="restart"/>
          </w:tcPr>
          <w:p w14:paraId="5B613B0F"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Ensuring respect and support for First Peoples culture and knowledge, including the diversity of those cultures </w:t>
            </w:r>
          </w:p>
        </w:tc>
        <w:tc>
          <w:tcPr>
            <w:tcW w:w="5477" w:type="dxa"/>
          </w:tcPr>
          <w:p w14:paraId="3C23A609"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Presence of </w:t>
            </w:r>
            <w:r>
              <w:rPr>
                <w:rFonts w:eastAsia="Calibri"/>
              </w:rPr>
              <w:t>policies, activities and protocols which respect First Peoples culture and history</w:t>
            </w:r>
          </w:p>
        </w:tc>
      </w:tr>
      <w:tr w:rsidR="0082322C" w:rsidRPr="00E267B7" w14:paraId="553C1B3D"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6DC16791" w14:textId="77777777" w:rsidR="0082322C" w:rsidRPr="00A52DAF" w:rsidRDefault="0082322C" w:rsidP="0010009D">
            <w:pPr>
              <w:spacing w:line="240" w:lineRule="auto"/>
              <w:rPr>
                <w:rFonts w:asciiTheme="majorHAnsi" w:eastAsia="Calibri" w:hAnsiTheme="majorHAnsi" w:cstheme="majorHAnsi"/>
              </w:rPr>
            </w:pPr>
          </w:p>
        </w:tc>
        <w:tc>
          <w:tcPr>
            <w:tcW w:w="3197" w:type="dxa"/>
            <w:vMerge/>
          </w:tcPr>
          <w:p w14:paraId="2FAF158C"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p>
        </w:tc>
        <w:tc>
          <w:tcPr>
            <w:tcW w:w="5477" w:type="dxa"/>
          </w:tcPr>
          <w:p w14:paraId="6ADA56AD"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Presence of communications focusing on First Peoples success, research and news</w:t>
            </w:r>
          </w:p>
        </w:tc>
      </w:tr>
      <w:tr w:rsidR="0082322C" w:rsidRPr="00E267B7" w14:paraId="1559EC33"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7DEDDEAE" w14:textId="77777777" w:rsidR="0082322C" w:rsidRPr="00A52DAF" w:rsidRDefault="0082322C" w:rsidP="0010009D">
            <w:pPr>
              <w:spacing w:line="240" w:lineRule="auto"/>
              <w:rPr>
                <w:rFonts w:asciiTheme="majorHAnsi" w:eastAsia="Calibri" w:hAnsiTheme="majorHAnsi" w:cstheme="majorHAnsi"/>
              </w:rPr>
            </w:pPr>
          </w:p>
        </w:tc>
        <w:tc>
          <w:tcPr>
            <w:tcW w:w="3197" w:type="dxa"/>
            <w:vMerge w:val="restart"/>
          </w:tcPr>
          <w:p w14:paraId="2984AC27"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 xml:space="preserve">Ensuring ANZSOG has reciprocal relationships with First Peoples and their communities </w:t>
            </w:r>
          </w:p>
        </w:tc>
        <w:tc>
          <w:tcPr>
            <w:tcW w:w="5477" w:type="dxa"/>
          </w:tcPr>
          <w:p w14:paraId="61CD2038"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A52DAF">
              <w:rPr>
                <w:rFonts w:eastAsia="Calibri"/>
              </w:rPr>
              <w:t>$Amount invested in First Peoples (scholarships, suppliers, or community partnerships)</w:t>
            </w:r>
          </w:p>
        </w:tc>
      </w:tr>
      <w:tr w:rsidR="0082322C" w:rsidRPr="00E267B7" w14:paraId="53F4EE12" w14:textId="77777777" w:rsidTr="000B0099">
        <w:tc>
          <w:tcPr>
            <w:cnfStyle w:val="001000000000" w:firstRow="0" w:lastRow="0" w:firstColumn="1" w:lastColumn="0" w:oddVBand="0" w:evenVBand="0" w:oddHBand="0" w:evenHBand="0" w:firstRowFirstColumn="0" w:firstRowLastColumn="0" w:lastRowFirstColumn="0" w:lastRowLastColumn="0"/>
            <w:tcW w:w="1520" w:type="dxa"/>
            <w:vMerge/>
          </w:tcPr>
          <w:p w14:paraId="35C70A90" w14:textId="77777777" w:rsidR="0082322C" w:rsidRPr="00A52DAF" w:rsidRDefault="0082322C" w:rsidP="0010009D">
            <w:pPr>
              <w:spacing w:line="240" w:lineRule="auto"/>
              <w:rPr>
                <w:rFonts w:asciiTheme="majorHAnsi" w:eastAsia="Calibri" w:hAnsiTheme="majorHAnsi" w:cstheme="majorHAnsi"/>
              </w:rPr>
            </w:pPr>
          </w:p>
        </w:tc>
        <w:tc>
          <w:tcPr>
            <w:tcW w:w="3197" w:type="dxa"/>
            <w:vMerge/>
          </w:tcPr>
          <w:p w14:paraId="2FED0C55"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p>
        </w:tc>
        <w:tc>
          <w:tcPr>
            <w:tcW w:w="5477" w:type="dxa"/>
          </w:tcPr>
          <w:p w14:paraId="33FEE070" w14:textId="77777777" w:rsidR="0082322C" w:rsidRPr="00A52DAF" w:rsidRDefault="0082322C" w:rsidP="000B0099">
            <w:pPr>
              <w:pStyle w:val="TableText"/>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Reputation of ANZSOG among</w:t>
            </w:r>
            <w:r w:rsidRPr="00A52DAF">
              <w:rPr>
                <w:rFonts w:eastAsia="Calibri"/>
              </w:rPr>
              <w:t xml:space="preserve"> First Peoples </w:t>
            </w:r>
            <w:r>
              <w:rPr>
                <w:rFonts w:eastAsia="Calibri"/>
              </w:rPr>
              <w:t>stakeholders</w:t>
            </w:r>
          </w:p>
        </w:tc>
      </w:tr>
    </w:tbl>
    <w:p w14:paraId="765E0A05" w14:textId="77777777" w:rsidR="0082322C" w:rsidRPr="00824446" w:rsidRDefault="0082322C" w:rsidP="0082322C">
      <w:pPr>
        <w:pStyle w:val="Heading1"/>
      </w:pPr>
      <w:bookmarkStart w:id="9" w:name="_Toc64299162"/>
      <w:r>
        <w:lastRenderedPageBreak/>
        <w:t>First Peoples Strategy – m</w:t>
      </w:r>
      <w:r w:rsidRPr="00824446">
        <w:t>onitoring, reporting and review</w:t>
      </w:r>
      <w:bookmarkEnd w:id="9"/>
    </w:p>
    <w:p w14:paraId="10B347B9" w14:textId="3F72926A" w:rsidR="0082322C" w:rsidRDefault="0082322C" w:rsidP="000B0099">
      <w:pPr>
        <w:pStyle w:val="ListBullet"/>
      </w:pPr>
      <w:r w:rsidRPr="00824446">
        <w:rPr>
          <w:b/>
          <w:bCs/>
        </w:rPr>
        <w:t>Monitoring</w:t>
      </w:r>
      <w:r w:rsidRPr="00ED5B54">
        <w:rPr>
          <w:b/>
          <w:bCs/>
        </w:rPr>
        <w:t>:</w:t>
      </w:r>
      <w:r>
        <w:t xml:space="preserve"> </w:t>
      </w:r>
      <w:r w:rsidRPr="00824446">
        <w:t>ANZSOG</w:t>
      </w:r>
      <w:r w:rsidR="0015619F">
        <w:t>’</w:t>
      </w:r>
      <w:r w:rsidRPr="00824446">
        <w:t xml:space="preserve">s performance against the First Peoples strategy will be monitored </w:t>
      </w:r>
      <w:r>
        <w:t>o</w:t>
      </w:r>
      <w:r w:rsidRPr="00824446">
        <w:t>n an ongoing</w:t>
      </w:r>
      <w:r>
        <w:t xml:space="preserve"> basis</w:t>
      </w:r>
      <w:r w:rsidRPr="00824446">
        <w:t>. Accountability for implementation of the strategy, data collection and reporting</w:t>
      </w:r>
      <w:r w:rsidRPr="007471A4">
        <w:t xml:space="preserve"> </w:t>
      </w:r>
      <w:r>
        <w:t xml:space="preserve">will </w:t>
      </w:r>
      <w:r w:rsidRPr="007471A4">
        <w:t>sit across the organisation</w:t>
      </w:r>
      <w:r>
        <w:t>, and be the ongoing responsibility of the ANZSOG Executive Management Team</w:t>
      </w:r>
    </w:p>
    <w:p w14:paraId="48D338E2" w14:textId="09CA1D31" w:rsidR="0082322C" w:rsidRDefault="0082322C" w:rsidP="000B0099">
      <w:pPr>
        <w:pStyle w:val="ListBullet"/>
      </w:pPr>
      <w:r w:rsidRPr="6CD57F29">
        <w:rPr>
          <w:b/>
          <w:bCs/>
        </w:rPr>
        <w:t>Reporting</w:t>
      </w:r>
      <w:r w:rsidRPr="00ED5B54">
        <w:rPr>
          <w:b/>
          <w:bCs/>
        </w:rPr>
        <w:t>:</w:t>
      </w:r>
      <w:r>
        <w:t xml:space="preserve"> ANZSOG will report progress on actions to the Board every 12 months, and will publish progress in ANZSOG</w:t>
      </w:r>
      <w:r w:rsidR="0015619F">
        <w:t>’</w:t>
      </w:r>
      <w:r>
        <w:t>s annual Impact Snapshot.</w:t>
      </w:r>
    </w:p>
    <w:p w14:paraId="6A3A042D" w14:textId="77777777" w:rsidR="0082322C" w:rsidRDefault="0082322C" w:rsidP="000B0099">
      <w:pPr>
        <w:pStyle w:val="ListBullet"/>
      </w:pPr>
      <w:r w:rsidRPr="007471A4">
        <w:rPr>
          <w:b/>
          <w:bCs/>
        </w:rPr>
        <w:t>Review:</w:t>
      </w:r>
      <w:r>
        <w:rPr>
          <w:b/>
          <w:bCs/>
        </w:rPr>
        <w:t xml:space="preserve"> </w:t>
      </w:r>
      <w:r w:rsidRPr="007471A4">
        <w:t xml:space="preserve">The First Peoples Strategy will be reviewed in 2022, with </w:t>
      </w:r>
      <w:r>
        <w:t>a continuous quality improvement (CQI)</w:t>
      </w:r>
      <w:r w:rsidRPr="007471A4">
        <w:t xml:space="preserve"> goal of producing a further strategy encompassing 2023-2025</w:t>
      </w:r>
      <w:r>
        <w:t>, complementing the remaining Strategy 2025 reporting period.</w:t>
      </w:r>
    </w:p>
    <w:p w14:paraId="4EBF1687" w14:textId="195ED2A9" w:rsidR="0082322C" w:rsidRPr="00432616" w:rsidRDefault="0082322C" w:rsidP="0082322C">
      <w:pPr>
        <w:pStyle w:val="Heading1"/>
      </w:pPr>
      <w:bookmarkStart w:id="10" w:name="_Toc64299163"/>
      <w:r>
        <w:lastRenderedPageBreak/>
        <w:t>G</w:t>
      </w:r>
      <w:r w:rsidRPr="00432616">
        <w:t>lossary</w:t>
      </w:r>
      <w:bookmarkEnd w:id="10"/>
    </w:p>
    <w:tbl>
      <w:tblPr>
        <w:tblStyle w:val="TableGrid"/>
        <w:tblW w:w="10206" w:type="dxa"/>
        <w:tblLook w:val="0680" w:firstRow="0" w:lastRow="0" w:firstColumn="1" w:lastColumn="0" w:noHBand="1" w:noVBand="1"/>
      </w:tblPr>
      <w:tblGrid>
        <w:gridCol w:w="2408"/>
        <w:gridCol w:w="7798"/>
      </w:tblGrid>
      <w:tr w:rsidR="0082322C" w14:paraId="34213485"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13D00D44" w14:textId="77777777" w:rsidR="0082322C" w:rsidRDefault="0082322C" w:rsidP="000B0099">
            <w:pPr>
              <w:pStyle w:val="TableRowHead"/>
            </w:pPr>
            <w:r w:rsidRPr="00CB61F1">
              <w:t>Alumni</w:t>
            </w:r>
          </w:p>
        </w:tc>
        <w:tc>
          <w:tcPr>
            <w:tcW w:w="7789" w:type="dxa"/>
          </w:tcPr>
          <w:p w14:paraId="2F99A379"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 graduate of one of the ANZSOG foundation programs of EMPA, EFP or TSL.</w:t>
            </w:r>
          </w:p>
        </w:tc>
      </w:tr>
      <w:tr w:rsidR="0082322C" w14:paraId="0481CE41"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78E8AACE" w14:textId="77777777" w:rsidR="0082322C" w:rsidRDefault="0082322C" w:rsidP="000B0099">
            <w:pPr>
              <w:pStyle w:val="TableRowHead"/>
            </w:pPr>
            <w:r w:rsidRPr="00CB61F1">
              <w:t>ANZSOG</w:t>
            </w:r>
          </w:p>
        </w:tc>
        <w:tc>
          <w:tcPr>
            <w:tcW w:w="7789" w:type="dxa"/>
          </w:tcPr>
          <w:p w14:paraId="10ED8E89"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Australia and New Zealand School of Government.</w:t>
            </w:r>
          </w:p>
        </w:tc>
      </w:tr>
      <w:tr w:rsidR="0082322C" w14:paraId="3F3001B9"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02D234BC" w14:textId="77777777" w:rsidR="0082322C" w:rsidRDefault="0082322C" w:rsidP="000B0099">
            <w:pPr>
              <w:pStyle w:val="TableRowHead"/>
            </w:pPr>
            <w:r w:rsidRPr="00CB61F1">
              <w:t>Bespoke program</w:t>
            </w:r>
          </w:p>
        </w:tc>
        <w:tc>
          <w:tcPr>
            <w:tcW w:w="7789" w:type="dxa"/>
          </w:tcPr>
          <w:p w14:paraId="553DCEB6" w14:textId="7831B5E6"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An ANZSOG workshop or program tailored to the specific needs of a government client. It can also include forums, seminars and other short courses outside ANZSOG</w:t>
            </w:r>
            <w:r w:rsidR="0015619F" w:rsidRPr="000B0099">
              <w:t>’</w:t>
            </w:r>
            <w:r w:rsidRPr="000B0099">
              <w:t>s foundation programs.</w:t>
            </w:r>
          </w:p>
        </w:tc>
      </w:tr>
      <w:tr w:rsidR="0082322C" w14:paraId="03719DA8"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2FBEEC60" w14:textId="77777777" w:rsidR="0082322C" w:rsidRDefault="0082322C" w:rsidP="000B0099">
            <w:pPr>
              <w:pStyle w:val="TableRowHead"/>
            </w:pPr>
            <w:r w:rsidRPr="00CB61F1">
              <w:t>Cultural competence</w:t>
            </w:r>
          </w:p>
        </w:tc>
        <w:tc>
          <w:tcPr>
            <w:tcW w:w="7789" w:type="dxa"/>
          </w:tcPr>
          <w:p w14:paraId="4A7EF45E"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Describes the ability to work effectively with different cultures. It reflects a basic understanding of cultural differences and histories and an ability to work respectfully with different cultures</w:t>
            </w:r>
          </w:p>
        </w:tc>
      </w:tr>
      <w:tr w:rsidR="0082322C" w14:paraId="21FE31B3"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38B9F1E6" w14:textId="77777777" w:rsidR="0082322C" w:rsidRDefault="0082322C" w:rsidP="000B0099">
            <w:pPr>
              <w:pStyle w:val="TableRowHead"/>
            </w:pPr>
            <w:r w:rsidRPr="00CB61F1">
              <w:t>Cultural confidence</w:t>
            </w:r>
          </w:p>
        </w:tc>
        <w:tc>
          <w:tcPr>
            <w:tcW w:w="7789" w:type="dxa"/>
          </w:tcPr>
          <w:p w14:paraId="5081E36A"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Describes the level of confidence with which an individual or organisation works with different cultures. It describes a higher-level capability than cultural competence, reflecting an approach where individuals and organisations work actively with different cultures, demonstrate respect, and take initiative to deepen their understandings and know where to go for answers and advice.</w:t>
            </w:r>
          </w:p>
        </w:tc>
      </w:tr>
      <w:tr w:rsidR="0082322C" w14:paraId="4E0DDFE1"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2FC571DA" w14:textId="77777777" w:rsidR="0082322C" w:rsidRDefault="0082322C" w:rsidP="000B0099">
            <w:pPr>
              <w:pStyle w:val="TableRowHead"/>
            </w:pPr>
            <w:r w:rsidRPr="00CB61F1">
              <w:t>Cultural safety</w:t>
            </w:r>
          </w:p>
        </w:tc>
        <w:tc>
          <w:tcPr>
            <w:tcW w:w="7789" w:type="dxa"/>
          </w:tcPr>
          <w:p w14:paraId="44AD7928"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An environment that respects cultural identities, and is spiritually, socially and emotionally safe for people.</w:t>
            </w:r>
          </w:p>
        </w:tc>
      </w:tr>
      <w:tr w:rsidR="0082322C" w14:paraId="0CD2D88B"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0552873E" w14:textId="77777777" w:rsidR="0082322C" w:rsidRDefault="0082322C" w:rsidP="000B0099">
            <w:pPr>
              <w:pStyle w:val="TableRowHead"/>
            </w:pPr>
            <w:r w:rsidRPr="00CB61F1">
              <w:t>EFP</w:t>
            </w:r>
          </w:p>
        </w:tc>
        <w:tc>
          <w:tcPr>
            <w:tcW w:w="7789" w:type="dxa"/>
          </w:tcPr>
          <w:p w14:paraId="4A1B1A75"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ANZSOG Executive Fellows Program.</w:t>
            </w:r>
          </w:p>
        </w:tc>
      </w:tr>
      <w:tr w:rsidR="0082322C" w14:paraId="2969ACAD"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0FC9FE67" w14:textId="77777777" w:rsidR="0082322C" w:rsidRDefault="0082322C" w:rsidP="000B0099">
            <w:pPr>
              <w:pStyle w:val="TableRowHead"/>
            </w:pPr>
            <w:r w:rsidRPr="00CB61F1">
              <w:t>EMPA</w:t>
            </w:r>
          </w:p>
        </w:tc>
        <w:tc>
          <w:tcPr>
            <w:tcW w:w="7789" w:type="dxa"/>
          </w:tcPr>
          <w:p w14:paraId="533167D8"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ANZSOG Executive Master of Public Administration.</w:t>
            </w:r>
          </w:p>
        </w:tc>
      </w:tr>
      <w:tr w:rsidR="0082322C" w14:paraId="17334D7E"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56122F34" w14:textId="77777777" w:rsidR="0082322C" w:rsidRDefault="0082322C" w:rsidP="000B0099">
            <w:pPr>
              <w:pStyle w:val="TableRowHead"/>
            </w:pPr>
            <w:r w:rsidRPr="00CB61F1">
              <w:t>Faculty</w:t>
            </w:r>
          </w:p>
        </w:tc>
        <w:tc>
          <w:tcPr>
            <w:tcW w:w="7789" w:type="dxa"/>
          </w:tcPr>
          <w:p w14:paraId="12A9CD3D"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 person contracted by ANZSOG to lead a subject or bespoke workshop. The engagement should be for a minimum of 4 hours teaching in one subject or program.</w:t>
            </w:r>
          </w:p>
        </w:tc>
      </w:tr>
      <w:tr w:rsidR="0082322C" w14:paraId="7100FE44"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26309452" w14:textId="77777777" w:rsidR="0082322C" w:rsidRDefault="0082322C" w:rsidP="000B0099">
            <w:pPr>
              <w:pStyle w:val="TableRowHead"/>
            </w:pPr>
            <w:r w:rsidRPr="00CB61F1">
              <w:t>First Peoples</w:t>
            </w:r>
          </w:p>
        </w:tc>
        <w:tc>
          <w:tcPr>
            <w:tcW w:w="7789" w:type="dxa"/>
          </w:tcPr>
          <w:p w14:paraId="30B6D473"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 xml:space="preserve">Refers to Aboriginal and Torres Strait Islander peoples and </w:t>
            </w:r>
            <w:r w:rsidRPr="000B0099">
              <w:rPr>
                <w:shd w:val="clear" w:color="auto" w:fill="FFFFFF"/>
              </w:rPr>
              <w:t>Māori</w:t>
            </w:r>
            <w:r w:rsidRPr="000B0099">
              <w:t>.</w:t>
            </w:r>
          </w:p>
        </w:tc>
      </w:tr>
      <w:tr w:rsidR="0082322C" w14:paraId="38A4B18C"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4E276346" w14:textId="77777777" w:rsidR="0082322C" w:rsidRDefault="0082322C" w:rsidP="000B0099">
            <w:pPr>
              <w:pStyle w:val="TableRowHead"/>
            </w:pPr>
            <w:r w:rsidRPr="00CB61F1">
              <w:t>First Peoples specific programs</w:t>
            </w:r>
          </w:p>
        </w:tc>
        <w:tc>
          <w:tcPr>
            <w:tcW w:w="7789" w:type="dxa"/>
          </w:tcPr>
          <w:p w14:paraId="581855E9"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 program for a First Peoples cohort, including the Senior Indigenous Public Servant Forum.</w:t>
            </w:r>
          </w:p>
        </w:tc>
      </w:tr>
      <w:tr w:rsidR="0082322C" w14:paraId="5ADFC7AB"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213C22E6" w14:textId="77777777" w:rsidR="0082322C" w:rsidRDefault="0082322C" w:rsidP="000B0099">
            <w:pPr>
              <w:pStyle w:val="TableRowHead"/>
            </w:pPr>
            <w:r w:rsidRPr="00CB61F1">
              <w:t>Foundation programs</w:t>
            </w:r>
          </w:p>
        </w:tc>
        <w:tc>
          <w:tcPr>
            <w:tcW w:w="7789" w:type="dxa"/>
          </w:tcPr>
          <w:p w14:paraId="1B139FA2"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The ANZSOG EMPA, EFP and TSL programs.</w:t>
            </w:r>
          </w:p>
        </w:tc>
      </w:tr>
      <w:tr w:rsidR="0082322C" w14:paraId="2BD4CA39"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55FBBF57" w14:textId="77777777" w:rsidR="0082322C" w:rsidRDefault="0082322C" w:rsidP="000B0099">
            <w:pPr>
              <w:pStyle w:val="TableRowHead"/>
            </w:pPr>
            <w:r w:rsidRPr="00CB61F1">
              <w:t>Guest presenter</w:t>
            </w:r>
          </w:p>
        </w:tc>
        <w:tc>
          <w:tcPr>
            <w:tcW w:w="7789" w:type="dxa"/>
          </w:tcPr>
          <w:p w14:paraId="35E84CBD"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 person contracted by ANZSOG or by a subject/ workshop leader to present as a guest teacher, speaker or panel discussant. The engagement would be less than 4 hours per contract/ arrangement.</w:t>
            </w:r>
          </w:p>
        </w:tc>
      </w:tr>
      <w:tr w:rsidR="0082322C" w14:paraId="7B545AC3"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1D5EC533" w14:textId="77777777" w:rsidR="0082322C" w:rsidRDefault="0082322C" w:rsidP="000B0099">
            <w:pPr>
              <w:pStyle w:val="TableRowHead"/>
            </w:pPr>
            <w:r w:rsidRPr="00CB61F1">
              <w:t>Identified role</w:t>
            </w:r>
          </w:p>
        </w:tc>
        <w:tc>
          <w:tcPr>
            <w:tcW w:w="7789" w:type="dxa"/>
          </w:tcPr>
          <w:p w14:paraId="57BFFCDC"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 xml:space="preserve">An identified role where only Aboriginal or Torres Strait Islander or </w:t>
            </w:r>
            <w:r w:rsidRPr="000B0099">
              <w:rPr>
                <w:shd w:val="clear" w:color="auto" w:fill="FFFFFF"/>
              </w:rPr>
              <w:t>Māori are eligible to apply.</w:t>
            </w:r>
          </w:p>
        </w:tc>
      </w:tr>
      <w:tr w:rsidR="0082322C" w14:paraId="0FE5A01E"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6E2AD8AF" w14:textId="77777777" w:rsidR="0082322C" w:rsidRDefault="0082322C" w:rsidP="000B0099">
            <w:pPr>
              <w:pStyle w:val="TableRowHead"/>
            </w:pPr>
            <w:r w:rsidRPr="00CB61F1">
              <w:t>Mainstream program</w:t>
            </w:r>
          </w:p>
        </w:tc>
        <w:tc>
          <w:tcPr>
            <w:tcW w:w="7789" w:type="dxa"/>
          </w:tcPr>
          <w:p w14:paraId="7CC79680"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A program not specifically targeted to First Peoples participants.</w:t>
            </w:r>
          </w:p>
        </w:tc>
      </w:tr>
      <w:tr w:rsidR="0082322C" w14:paraId="21240318"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773C5CDC" w14:textId="77777777" w:rsidR="0082322C" w:rsidRDefault="0082322C" w:rsidP="000B0099">
            <w:pPr>
              <w:pStyle w:val="TableRowHead"/>
            </w:pPr>
            <w:r w:rsidRPr="00CB61F1">
              <w:t>Mainstream role</w:t>
            </w:r>
          </w:p>
        </w:tc>
        <w:tc>
          <w:tcPr>
            <w:tcW w:w="7789" w:type="dxa"/>
          </w:tcPr>
          <w:p w14:paraId="61C36C71" w14:textId="5B9B3E01"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 xml:space="preserve">A role which is not </w:t>
            </w:r>
            <w:r w:rsidR="0015619F" w:rsidRPr="000B0099">
              <w:t>‘</w:t>
            </w:r>
            <w:r w:rsidRPr="000B0099">
              <w:t>identified</w:t>
            </w:r>
            <w:r w:rsidR="0015619F" w:rsidRPr="000B0099">
              <w:t>’</w:t>
            </w:r>
            <w:r w:rsidRPr="000B0099">
              <w:t xml:space="preserve"> and does not specifically focus on First Peoples.</w:t>
            </w:r>
          </w:p>
        </w:tc>
      </w:tr>
      <w:tr w:rsidR="0082322C" w14:paraId="0877EF44"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7D97739A" w14:textId="77777777" w:rsidR="0082322C" w:rsidRDefault="0082322C" w:rsidP="000B0099">
            <w:pPr>
              <w:pStyle w:val="TableRowHead"/>
            </w:pPr>
            <w:r w:rsidRPr="00CB61F1">
              <w:t>Participants</w:t>
            </w:r>
          </w:p>
        </w:tc>
        <w:tc>
          <w:tcPr>
            <w:tcW w:w="7789" w:type="dxa"/>
          </w:tcPr>
          <w:p w14:paraId="363ACA84" w14:textId="77777777" w:rsidR="0082322C" w:rsidRPr="000B0099" w:rsidRDefault="0082322C" w:rsidP="000B0099">
            <w:pPr>
              <w:pStyle w:val="TableText"/>
              <w:cnfStyle w:val="000000000000" w:firstRow="0" w:lastRow="0" w:firstColumn="0" w:lastColumn="0" w:oddVBand="0" w:evenVBand="0" w:oddHBand="0" w:evenHBand="0" w:firstRowFirstColumn="0" w:firstRowLastColumn="0" w:lastRowFirstColumn="0" w:lastRowLastColumn="0"/>
            </w:pPr>
            <w:r w:rsidRPr="000B0099">
              <w:t>Someone who has completed an ANZSOG program including a short courses or the Senior Indigenous Public Servant Forum or First Peoples Public Administration Conference.</w:t>
            </w:r>
          </w:p>
        </w:tc>
      </w:tr>
      <w:tr w:rsidR="0082322C" w14:paraId="601F0F15"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7C22B7DA" w14:textId="77777777" w:rsidR="0082322C" w:rsidRPr="00CB61F1" w:rsidRDefault="0082322C" w:rsidP="000B0099">
            <w:pPr>
              <w:pStyle w:val="TableRowHead"/>
            </w:pPr>
            <w:r>
              <w:t>Treaty of Waitangi</w:t>
            </w:r>
          </w:p>
        </w:tc>
        <w:tc>
          <w:tcPr>
            <w:tcW w:w="7789" w:type="dxa"/>
          </w:tcPr>
          <w:p w14:paraId="5AF41038" w14:textId="2BFB0216" w:rsidR="0082322C" w:rsidRPr="00CB61F1" w:rsidRDefault="0082322C" w:rsidP="000B0099">
            <w:pPr>
              <w:pStyle w:val="TableText"/>
              <w:cnfStyle w:val="000000000000" w:firstRow="0" w:lastRow="0" w:firstColumn="0" w:lastColumn="0" w:oddVBand="0" w:evenVBand="0" w:oddHBand="0" w:evenHBand="0" w:firstRowFirstColumn="0" w:firstRowLastColumn="0" w:lastRowFirstColumn="0" w:lastRowLastColumn="0"/>
            </w:pPr>
            <w:r>
              <w:t>New Zealand</w:t>
            </w:r>
            <w:r w:rsidR="0015619F">
              <w:t>’</w:t>
            </w:r>
            <w:r>
              <w:t xml:space="preserve">s founding document, signed between the Crown and 540 </w:t>
            </w:r>
            <w:r w:rsidRPr="00CB61F1">
              <w:rPr>
                <w:shd w:val="clear" w:color="auto" w:fill="FFFFFF"/>
              </w:rPr>
              <w:t>Māori</w:t>
            </w:r>
            <w:r>
              <w:t xml:space="preserve"> chiefs in 1840.</w:t>
            </w:r>
          </w:p>
        </w:tc>
      </w:tr>
      <w:tr w:rsidR="0082322C" w14:paraId="062DFCF5"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22927132" w14:textId="77777777" w:rsidR="0082322C" w:rsidRDefault="0082322C" w:rsidP="000B0099">
            <w:pPr>
              <w:pStyle w:val="TableRowHead"/>
            </w:pPr>
            <w:r w:rsidRPr="00CB61F1">
              <w:t>TSL</w:t>
            </w:r>
          </w:p>
        </w:tc>
        <w:tc>
          <w:tcPr>
            <w:tcW w:w="7789" w:type="dxa"/>
          </w:tcPr>
          <w:p w14:paraId="670D5976" w14:textId="77777777" w:rsidR="0082322C" w:rsidRDefault="0082322C" w:rsidP="000B0099">
            <w:pPr>
              <w:pStyle w:val="TableText"/>
              <w:cnfStyle w:val="000000000000" w:firstRow="0" w:lastRow="0" w:firstColumn="0" w:lastColumn="0" w:oddVBand="0" w:evenVBand="0" w:oddHBand="0" w:evenHBand="0" w:firstRowFirstColumn="0" w:firstRowLastColumn="0" w:lastRowFirstColumn="0" w:lastRowLastColumn="0"/>
              <w:rPr>
                <w:b/>
                <w:bCs/>
              </w:rPr>
            </w:pPr>
            <w:r w:rsidRPr="00CB61F1">
              <w:t>ANZSOG Towards Strategic Leadership program.</w:t>
            </w:r>
          </w:p>
        </w:tc>
      </w:tr>
      <w:tr w:rsidR="0082322C" w14:paraId="61C59CB0" w14:textId="77777777" w:rsidTr="000B0099">
        <w:trPr>
          <w:cantSplit/>
        </w:trPr>
        <w:tc>
          <w:tcPr>
            <w:cnfStyle w:val="001000000000" w:firstRow="0" w:lastRow="0" w:firstColumn="1" w:lastColumn="0" w:oddVBand="0" w:evenVBand="0" w:oddHBand="0" w:evenHBand="0" w:firstRowFirstColumn="0" w:firstRowLastColumn="0" w:lastRowFirstColumn="0" w:lastRowLastColumn="0"/>
            <w:tcW w:w="2405" w:type="dxa"/>
          </w:tcPr>
          <w:p w14:paraId="2D4DE480" w14:textId="77777777" w:rsidR="0082322C" w:rsidRDefault="0082322C" w:rsidP="000B0099">
            <w:pPr>
              <w:pStyle w:val="TableRowHead"/>
            </w:pPr>
            <w:r w:rsidRPr="00CB61F1">
              <w:t>Whenua</w:t>
            </w:r>
          </w:p>
        </w:tc>
        <w:tc>
          <w:tcPr>
            <w:tcW w:w="7789" w:type="dxa"/>
          </w:tcPr>
          <w:p w14:paraId="2043BD65" w14:textId="77777777" w:rsidR="0082322C" w:rsidRDefault="0082322C" w:rsidP="000B0099">
            <w:pPr>
              <w:pStyle w:val="TableText"/>
              <w:cnfStyle w:val="000000000000" w:firstRow="0" w:lastRow="0" w:firstColumn="0" w:lastColumn="0" w:oddVBand="0" w:evenVBand="0" w:oddHBand="0" w:evenHBand="0" w:firstRowFirstColumn="0" w:firstRowLastColumn="0" w:lastRowFirstColumn="0" w:lastRowLastColumn="0"/>
              <w:rPr>
                <w:b/>
                <w:bCs/>
              </w:rPr>
            </w:pPr>
            <w:r w:rsidRPr="00CB61F1">
              <w:rPr>
                <w:shd w:val="clear" w:color="auto" w:fill="FFFFFF"/>
              </w:rPr>
              <w:t xml:space="preserve">Māori </w:t>
            </w:r>
            <w:r w:rsidRPr="00CB61F1">
              <w:t>word for land.</w:t>
            </w:r>
          </w:p>
        </w:tc>
      </w:tr>
    </w:tbl>
    <w:p w14:paraId="3C88D0DC" w14:textId="559A6191" w:rsidR="0082322C" w:rsidRDefault="0082322C">
      <w:pPr>
        <w:spacing w:line="259" w:lineRule="auto"/>
      </w:pPr>
    </w:p>
    <w:p w14:paraId="1F716181" w14:textId="77777777" w:rsidR="00E36E70" w:rsidRDefault="00E36E70" w:rsidP="004A7BA9">
      <w:pPr>
        <w:pStyle w:val="BodyTextNoSpace"/>
        <w:rPr>
          <w:color w:val="000000"/>
          <w14:textFill>
            <w14:solidFill>
              <w14:srgbClr w14:val="000000">
                <w14:alpha w14:val="100000"/>
              </w14:srgbClr>
            </w14:solidFill>
          </w14:textFill>
        </w:rPr>
      </w:pPr>
      <w:r>
        <w:rPr>
          <w:noProof/>
        </w:rPr>
        <w:lastRenderedPageBreak/>
        <w:drawing>
          <wp:inline distT="0" distB="0" distL="0" distR="0" wp14:anchorId="1A65EBE3" wp14:editId="316F6230">
            <wp:extent cx="6480000" cy="3232800"/>
            <wp:effectExtent l="0" t="0" r="0" b="5715"/>
            <wp:docPr id="15" name="Picture 15" descr="Artwork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rtwork - refer to details below."/>
                    <pic:cNvPicPr/>
                  </pic:nvPicPr>
                  <pic:blipFill rotWithShape="1">
                    <a:blip r:embed="rId23">
                      <a:extLst>
                        <a:ext uri="{28A0092B-C50C-407E-A947-70E740481C1C}">
                          <a14:useLocalDpi xmlns:a14="http://schemas.microsoft.com/office/drawing/2010/main" val="0"/>
                        </a:ext>
                      </a:extLst>
                    </a:blip>
                    <a:srcRect l="1084" t="3160" r="53230" b="25922"/>
                    <a:stretch/>
                  </pic:blipFill>
                  <pic:spPr bwMode="auto">
                    <a:xfrm>
                      <a:off x="0" y="0"/>
                      <a:ext cx="6480000" cy="3232800"/>
                    </a:xfrm>
                    <a:prstGeom prst="rect">
                      <a:avLst/>
                    </a:prstGeom>
                    <a:ln>
                      <a:noFill/>
                    </a:ln>
                    <a:extLst>
                      <a:ext uri="{53640926-AAD7-44D8-BBD7-CCE9431645EC}">
                        <a14:shadowObscured xmlns:a14="http://schemas.microsoft.com/office/drawing/2010/main"/>
                      </a:ext>
                    </a:extLst>
                  </pic:spPr>
                </pic:pic>
              </a:graphicData>
            </a:graphic>
          </wp:inline>
        </w:drawing>
      </w:r>
    </w:p>
    <w:p w14:paraId="5BB65140" w14:textId="4164CF10" w:rsidR="00E36E70" w:rsidRPr="004A7BA9" w:rsidRDefault="00E36E70" w:rsidP="004A7BA9">
      <w:pPr>
        <w:pStyle w:val="BodyTextNoSpace"/>
      </w:pPr>
      <w:r w:rsidRPr="004A7BA9">
        <w:t>Te Haerenga</w:t>
      </w:r>
      <w:r w:rsidR="004A7BA9">
        <w:t xml:space="preserve"> –</w:t>
      </w:r>
      <w:r w:rsidRPr="004A7BA9">
        <w:t xml:space="preserve"> The Journey by Aaron Mctaggart, commissioned by ANZSOG for Proud partnerships in place: </w:t>
      </w:r>
      <w:hyperlink r:id="rId24" w:history="1">
        <w:r w:rsidRPr="004A7BA9">
          <w:rPr>
            <w:rStyle w:val="Hyperlink"/>
          </w:rPr>
          <w:t>2021 First Peoples Public Administration Virtual Conference</w:t>
        </w:r>
      </w:hyperlink>
      <w:r w:rsidR="004A7BA9">
        <w:rPr>
          <w:rStyle w:val="Hyperlink"/>
          <w:color w:val="auto"/>
          <w:u w:val="none"/>
        </w:rPr>
        <w:t xml:space="preserve"> &lt;</w:t>
      </w:r>
      <w:r w:rsidR="004A7BA9" w:rsidRPr="004A7BA9">
        <w:rPr>
          <w:rStyle w:val="Hyperlink"/>
          <w:color w:val="auto"/>
          <w:u w:val="none"/>
        </w:rPr>
        <w:t>https://www.anzsog.edu.au/conferences/proud-partnerships-in-place</w:t>
      </w:r>
      <w:r w:rsidR="004A7BA9">
        <w:rPr>
          <w:rStyle w:val="Hyperlink"/>
          <w:color w:val="auto"/>
          <w:u w:val="none"/>
        </w:rPr>
        <w:t>&gt;</w:t>
      </w:r>
    </w:p>
    <w:p w14:paraId="050CD661" w14:textId="77777777" w:rsidR="00E36E70" w:rsidRDefault="00E36E70" w:rsidP="004A7BA9">
      <w:pPr>
        <w:pStyle w:val="BodyTextLargeSpaceBefore"/>
        <w:rPr>
          <w:color w:val="000000"/>
          <w14:textFill>
            <w14:solidFill>
              <w14:srgbClr w14:val="000000">
                <w14:alpha w14:val="100000"/>
              </w14:srgbClr>
            </w14:solidFill>
          </w14:textFill>
        </w:rPr>
      </w:pPr>
      <w:r>
        <w:rPr>
          <w:noProof/>
        </w:rPr>
        <w:drawing>
          <wp:inline distT="0" distB="0" distL="0" distR="0" wp14:anchorId="3A646FDE" wp14:editId="0BA49075">
            <wp:extent cx="6480000" cy="3250080"/>
            <wp:effectExtent l="0" t="0" r="0" b="7620"/>
            <wp:docPr id="14" name="Picture 14" descr="Artwork - refer to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rtwork - refer to details below."/>
                    <pic:cNvPicPr/>
                  </pic:nvPicPr>
                  <pic:blipFill rotWithShape="1">
                    <a:blip r:embed="rId23">
                      <a:extLst>
                        <a:ext uri="{28A0092B-C50C-407E-A947-70E740481C1C}">
                          <a14:useLocalDpi xmlns:a14="http://schemas.microsoft.com/office/drawing/2010/main" val="0"/>
                        </a:ext>
                      </a:extLst>
                    </a:blip>
                    <a:srcRect l="52668" t="2062" r="1317" b="26134"/>
                    <a:stretch/>
                  </pic:blipFill>
                  <pic:spPr bwMode="auto">
                    <a:xfrm>
                      <a:off x="0" y="0"/>
                      <a:ext cx="6480000" cy="3250080"/>
                    </a:xfrm>
                    <a:prstGeom prst="rect">
                      <a:avLst/>
                    </a:prstGeom>
                    <a:ln>
                      <a:noFill/>
                    </a:ln>
                    <a:extLst>
                      <a:ext uri="{53640926-AAD7-44D8-BBD7-CCE9431645EC}">
                        <a14:shadowObscured xmlns:a14="http://schemas.microsoft.com/office/drawing/2010/main"/>
                      </a:ext>
                    </a:extLst>
                  </pic:spPr>
                </pic:pic>
              </a:graphicData>
            </a:graphic>
          </wp:inline>
        </w:drawing>
      </w:r>
    </w:p>
    <w:p w14:paraId="5888FD2F" w14:textId="5BE0E34F" w:rsidR="00E36E70" w:rsidRPr="004A7BA9" w:rsidRDefault="00E36E70" w:rsidP="004A7BA9">
      <w:pPr>
        <w:pStyle w:val="BodyTextNoSpace"/>
      </w:pPr>
      <w:r w:rsidRPr="004A7BA9">
        <w:t xml:space="preserve">Journey </w:t>
      </w:r>
      <w:r w:rsidR="004A7BA9">
        <w:t>–</w:t>
      </w:r>
      <w:r w:rsidRPr="004A7BA9">
        <w:t xml:space="preserve"> Where we have been &amp; where we are going by Wemba Wemba woman Emma Bamblett, commissioned by ANZSOG for the </w:t>
      </w:r>
      <w:hyperlink r:id="rId25" w:history="1">
        <w:r w:rsidRPr="004A7BA9">
          <w:rPr>
            <w:rStyle w:val="Hyperlink"/>
          </w:rPr>
          <w:t>2019 Reimagining Public Administration: First Peoples, governance and new paradigms conference</w:t>
        </w:r>
      </w:hyperlink>
      <w:r w:rsidR="004A7BA9">
        <w:rPr>
          <w:rStyle w:val="Hyperlink"/>
          <w:color w:val="auto"/>
          <w:u w:val="none"/>
        </w:rPr>
        <w:t xml:space="preserve"> &lt;</w:t>
      </w:r>
      <w:r w:rsidR="004A7BA9" w:rsidRPr="004A7BA9">
        <w:rPr>
          <w:rStyle w:val="Hyperlink"/>
          <w:color w:val="auto"/>
          <w:u w:val="none"/>
        </w:rPr>
        <w:t>https://www.anzsog.edu.au/conferences/previous-conferences/reimagining-public-administration</w:t>
      </w:r>
      <w:r w:rsidR="004A7BA9">
        <w:rPr>
          <w:rStyle w:val="Hyperlink"/>
          <w:color w:val="auto"/>
          <w:u w:val="none"/>
        </w:rPr>
        <w:t>&gt;</w:t>
      </w:r>
    </w:p>
    <w:p w14:paraId="4B5A6549" w14:textId="77777777" w:rsidR="00E36E70" w:rsidRPr="00D65BF3" w:rsidRDefault="00E36E70" w:rsidP="00E36E70">
      <w:pPr>
        <w:pStyle w:val="BodyText"/>
      </w:pPr>
      <w:r w:rsidRPr="00D65BF3">
        <w:br w:type="page"/>
      </w:r>
    </w:p>
    <w:p w14:paraId="3D817BDE" w14:textId="77777777" w:rsidR="00E36E70" w:rsidRDefault="00E36E70" w:rsidP="00E36E70">
      <w:pPr>
        <w:pStyle w:val="Heading1"/>
        <w:pageBreakBefore w:val="0"/>
        <w:spacing w:before="600"/>
      </w:pPr>
      <w:bookmarkStart w:id="11" w:name="_Toc61549710"/>
      <w:bookmarkStart w:id="12" w:name="_Toc64299164"/>
      <w:r>
        <w:lastRenderedPageBreak/>
        <w:t>Follow us</w:t>
      </w:r>
      <w:bookmarkEnd w:id="11"/>
      <w:bookmarkEnd w:id="12"/>
    </w:p>
    <w:p w14:paraId="2B79D415" w14:textId="77777777" w:rsidR="00E36E70" w:rsidRDefault="00FA76CD" w:rsidP="00E36E70">
      <w:pPr>
        <w:pStyle w:val="BodyText12pt"/>
      </w:pPr>
      <w:hyperlink r:id="rId26" w:history="1">
        <w:r w:rsidR="00E36E70" w:rsidRPr="008E670F">
          <w:rPr>
            <w:rStyle w:val="Hyperlink"/>
          </w:rPr>
          <w:t>ANZSOG website</w:t>
        </w:r>
      </w:hyperlink>
      <w:r w:rsidR="00E36E70">
        <w:t xml:space="preserve"> &lt;https://www.anzsog.edu.au&gt;</w:t>
      </w:r>
    </w:p>
    <w:p w14:paraId="7BC9FAB3" w14:textId="77777777" w:rsidR="00E36E70" w:rsidRDefault="00E36E70" w:rsidP="00E36E70">
      <w:pPr>
        <w:pStyle w:val="BodyText12pt"/>
      </w:pPr>
      <w:r>
        <w:rPr>
          <w:noProof/>
        </w:rPr>
        <w:drawing>
          <wp:inline distT="0" distB="0" distL="0" distR="0" wp14:anchorId="0DDF4518" wp14:editId="496A6762">
            <wp:extent cx="109728" cy="182880"/>
            <wp:effectExtent l="0" t="0" r="5080" b="7620"/>
            <wp:docPr id="10" name="Picture 1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 ic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728" cy="182880"/>
                    </a:xfrm>
                    <a:prstGeom prst="rect">
                      <a:avLst/>
                    </a:prstGeom>
                  </pic:spPr>
                </pic:pic>
              </a:graphicData>
            </a:graphic>
          </wp:inline>
        </w:drawing>
      </w:r>
      <w:r>
        <w:tab/>
      </w:r>
      <w:hyperlink r:id="rId28" w:history="1">
        <w:r w:rsidRPr="00190974">
          <w:rPr>
            <w:rStyle w:val="Hyperlink"/>
            <w:position w:val="6"/>
          </w:rPr>
          <w:t>ANZSOG Facebook page</w:t>
        </w:r>
      </w:hyperlink>
      <w:r>
        <w:t xml:space="preserve"> &lt;</w:t>
      </w:r>
      <w:r w:rsidRPr="00190974">
        <w:t>https://www.facebook.com/ANZSOG</w:t>
      </w:r>
      <w:r>
        <w:t>&gt;</w:t>
      </w:r>
    </w:p>
    <w:p w14:paraId="0EA39366" w14:textId="77777777" w:rsidR="00E36E70" w:rsidRDefault="00E36E70" w:rsidP="00E36E70">
      <w:pPr>
        <w:pStyle w:val="BodyText12pt"/>
      </w:pPr>
      <w:r>
        <w:rPr>
          <w:noProof/>
        </w:rPr>
        <w:drawing>
          <wp:inline distT="0" distB="0" distL="0" distR="0" wp14:anchorId="120D0740" wp14:editId="18DBE444">
            <wp:extent cx="225552" cy="182880"/>
            <wp:effectExtent l="0" t="0" r="3175" b="7620"/>
            <wp:docPr id="1157583069" name="Picture 1157583069"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 ico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5552" cy="182880"/>
                    </a:xfrm>
                    <a:prstGeom prst="rect">
                      <a:avLst/>
                    </a:prstGeom>
                  </pic:spPr>
                </pic:pic>
              </a:graphicData>
            </a:graphic>
          </wp:inline>
        </w:drawing>
      </w:r>
      <w:r>
        <w:tab/>
      </w:r>
      <w:hyperlink r:id="rId30" w:history="1">
        <w:r w:rsidRPr="00190974">
          <w:rPr>
            <w:rStyle w:val="Hyperlink"/>
            <w:position w:val="6"/>
          </w:rPr>
          <w:t>ANZSOG Twitter page</w:t>
        </w:r>
      </w:hyperlink>
      <w:r>
        <w:t xml:space="preserve"> &lt;</w:t>
      </w:r>
      <w:r w:rsidRPr="00190974">
        <w:t>https://twitter.com/ANZSOG</w:t>
      </w:r>
      <w:r>
        <w:t>&gt;</w:t>
      </w:r>
    </w:p>
    <w:p w14:paraId="71D20C8E" w14:textId="2687D900" w:rsidR="00A577AC" w:rsidRPr="00CF6311" w:rsidRDefault="00E36E70" w:rsidP="004A7BA9">
      <w:pPr>
        <w:pStyle w:val="BodyText12pt"/>
      </w:pPr>
      <w:r>
        <w:rPr>
          <w:noProof/>
        </w:rPr>
        <w:drawing>
          <wp:inline distT="0" distB="0" distL="0" distR="0" wp14:anchorId="46D0B927" wp14:editId="505BECB3">
            <wp:extent cx="185928" cy="182880"/>
            <wp:effectExtent l="0" t="0" r="5080" b="7620"/>
            <wp:docPr id="1157583070" name="Picture 1157583070"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 In ico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928" cy="182880"/>
                    </a:xfrm>
                    <a:prstGeom prst="rect">
                      <a:avLst/>
                    </a:prstGeom>
                  </pic:spPr>
                </pic:pic>
              </a:graphicData>
            </a:graphic>
          </wp:inline>
        </w:drawing>
      </w:r>
      <w:r>
        <w:tab/>
      </w:r>
      <w:hyperlink r:id="rId32" w:history="1">
        <w:r w:rsidRPr="00190974">
          <w:rPr>
            <w:rStyle w:val="Hyperlink"/>
            <w:position w:val="6"/>
          </w:rPr>
          <w:t>ANZSOG LinkedIn page</w:t>
        </w:r>
      </w:hyperlink>
      <w:r>
        <w:t xml:space="preserve"> &lt;</w:t>
      </w:r>
      <w:r w:rsidRPr="00190974">
        <w:t>https://www.linkedin.com/school/anzsog</w:t>
      </w:r>
      <w:r>
        <w:t>&gt;</w:t>
      </w:r>
    </w:p>
    <w:sectPr w:rsidR="00A577AC" w:rsidRPr="00CF6311" w:rsidSect="00FA76CD">
      <w:headerReference w:type="default" r:id="rId33"/>
      <w:pgSz w:w="11906" w:h="16838" w:code="9"/>
      <w:pgMar w:top="1985" w:right="851" w:bottom="1418" w:left="851" w:header="851" w:footer="510"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754545" w14:textId="77777777" w:rsidR="00FF1B7E" w:rsidRPr="00FF4A25" w:rsidRDefault="00FF1B7E" w:rsidP="00C37A29">
      <w:pPr>
        <w:spacing w:after="0"/>
        <w:rPr>
          <w:color w:val="FFFFFF" w:themeColor="background1"/>
        </w:rPr>
      </w:pPr>
      <w:r w:rsidRPr="00FF4A25">
        <w:rPr>
          <w:color w:val="FFFFFF" w:themeColor="background1"/>
        </w:rPr>
        <w:separator/>
      </w:r>
    </w:p>
  </w:endnote>
  <w:endnote w:type="continuationSeparator" w:id="0">
    <w:p w14:paraId="37DA68CF" w14:textId="77777777" w:rsidR="00FF1B7E" w:rsidRPr="00FF4A25" w:rsidRDefault="00FF1B7E" w:rsidP="00C37A29">
      <w:pPr>
        <w:spacing w:after="0"/>
        <w:rPr>
          <w:color w:val="FFFFFF" w:themeColor="background1"/>
        </w:rPr>
      </w:pPr>
      <w:r w:rsidRPr="00FF4A25">
        <w:rPr>
          <w:color w:val="FFFFFF" w:themeColor="background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Apercu-Light">
    <w:altName w:val="Calibri"/>
    <w:panose1 w:val="00000000000000000000"/>
    <w:charset w:val="00"/>
    <w:family w:val="swiss"/>
    <w:notTrueType/>
    <w:pitch w:val="variable"/>
    <w:sig w:usb0="00000043" w:usb1="00000000" w:usb2="00000000" w:usb3="00000000" w:csb0="00000013" w:csb1="00000000"/>
  </w:font>
  <w:font w:name="Domus-Semibold">
    <w:altName w:val="Calibri"/>
    <w:panose1 w:val="00000000000000000000"/>
    <w:charset w:val="4D"/>
    <w:family w:val="auto"/>
    <w:notTrueType/>
    <w:pitch w:val="variable"/>
    <w:sig w:usb0="00000007" w:usb1="00000001" w:usb2="00000000" w:usb3="00000000" w:csb0="00000093" w:csb1="00000000"/>
  </w:font>
  <w:font w:name="Apercu Medium">
    <w:altName w:val="Apercu Medium"/>
    <w:panose1 w:val="00000000000000000000"/>
    <w:charset w:val="00"/>
    <w:family w:val="swiss"/>
    <w:notTrueType/>
    <w:pitch w:val="variable"/>
    <w:sig w:usb0="00000043"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26105" w14:textId="329A17D3" w:rsidR="00274F8A" w:rsidRDefault="00FA76CD" w:rsidP="001F08C8">
    <w:pPr>
      <w:pStyle w:val="Footer"/>
    </w:pPr>
    <w:sdt>
      <w:sdtPr>
        <w:alias w:val="Title"/>
        <w:tag w:val=""/>
        <w:id w:val="1888833117"/>
        <w:dataBinding w:prefixMappings="xmlns:ns0='http://purl.org/dc/elements/1.1/' xmlns:ns1='http://schemas.openxmlformats.org/package/2006/metadata/core-properties' " w:xpath="/ns1:coreProperties[1]/ns0:title[1]" w:storeItemID="{6C3C8BC8-F283-45AE-878A-BAB7291924A1}"/>
        <w:text w:multiLine="1"/>
      </w:sdtPr>
      <w:sdtEndPr/>
      <w:sdtContent>
        <w:r w:rsidR="005C47B1">
          <w:t>First Peoples Strategy</w:t>
        </w:r>
      </w:sdtContent>
    </w:sdt>
    <w:r w:rsidR="00274F8A">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E15AD8" w14:textId="77777777" w:rsidR="00FF1B7E" w:rsidRDefault="00FF1B7E" w:rsidP="00C37A29">
      <w:pPr>
        <w:spacing w:after="0"/>
      </w:pPr>
      <w:r>
        <w:separator/>
      </w:r>
    </w:p>
  </w:footnote>
  <w:footnote w:type="continuationSeparator" w:id="0">
    <w:p w14:paraId="6C70A567" w14:textId="77777777" w:rsidR="00FF1B7E" w:rsidRDefault="00FF1B7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84192" w14:textId="2723D7AB" w:rsidR="00722E34" w:rsidRDefault="00722E34" w:rsidP="00274F8A">
    <w:pPr>
      <w:pStyle w:val="PageNo"/>
      <w:framePr w:w="0" w:hRule="auto" w:wrap="auto" w:vAnchor="margin" w:hAnchor="text" w:xAlign="left" w:yAlign="in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7213E" w14:textId="2A2E6569" w:rsidR="00274F8A" w:rsidRPr="00C82F7E" w:rsidRDefault="00274F8A" w:rsidP="00C82F7E">
    <w:pPr>
      <w:pStyle w:val="Header"/>
    </w:pPr>
    <w:r w:rsidRPr="00620518">
      <w:rPr>
        <w:noProof/>
        <w:lang w:eastAsia="en-AU"/>
      </w:rPr>
      <w:drawing>
        <wp:anchor distT="0" distB="0" distL="114300" distR="114300" simplePos="0" relativeHeight="251663872" behindDoc="1" locked="1" layoutInCell="1" allowOverlap="1" wp14:anchorId="490D1430" wp14:editId="50F52B8F">
          <wp:simplePos x="0" y="0"/>
          <wp:positionH relativeFrom="column">
            <wp:posOffset>-635</wp:posOffset>
          </wp:positionH>
          <wp:positionV relativeFrom="page">
            <wp:posOffset>288290</wp:posOffset>
          </wp:positionV>
          <wp:extent cx="6479640" cy="421200"/>
          <wp:effectExtent l="0" t="0" r="0" b="0"/>
          <wp:wrapNone/>
          <wp:docPr id="4" name="Picture 4"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640" cy="421200"/>
                  </a:xfrm>
                  <a:prstGeom prst="rect">
                    <a:avLst/>
                  </a:prstGeom>
                </pic:spPr>
              </pic:pic>
            </a:graphicData>
          </a:graphic>
          <wp14:sizeRelH relativeFrom="margin">
            <wp14:pctWidth>0</wp14:pctWidth>
          </wp14:sizeRelH>
          <wp14:sizeRelV relativeFrom="margin">
            <wp14:pctHeight>0</wp14:pctHeight>
          </wp14:sizeRelV>
        </wp:anchor>
      </w:drawing>
    </w:r>
  </w:p>
  <w:p w14:paraId="65F330CC" w14:textId="77777777" w:rsidR="00274F8A" w:rsidRDefault="00274F8A" w:rsidP="00557B2A">
    <w:pPr>
      <w:pStyle w:val="PageNo"/>
      <w:framePr w:wrap="around" w:y="596"/>
    </w:pPr>
    <w:r>
      <w:fldChar w:fldCharType="begin"/>
    </w:r>
    <w:r>
      <w:instrText xml:space="preserve"> PAGE   \* MERGEFORMAT </w:instrText>
    </w:r>
    <w:r>
      <w:fldChar w:fldCharType="separate"/>
    </w:r>
    <w:r>
      <w:rPr>
        <w:noProof/>
      </w:rPr>
      <w:t>33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E3A55" w14:textId="0FF18183" w:rsidR="00E36E70" w:rsidRPr="00C82F7E" w:rsidRDefault="00E36E70" w:rsidP="00C82F7E">
    <w:pPr>
      <w:pStyle w:val="Header"/>
    </w:pPr>
    <w:r w:rsidRPr="00620518">
      <w:rPr>
        <w:noProof/>
        <w:lang w:eastAsia="en-AU"/>
      </w:rPr>
      <w:drawing>
        <wp:anchor distT="0" distB="0" distL="114300" distR="114300" simplePos="0" relativeHeight="251666944" behindDoc="1" locked="1" layoutInCell="1" allowOverlap="1" wp14:anchorId="364414F2" wp14:editId="3F02483F">
          <wp:simplePos x="0" y="0"/>
          <wp:positionH relativeFrom="column">
            <wp:posOffset>-635</wp:posOffset>
          </wp:positionH>
          <wp:positionV relativeFrom="page">
            <wp:posOffset>288290</wp:posOffset>
          </wp:positionV>
          <wp:extent cx="6479640" cy="421200"/>
          <wp:effectExtent l="0" t="0" r="0" b="0"/>
          <wp:wrapNone/>
          <wp:docPr id="1189354624" name="Picture 2" descr="ANZSOG">
            <a:extLst xmlns:a="http://schemas.openxmlformats.org/drawingml/2006/main">
              <a:ext uri="{FF2B5EF4-FFF2-40B4-BE49-F238E27FC236}">
                <a16:creationId xmlns:a16="http://schemas.microsoft.com/office/drawing/2014/main" id="{0E530B0D-0117-4A26-8C35-BC555A590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530B0D-0117-4A26-8C35-BC555A5907A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79640" cy="421200"/>
                  </a:xfrm>
                  <a:prstGeom prst="rect">
                    <a:avLst/>
                  </a:prstGeom>
                </pic:spPr>
              </pic:pic>
            </a:graphicData>
          </a:graphic>
          <wp14:sizeRelH relativeFrom="margin">
            <wp14:pctWidth>0</wp14:pctWidth>
          </wp14:sizeRelH>
          <wp14:sizeRelV relativeFrom="margin">
            <wp14:pctHeight>0</wp14:pctHeight>
          </wp14:sizeRelV>
        </wp:anchor>
      </w:drawing>
    </w:r>
  </w:p>
  <w:p w14:paraId="2AB0A1FA" w14:textId="77777777" w:rsidR="00E36E70" w:rsidRDefault="00E36E70" w:rsidP="00557B2A">
    <w:pPr>
      <w:pStyle w:val="PageNo"/>
      <w:framePr w:wrap="around" w:y="596"/>
    </w:pPr>
    <w:r>
      <w:fldChar w:fldCharType="begin"/>
    </w:r>
    <w:r>
      <w:instrText xml:space="preserve"> PAGE   \* MERGEFORMAT </w:instrText>
    </w:r>
    <w:r>
      <w:fldChar w:fldCharType="separate"/>
    </w:r>
    <w:r>
      <w:rPr>
        <w:noProof/>
      </w:rPr>
      <w:t>33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634F1F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7A3153"/>
    <w:multiLevelType w:val="hybridMultilevel"/>
    <w:tmpl w:val="F47CF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A25DC"/>
    <w:multiLevelType w:val="hybridMultilevel"/>
    <w:tmpl w:val="58E84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51176"/>
    <w:multiLevelType w:val="hybridMultilevel"/>
    <w:tmpl w:val="8F74F6DA"/>
    <w:lvl w:ilvl="0" w:tplc="7AB4E172">
      <w:start w:val="1"/>
      <w:numFmt w:val="lowerLetter"/>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4" w15:restartNumberingAfterBreak="0">
    <w:nsid w:val="0844432C"/>
    <w:multiLevelType w:val="hybridMultilevel"/>
    <w:tmpl w:val="61184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F5612C"/>
    <w:multiLevelType w:val="multilevel"/>
    <w:tmpl w:val="6BF61618"/>
    <w:lvl w:ilvl="0">
      <w:start w:val="1"/>
      <w:numFmt w:val="decimal"/>
      <w:suff w:val="space"/>
      <w:lvlText w:val="Section %1:"/>
      <w:lvlJc w:val="left"/>
      <w:pPr>
        <w:ind w:left="0" w:firstLine="0"/>
      </w:pPr>
      <w:rPr>
        <w:rFonts w:hint="default"/>
      </w:rPr>
    </w:lvl>
    <w:lvl w:ilvl="1">
      <w:start w:val="1"/>
      <w:numFmt w:val="decimal"/>
      <w:lvlText w:val="%2"/>
      <w:lvlJc w:val="left"/>
      <w:pPr>
        <w:tabs>
          <w:tab w:val="num" w:pos="851"/>
        </w:tabs>
        <w:ind w:left="851" w:hanging="851"/>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lowerRoman"/>
      <w:lvlRestart w:val="0"/>
      <w:lvlText w:val="%9."/>
      <w:lvlJc w:val="left"/>
      <w:pPr>
        <w:ind w:left="0" w:firstLine="0"/>
      </w:pPr>
      <w:rPr>
        <w:rFonts w:hint="default"/>
      </w:rPr>
    </w:lvl>
  </w:abstractNum>
  <w:abstractNum w:abstractNumId="6" w15:restartNumberingAfterBreak="0">
    <w:nsid w:val="0AC2735F"/>
    <w:multiLevelType w:val="multilevel"/>
    <w:tmpl w:val="89203BAE"/>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5A5E93"/>
    <w:multiLevelType w:val="multilevel"/>
    <w:tmpl w:val="1646C884"/>
    <w:numStyleLink w:val="Bullets"/>
  </w:abstractNum>
  <w:abstractNum w:abstractNumId="8" w15:restartNumberingAfterBreak="0">
    <w:nsid w:val="0F6F37EA"/>
    <w:multiLevelType w:val="multilevel"/>
    <w:tmpl w:val="925A2F8A"/>
    <w:styleLink w:val="Numbering"/>
    <w:lvl w:ilvl="0">
      <w:start w:val="1"/>
      <w:numFmt w:val="lowerLetter"/>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0FBE0D79"/>
    <w:multiLevelType w:val="hybridMultilevel"/>
    <w:tmpl w:val="0D3CF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EC6BF6"/>
    <w:multiLevelType w:val="hybridMultilevel"/>
    <w:tmpl w:val="1766E9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3035EBA"/>
    <w:multiLevelType w:val="hybridMultilevel"/>
    <w:tmpl w:val="C49E5BA2"/>
    <w:lvl w:ilvl="0" w:tplc="CE88B726">
      <w:start w:val="1"/>
      <w:numFmt w:val="bullet"/>
      <w:lvlText w:val=""/>
      <w:lvlJc w:val="left"/>
      <w:pPr>
        <w:ind w:left="720" w:hanging="360"/>
      </w:pPr>
      <w:rPr>
        <w:rFonts w:ascii="Symbol" w:hAnsi="Symbol" w:hint="default"/>
      </w:rPr>
    </w:lvl>
    <w:lvl w:ilvl="1" w:tplc="A7E2FED0">
      <w:start w:val="1"/>
      <w:numFmt w:val="bullet"/>
      <w:lvlText w:val="o"/>
      <w:lvlJc w:val="left"/>
      <w:pPr>
        <w:ind w:left="1440" w:hanging="360"/>
      </w:pPr>
      <w:rPr>
        <w:rFonts w:ascii="Courier New" w:hAnsi="Courier New" w:hint="default"/>
      </w:rPr>
    </w:lvl>
    <w:lvl w:ilvl="2" w:tplc="40A698F4">
      <w:start w:val="1"/>
      <w:numFmt w:val="bullet"/>
      <w:lvlText w:val=""/>
      <w:lvlJc w:val="left"/>
      <w:pPr>
        <w:ind w:left="2160" w:hanging="360"/>
      </w:pPr>
      <w:rPr>
        <w:rFonts w:ascii="Wingdings" w:hAnsi="Wingdings" w:hint="default"/>
      </w:rPr>
    </w:lvl>
    <w:lvl w:ilvl="3" w:tplc="4F54E130">
      <w:start w:val="1"/>
      <w:numFmt w:val="bullet"/>
      <w:lvlText w:val=""/>
      <w:lvlJc w:val="left"/>
      <w:pPr>
        <w:ind w:left="2880" w:hanging="360"/>
      </w:pPr>
      <w:rPr>
        <w:rFonts w:ascii="Symbol" w:hAnsi="Symbol" w:hint="default"/>
      </w:rPr>
    </w:lvl>
    <w:lvl w:ilvl="4" w:tplc="69AC8950">
      <w:start w:val="1"/>
      <w:numFmt w:val="bullet"/>
      <w:lvlText w:val="o"/>
      <w:lvlJc w:val="left"/>
      <w:pPr>
        <w:ind w:left="3600" w:hanging="360"/>
      </w:pPr>
      <w:rPr>
        <w:rFonts w:ascii="Courier New" w:hAnsi="Courier New" w:hint="default"/>
      </w:rPr>
    </w:lvl>
    <w:lvl w:ilvl="5" w:tplc="3736A14C">
      <w:start w:val="1"/>
      <w:numFmt w:val="bullet"/>
      <w:lvlText w:val=""/>
      <w:lvlJc w:val="left"/>
      <w:pPr>
        <w:ind w:left="4320" w:hanging="360"/>
      </w:pPr>
      <w:rPr>
        <w:rFonts w:ascii="Wingdings" w:hAnsi="Wingdings" w:hint="default"/>
      </w:rPr>
    </w:lvl>
    <w:lvl w:ilvl="6" w:tplc="86F04E9E">
      <w:start w:val="1"/>
      <w:numFmt w:val="bullet"/>
      <w:lvlText w:val=""/>
      <w:lvlJc w:val="left"/>
      <w:pPr>
        <w:ind w:left="5040" w:hanging="360"/>
      </w:pPr>
      <w:rPr>
        <w:rFonts w:ascii="Symbol" w:hAnsi="Symbol" w:hint="default"/>
      </w:rPr>
    </w:lvl>
    <w:lvl w:ilvl="7" w:tplc="5D9CB894">
      <w:start w:val="1"/>
      <w:numFmt w:val="bullet"/>
      <w:lvlText w:val="o"/>
      <w:lvlJc w:val="left"/>
      <w:pPr>
        <w:ind w:left="5760" w:hanging="360"/>
      </w:pPr>
      <w:rPr>
        <w:rFonts w:ascii="Courier New" w:hAnsi="Courier New" w:hint="default"/>
      </w:rPr>
    </w:lvl>
    <w:lvl w:ilvl="8" w:tplc="97229676">
      <w:start w:val="1"/>
      <w:numFmt w:val="bullet"/>
      <w:lvlText w:val=""/>
      <w:lvlJc w:val="left"/>
      <w:pPr>
        <w:ind w:left="6480" w:hanging="360"/>
      </w:pPr>
      <w:rPr>
        <w:rFonts w:ascii="Wingdings" w:hAnsi="Wingdings" w:hint="default"/>
      </w:rPr>
    </w:lvl>
  </w:abstractNum>
  <w:abstractNum w:abstractNumId="12" w15:restartNumberingAfterBreak="0">
    <w:nsid w:val="2888207B"/>
    <w:multiLevelType w:val="multilevel"/>
    <w:tmpl w:val="51D268C2"/>
    <w:styleLink w:val="ZZListNumberAlphaL2"/>
    <w:lvl w:ilvl="0">
      <w:start w:val="1"/>
      <w:numFmt w:val="decimal"/>
      <w:pStyle w:val="ListNumber"/>
      <w:lvlText w:val="%1."/>
      <w:lvlJc w:val="left"/>
      <w:pPr>
        <w:tabs>
          <w:tab w:val="num" w:pos="284"/>
        </w:tabs>
        <w:ind w:left="284" w:hanging="284"/>
      </w:pPr>
      <w:rPr>
        <w:rFonts w:hint="default"/>
      </w:rPr>
    </w:lvl>
    <w:lvl w:ilvl="1">
      <w:start w:val="1"/>
      <w:numFmt w:val="lowerLetter"/>
      <w:pStyle w:val="ListNumberAlpha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8CC46C1"/>
    <w:multiLevelType w:val="hybridMultilevel"/>
    <w:tmpl w:val="18B67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137497"/>
    <w:multiLevelType w:val="hybridMultilevel"/>
    <w:tmpl w:val="54B4FC56"/>
    <w:lvl w:ilvl="0" w:tplc="1F02E0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111235A"/>
    <w:multiLevelType w:val="multilevel"/>
    <w:tmpl w:val="4B84835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56B1AD5"/>
    <w:multiLevelType w:val="hybridMultilevel"/>
    <w:tmpl w:val="02B682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74768A8"/>
    <w:multiLevelType w:val="hybridMultilevel"/>
    <w:tmpl w:val="DC86B0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2E45AB"/>
    <w:multiLevelType w:val="multilevel"/>
    <w:tmpl w:val="EBDE4502"/>
    <w:styleLink w:val="ZZListNumberAlphaL1"/>
    <w:lvl w:ilvl="0">
      <w:start w:val="1"/>
      <w:numFmt w:val="lowerLetter"/>
      <w:pStyle w:val="ListNumberAlphaL1"/>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3BC35CFD"/>
    <w:multiLevelType w:val="hybridMultilevel"/>
    <w:tmpl w:val="31504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5C39EE"/>
    <w:multiLevelType w:val="hybridMultilevel"/>
    <w:tmpl w:val="32868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F86161"/>
    <w:multiLevelType w:val="hybridMultilevel"/>
    <w:tmpl w:val="535C7B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1F10D4"/>
    <w:multiLevelType w:val="hybridMultilevel"/>
    <w:tmpl w:val="29AAB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6D2B6325"/>
    <w:multiLevelType w:val="hybridMultilevel"/>
    <w:tmpl w:val="A69C544C"/>
    <w:lvl w:ilvl="0" w:tplc="47560846">
      <w:start w:val="1"/>
      <w:numFmt w:val="bullet"/>
      <w:lvlText w:val=""/>
      <w:lvlJc w:val="left"/>
      <w:pPr>
        <w:ind w:left="720" w:hanging="360"/>
      </w:pPr>
      <w:rPr>
        <w:rFonts w:ascii="Symbol" w:hAnsi="Symbol" w:hint="default"/>
      </w:rPr>
    </w:lvl>
    <w:lvl w:ilvl="1" w:tplc="AAFC319C">
      <w:start w:val="1"/>
      <w:numFmt w:val="bullet"/>
      <w:lvlText w:val="o"/>
      <w:lvlJc w:val="left"/>
      <w:pPr>
        <w:ind w:left="1440" w:hanging="360"/>
      </w:pPr>
      <w:rPr>
        <w:rFonts w:ascii="Courier New" w:hAnsi="Courier New" w:hint="default"/>
      </w:rPr>
    </w:lvl>
    <w:lvl w:ilvl="2" w:tplc="BF18AEE0">
      <w:start w:val="1"/>
      <w:numFmt w:val="bullet"/>
      <w:lvlText w:val=""/>
      <w:lvlJc w:val="left"/>
      <w:pPr>
        <w:ind w:left="2160" w:hanging="360"/>
      </w:pPr>
      <w:rPr>
        <w:rFonts w:ascii="Wingdings" w:hAnsi="Wingdings" w:hint="default"/>
      </w:rPr>
    </w:lvl>
    <w:lvl w:ilvl="3" w:tplc="7B504D92">
      <w:start w:val="1"/>
      <w:numFmt w:val="bullet"/>
      <w:lvlText w:val=""/>
      <w:lvlJc w:val="left"/>
      <w:pPr>
        <w:ind w:left="2880" w:hanging="360"/>
      </w:pPr>
      <w:rPr>
        <w:rFonts w:ascii="Symbol" w:hAnsi="Symbol" w:hint="default"/>
      </w:rPr>
    </w:lvl>
    <w:lvl w:ilvl="4" w:tplc="2A3C95E6">
      <w:start w:val="1"/>
      <w:numFmt w:val="bullet"/>
      <w:lvlText w:val="o"/>
      <w:lvlJc w:val="left"/>
      <w:pPr>
        <w:ind w:left="3600" w:hanging="360"/>
      </w:pPr>
      <w:rPr>
        <w:rFonts w:ascii="Courier New" w:hAnsi="Courier New" w:hint="default"/>
      </w:rPr>
    </w:lvl>
    <w:lvl w:ilvl="5" w:tplc="46FECF86">
      <w:start w:val="1"/>
      <w:numFmt w:val="bullet"/>
      <w:lvlText w:val=""/>
      <w:lvlJc w:val="left"/>
      <w:pPr>
        <w:ind w:left="4320" w:hanging="360"/>
      </w:pPr>
      <w:rPr>
        <w:rFonts w:ascii="Wingdings" w:hAnsi="Wingdings" w:hint="default"/>
      </w:rPr>
    </w:lvl>
    <w:lvl w:ilvl="6" w:tplc="03BEF742">
      <w:start w:val="1"/>
      <w:numFmt w:val="bullet"/>
      <w:lvlText w:val=""/>
      <w:lvlJc w:val="left"/>
      <w:pPr>
        <w:ind w:left="5040" w:hanging="360"/>
      </w:pPr>
      <w:rPr>
        <w:rFonts w:ascii="Symbol" w:hAnsi="Symbol" w:hint="default"/>
      </w:rPr>
    </w:lvl>
    <w:lvl w:ilvl="7" w:tplc="64360058">
      <w:start w:val="1"/>
      <w:numFmt w:val="bullet"/>
      <w:lvlText w:val="o"/>
      <w:lvlJc w:val="left"/>
      <w:pPr>
        <w:ind w:left="5760" w:hanging="360"/>
      </w:pPr>
      <w:rPr>
        <w:rFonts w:ascii="Courier New" w:hAnsi="Courier New" w:hint="default"/>
      </w:rPr>
    </w:lvl>
    <w:lvl w:ilvl="8" w:tplc="81FC0E9E">
      <w:start w:val="1"/>
      <w:numFmt w:val="bullet"/>
      <w:lvlText w:val=""/>
      <w:lvlJc w:val="left"/>
      <w:pPr>
        <w:ind w:left="6480" w:hanging="360"/>
      </w:pPr>
      <w:rPr>
        <w:rFonts w:ascii="Wingdings" w:hAnsi="Wingdings" w:hint="default"/>
      </w:rPr>
    </w:lvl>
  </w:abstractNum>
  <w:abstractNum w:abstractNumId="25" w15:restartNumberingAfterBreak="0">
    <w:nsid w:val="78EE07BB"/>
    <w:multiLevelType w:val="multilevel"/>
    <w:tmpl w:val="0C09001D"/>
    <w:styleLink w:val="dotdash"/>
    <w:lvl w:ilvl="0">
      <w:start w:val="1"/>
      <w:numFmt w:val="bullet"/>
      <w:lvlText w:val=""/>
      <w:lvlJc w:val="left"/>
      <w:pPr>
        <w:ind w:left="360" w:hanging="360"/>
      </w:pPr>
      <w:rPr>
        <w:rFonts w:ascii="Symbol" w:hAnsi="Symbol" w:hint="default"/>
        <w:color w:val="C00000"/>
      </w:rPr>
    </w:lvl>
    <w:lvl w:ilvl="1">
      <w:start w:val="1"/>
      <w:numFmt w:val="bullet"/>
      <w:lvlText w:val="–"/>
      <w:lvlJc w:val="left"/>
      <w:pPr>
        <w:ind w:left="720" w:hanging="360"/>
      </w:pPr>
      <w:rPr>
        <w:rFonts w:ascii="Arial" w:hAnsi="Arial" w:hint="default"/>
        <w:color w:val="C00000"/>
      </w:rPr>
    </w:lvl>
    <w:lvl w:ilvl="2">
      <w:start w:val="1"/>
      <w:numFmt w:val="bullet"/>
      <w:lvlText w:val=""/>
      <w:lvlJc w:val="left"/>
      <w:pPr>
        <w:ind w:left="1080" w:hanging="360"/>
      </w:pPr>
      <w:rPr>
        <w:rFonts w:ascii="Wingdings" w:hAnsi="Wingdings" w:hint="default"/>
        <w:color w:val="C00000"/>
      </w:rPr>
    </w:lvl>
    <w:lvl w:ilvl="3">
      <w:start w:val="1"/>
      <w:numFmt w:val="bullet"/>
      <w:lvlText w:val=""/>
      <w:lvlJc w:val="left"/>
      <w:pPr>
        <w:ind w:left="1440" w:hanging="360"/>
      </w:pPr>
      <w:rPr>
        <w:rFonts w:ascii="Symbol" w:hAnsi="Symbol" w:hint="default"/>
        <w:color w:val="C00000"/>
        <w:sz w:val="16"/>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7984177A"/>
    <w:multiLevelType w:val="hybridMultilevel"/>
    <w:tmpl w:val="CDE6A4C0"/>
    <w:lvl w:ilvl="0" w:tplc="D1C0726E">
      <w:start w:val="1"/>
      <w:numFmt w:val="decimal"/>
      <w:lvlText w:val="(%1)"/>
      <w:lvlJc w:val="left"/>
      <w:pPr>
        <w:ind w:left="785" w:hanging="360"/>
      </w:pPr>
      <w:rPr>
        <w:rFonts w:hint="default"/>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7" w15:restartNumberingAfterBreak="0">
    <w:nsid w:val="7A5200BE"/>
    <w:multiLevelType w:val="multilevel"/>
    <w:tmpl w:val="2E502B24"/>
    <w:styleLink w:val="Style1"/>
    <w:lvl w:ilvl="0">
      <w:start w:val="1"/>
      <w:numFmt w:val="decimal"/>
      <w:lvlText w:val="%1"/>
      <w:lvlJc w:val="left"/>
      <w:pPr>
        <w:tabs>
          <w:tab w:val="num" w:pos="851"/>
        </w:tabs>
        <w:ind w:left="851" w:hanging="851"/>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7D063180"/>
    <w:multiLevelType w:val="hybridMultilevel"/>
    <w:tmpl w:val="D4F66802"/>
    <w:lvl w:ilvl="0" w:tplc="1460ED1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DFD2C86"/>
    <w:multiLevelType w:val="hybridMultilevel"/>
    <w:tmpl w:val="1994A5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8"/>
  </w:num>
  <w:num w:numId="3">
    <w:abstractNumId w:val="6"/>
  </w:num>
  <w:num w:numId="4">
    <w:abstractNumId w:val="7"/>
  </w:num>
  <w:num w:numId="5">
    <w:abstractNumId w:val="25"/>
  </w:num>
  <w:num w:numId="6">
    <w:abstractNumId w:val="27"/>
  </w:num>
  <w:num w:numId="7">
    <w:abstractNumId w:val="18"/>
  </w:num>
  <w:num w:numId="8">
    <w:abstractNumId w:val="12"/>
  </w:num>
  <w:num w:numId="9">
    <w:abstractNumId w:val="20"/>
  </w:num>
  <w:num w:numId="10">
    <w:abstractNumId w:val="1"/>
  </w:num>
  <w:num w:numId="11">
    <w:abstractNumId w:val="26"/>
  </w:num>
  <w:num w:numId="12">
    <w:abstractNumId w:val="14"/>
  </w:num>
  <w:num w:numId="13">
    <w:abstractNumId w:val="2"/>
  </w:num>
  <w:num w:numId="14">
    <w:abstractNumId w:val="28"/>
  </w:num>
  <w:num w:numId="15">
    <w:abstractNumId w:val="3"/>
  </w:num>
  <w:num w:numId="16">
    <w:abstractNumId w:val="22"/>
  </w:num>
  <w:num w:numId="17">
    <w:abstractNumId w:val="13"/>
  </w:num>
  <w:num w:numId="18">
    <w:abstractNumId w:val="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0"/>
  </w:num>
  <w:num w:numId="28">
    <w:abstractNumId w:val="21"/>
  </w:num>
  <w:num w:numId="29">
    <w:abstractNumId w:val="17"/>
  </w:num>
  <w:num w:numId="30">
    <w:abstractNumId w:val="19"/>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6"/>
  </w:num>
  <w:num w:numId="34">
    <w:abstractNumId w:val="4"/>
  </w:num>
  <w:num w:numId="35">
    <w:abstractNumId w:val="9"/>
  </w:num>
  <w:num w:numId="36">
    <w:abstractNumId w:val="24"/>
  </w:num>
  <w:num w:numId="37">
    <w:abstractNumId w:val="11"/>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100"/>
  <w:stylePaneSortMethod w:val="0000"/>
  <w:defaultTabStop w:val="720"/>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60A"/>
    <w:rsid w:val="00001954"/>
    <w:rsid w:val="00003B49"/>
    <w:rsid w:val="00004227"/>
    <w:rsid w:val="00005E07"/>
    <w:rsid w:val="000078C2"/>
    <w:rsid w:val="00010E56"/>
    <w:rsid w:val="00016680"/>
    <w:rsid w:val="00016A70"/>
    <w:rsid w:val="00016C14"/>
    <w:rsid w:val="00020BD5"/>
    <w:rsid w:val="00025873"/>
    <w:rsid w:val="00031E7D"/>
    <w:rsid w:val="00034D64"/>
    <w:rsid w:val="00037D00"/>
    <w:rsid w:val="00051622"/>
    <w:rsid w:val="00056683"/>
    <w:rsid w:val="00056D44"/>
    <w:rsid w:val="000724AE"/>
    <w:rsid w:val="0007532F"/>
    <w:rsid w:val="00076BB5"/>
    <w:rsid w:val="000807DE"/>
    <w:rsid w:val="0008081D"/>
    <w:rsid w:val="0008109F"/>
    <w:rsid w:val="00084501"/>
    <w:rsid w:val="00090B82"/>
    <w:rsid w:val="00093D4B"/>
    <w:rsid w:val="000A069B"/>
    <w:rsid w:val="000A12AF"/>
    <w:rsid w:val="000A193E"/>
    <w:rsid w:val="000A338B"/>
    <w:rsid w:val="000A41D2"/>
    <w:rsid w:val="000A7E9A"/>
    <w:rsid w:val="000B0099"/>
    <w:rsid w:val="000B0422"/>
    <w:rsid w:val="000B18DD"/>
    <w:rsid w:val="000B4277"/>
    <w:rsid w:val="000C5385"/>
    <w:rsid w:val="000D30D6"/>
    <w:rsid w:val="000D4AB5"/>
    <w:rsid w:val="000D54BC"/>
    <w:rsid w:val="000D5C27"/>
    <w:rsid w:val="000D6419"/>
    <w:rsid w:val="000E0637"/>
    <w:rsid w:val="000E44D3"/>
    <w:rsid w:val="000E6C5D"/>
    <w:rsid w:val="000E789D"/>
    <w:rsid w:val="000F0D29"/>
    <w:rsid w:val="000F2816"/>
    <w:rsid w:val="000F5765"/>
    <w:rsid w:val="000F6E9C"/>
    <w:rsid w:val="001030DC"/>
    <w:rsid w:val="00103E88"/>
    <w:rsid w:val="00103F7B"/>
    <w:rsid w:val="001137A9"/>
    <w:rsid w:val="00123FA3"/>
    <w:rsid w:val="00125BEF"/>
    <w:rsid w:val="001268BC"/>
    <w:rsid w:val="00126C40"/>
    <w:rsid w:val="00126D34"/>
    <w:rsid w:val="00130B64"/>
    <w:rsid w:val="001434A4"/>
    <w:rsid w:val="001469C6"/>
    <w:rsid w:val="00154DF2"/>
    <w:rsid w:val="0015619F"/>
    <w:rsid w:val="00156D8A"/>
    <w:rsid w:val="00157A11"/>
    <w:rsid w:val="00160645"/>
    <w:rsid w:val="00170434"/>
    <w:rsid w:val="00175E79"/>
    <w:rsid w:val="001779E7"/>
    <w:rsid w:val="00186E21"/>
    <w:rsid w:val="00190974"/>
    <w:rsid w:val="00190F1D"/>
    <w:rsid w:val="001A0D77"/>
    <w:rsid w:val="001A0F1B"/>
    <w:rsid w:val="001A476B"/>
    <w:rsid w:val="001B0B99"/>
    <w:rsid w:val="001C0A39"/>
    <w:rsid w:val="001C1849"/>
    <w:rsid w:val="001C486A"/>
    <w:rsid w:val="001C5795"/>
    <w:rsid w:val="001D432F"/>
    <w:rsid w:val="001D7CF7"/>
    <w:rsid w:val="001E5577"/>
    <w:rsid w:val="001E5E2A"/>
    <w:rsid w:val="001E7A79"/>
    <w:rsid w:val="001F08C8"/>
    <w:rsid w:val="001F13C1"/>
    <w:rsid w:val="001F446D"/>
    <w:rsid w:val="00200559"/>
    <w:rsid w:val="00201A4E"/>
    <w:rsid w:val="00202085"/>
    <w:rsid w:val="00203CA6"/>
    <w:rsid w:val="002101C1"/>
    <w:rsid w:val="00211402"/>
    <w:rsid w:val="002230D1"/>
    <w:rsid w:val="002341B5"/>
    <w:rsid w:val="00246435"/>
    <w:rsid w:val="00246BCF"/>
    <w:rsid w:val="00254FFA"/>
    <w:rsid w:val="002561B8"/>
    <w:rsid w:val="0025664E"/>
    <w:rsid w:val="00260D19"/>
    <w:rsid w:val="00262312"/>
    <w:rsid w:val="002632C8"/>
    <w:rsid w:val="00265974"/>
    <w:rsid w:val="00265B66"/>
    <w:rsid w:val="00274C59"/>
    <w:rsid w:val="00274F8A"/>
    <w:rsid w:val="002763C0"/>
    <w:rsid w:val="00283F9C"/>
    <w:rsid w:val="0028575F"/>
    <w:rsid w:val="0029104B"/>
    <w:rsid w:val="00291BF1"/>
    <w:rsid w:val="002A4008"/>
    <w:rsid w:val="002A7A5A"/>
    <w:rsid w:val="002B1453"/>
    <w:rsid w:val="002B268B"/>
    <w:rsid w:val="002B6D65"/>
    <w:rsid w:val="002C3F78"/>
    <w:rsid w:val="002C5DC0"/>
    <w:rsid w:val="002D3A85"/>
    <w:rsid w:val="002D3F2B"/>
    <w:rsid w:val="002F75CC"/>
    <w:rsid w:val="003047EB"/>
    <w:rsid w:val="00305171"/>
    <w:rsid w:val="003054BB"/>
    <w:rsid w:val="00305C19"/>
    <w:rsid w:val="0031026C"/>
    <w:rsid w:val="00313915"/>
    <w:rsid w:val="00313F40"/>
    <w:rsid w:val="00321807"/>
    <w:rsid w:val="003228FF"/>
    <w:rsid w:val="00322E72"/>
    <w:rsid w:val="00322F07"/>
    <w:rsid w:val="0032394B"/>
    <w:rsid w:val="00327676"/>
    <w:rsid w:val="00333730"/>
    <w:rsid w:val="00334E17"/>
    <w:rsid w:val="00337511"/>
    <w:rsid w:val="00340831"/>
    <w:rsid w:val="00345932"/>
    <w:rsid w:val="0034680A"/>
    <w:rsid w:val="00347955"/>
    <w:rsid w:val="00352EF2"/>
    <w:rsid w:val="003564B0"/>
    <w:rsid w:val="003609B0"/>
    <w:rsid w:val="00363FF8"/>
    <w:rsid w:val="00370213"/>
    <w:rsid w:val="00371C1D"/>
    <w:rsid w:val="00373C51"/>
    <w:rsid w:val="00376198"/>
    <w:rsid w:val="00376E1F"/>
    <w:rsid w:val="0037721D"/>
    <w:rsid w:val="003815FD"/>
    <w:rsid w:val="003826C5"/>
    <w:rsid w:val="003850A3"/>
    <w:rsid w:val="00386414"/>
    <w:rsid w:val="00391D6D"/>
    <w:rsid w:val="00392B19"/>
    <w:rsid w:val="003A1D71"/>
    <w:rsid w:val="003A23C8"/>
    <w:rsid w:val="003A39A5"/>
    <w:rsid w:val="003B2CD6"/>
    <w:rsid w:val="003B3AD3"/>
    <w:rsid w:val="003B3BC7"/>
    <w:rsid w:val="003B781B"/>
    <w:rsid w:val="003C04A1"/>
    <w:rsid w:val="003C60B0"/>
    <w:rsid w:val="003D0010"/>
    <w:rsid w:val="003D23A3"/>
    <w:rsid w:val="003D5856"/>
    <w:rsid w:val="003D70EC"/>
    <w:rsid w:val="003F6CEE"/>
    <w:rsid w:val="003F6DEF"/>
    <w:rsid w:val="0040126C"/>
    <w:rsid w:val="00401BEB"/>
    <w:rsid w:val="00404E4F"/>
    <w:rsid w:val="00421467"/>
    <w:rsid w:val="00422246"/>
    <w:rsid w:val="00422319"/>
    <w:rsid w:val="00422788"/>
    <w:rsid w:val="00422C51"/>
    <w:rsid w:val="0042339A"/>
    <w:rsid w:val="0042508F"/>
    <w:rsid w:val="00427CBD"/>
    <w:rsid w:val="00431916"/>
    <w:rsid w:val="00434AE7"/>
    <w:rsid w:val="0043548B"/>
    <w:rsid w:val="00437A0D"/>
    <w:rsid w:val="004422D5"/>
    <w:rsid w:val="00453778"/>
    <w:rsid w:val="004541BB"/>
    <w:rsid w:val="004569C6"/>
    <w:rsid w:val="00462B68"/>
    <w:rsid w:val="004635FD"/>
    <w:rsid w:val="00486240"/>
    <w:rsid w:val="00487FF5"/>
    <w:rsid w:val="004A36E8"/>
    <w:rsid w:val="004A37E9"/>
    <w:rsid w:val="004A7074"/>
    <w:rsid w:val="004A7BA9"/>
    <w:rsid w:val="004C1FC2"/>
    <w:rsid w:val="004C3224"/>
    <w:rsid w:val="004C4CED"/>
    <w:rsid w:val="004C6288"/>
    <w:rsid w:val="004C72F5"/>
    <w:rsid w:val="004D0938"/>
    <w:rsid w:val="004D2C2D"/>
    <w:rsid w:val="004E0CDC"/>
    <w:rsid w:val="004E28C6"/>
    <w:rsid w:val="004E49A8"/>
    <w:rsid w:val="004E6CF8"/>
    <w:rsid w:val="004E771B"/>
    <w:rsid w:val="004F0903"/>
    <w:rsid w:val="004F138F"/>
    <w:rsid w:val="004F13A7"/>
    <w:rsid w:val="004F742F"/>
    <w:rsid w:val="00511A5A"/>
    <w:rsid w:val="00511CC0"/>
    <w:rsid w:val="00511D8E"/>
    <w:rsid w:val="00513B31"/>
    <w:rsid w:val="005141E8"/>
    <w:rsid w:val="00522ACC"/>
    <w:rsid w:val="0052784F"/>
    <w:rsid w:val="005333DB"/>
    <w:rsid w:val="005348AA"/>
    <w:rsid w:val="00534C38"/>
    <w:rsid w:val="00545509"/>
    <w:rsid w:val="0054624C"/>
    <w:rsid w:val="005505D3"/>
    <w:rsid w:val="00553413"/>
    <w:rsid w:val="00556B04"/>
    <w:rsid w:val="00557B2A"/>
    <w:rsid w:val="00566CE8"/>
    <w:rsid w:val="005676FE"/>
    <w:rsid w:val="00571390"/>
    <w:rsid w:val="0057291C"/>
    <w:rsid w:val="00575A7B"/>
    <w:rsid w:val="00576621"/>
    <w:rsid w:val="005826E2"/>
    <w:rsid w:val="005831DB"/>
    <w:rsid w:val="0058369E"/>
    <w:rsid w:val="005845B2"/>
    <w:rsid w:val="00592275"/>
    <w:rsid w:val="00594496"/>
    <w:rsid w:val="00595C46"/>
    <w:rsid w:val="005A25E6"/>
    <w:rsid w:val="005B597D"/>
    <w:rsid w:val="005C01BA"/>
    <w:rsid w:val="005C47B1"/>
    <w:rsid w:val="005D0F7A"/>
    <w:rsid w:val="005D2756"/>
    <w:rsid w:val="005E0EEB"/>
    <w:rsid w:val="005E2369"/>
    <w:rsid w:val="005E2EE1"/>
    <w:rsid w:val="005E34D9"/>
    <w:rsid w:val="00603FD5"/>
    <w:rsid w:val="00616C27"/>
    <w:rsid w:val="00620518"/>
    <w:rsid w:val="006220FE"/>
    <w:rsid w:val="00623C7C"/>
    <w:rsid w:val="00623F85"/>
    <w:rsid w:val="00627D91"/>
    <w:rsid w:val="006300F4"/>
    <w:rsid w:val="00636CDD"/>
    <w:rsid w:val="006373BE"/>
    <w:rsid w:val="00637715"/>
    <w:rsid w:val="00640359"/>
    <w:rsid w:val="00640CFB"/>
    <w:rsid w:val="006415B4"/>
    <w:rsid w:val="00642842"/>
    <w:rsid w:val="006515B0"/>
    <w:rsid w:val="00661FE8"/>
    <w:rsid w:val="00662001"/>
    <w:rsid w:val="00670E1A"/>
    <w:rsid w:val="00674799"/>
    <w:rsid w:val="006770FC"/>
    <w:rsid w:val="006B3946"/>
    <w:rsid w:val="006B5468"/>
    <w:rsid w:val="006C2993"/>
    <w:rsid w:val="006C4AF4"/>
    <w:rsid w:val="006C72B6"/>
    <w:rsid w:val="006D22E2"/>
    <w:rsid w:val="006D3F2F"/>
    <w:rsid w:val="006D6932"/>
    <w:rsid w:val="006D7D54"/>
    <w:rsid w:val="006E050F"/>
    <w:rsid w:val="006E11CF"/>
    <w:rsid w:val="006E3536"/>
    <w:rsid w:val="006E5213"/>
    <w:rsid w:val="006E7033"/>
    <w:rsid w:val="006E7C1C"/>
    <w:rsid w:val="006F15F5"/>
    <w:rsid w:val="006F2D94"/>
    <w:rsid w:val="006F30D1"/>
    <w:rsid w:val="006F34D7"/>
    <w:rsid w:val="006F5C62"/>
    <w:rsid w:val="0070078F"/>
    <w:rsid w:val="0070247E"/>
    <w:rsid w:val="00712E12"/>
    <w:rsid w:val="00714488"/>
    <w:rsid w:val="00722B65"/>
    <w:rsid w:val="00722E34"/>
    <w:rsid w:val="00725333"/>
    <w:rsid w:val="00725AD6"/>
    <w:rsid w:val="007328C6"/>
    <w:rsid w:val="007335A5"/>
    <w:rsid w:val="00734682"/>
    <w:rsid w:val="007430A5"/>
    <w:rsid w:val="00743D01"/>
    <w:rsid w:val="0075234F"/>
    <w:rsid w:val="0076352C"/>
    <w:rsid w:val="007655D4"/>
    <w:rsid w:val="00776133"/>
    <w:rsid w:val="007774BF"/>
    <w:rsid w:val="00784978"/>
    <w:rsid w:val="007A0246"/>
    <w:rsid w:val="007A0363"/>
    <w:rsid w:val="007A16B3"/>
    <w:rsid w:val="007A2440"/>
    <w:rsid w:val="007A68EA"/>
    <w:rsid w:val="007B6EB4"/>
    <w:rsid w:val="007B7324"/>
    <w:rsid w:val="007C19B4"/>
    <w:rsid w:val="007D11F9"/>
    <w:rsid w:val="007D26EE"/>
    <w:rsid w:val="007D45C8"/>
    <w:rsid w:val="007D626A"/>
    <w:rsid w:val="007D79FA"/>
    <w:rsid w:val="007E1238"/>
    <w:rsid w:val="007E5256"/>
    <w:rsid w:val="007E5F0E"/>
    <w:rsid w:val="007F0082"/>
    <w:rsid w:val="007F34C7"/>
    <w:rsid w:val="008040C5"/>
    <w:rsid w:val="008045E8"/>
    <w:rsid w:val="008054C3"/>
    <w:rsid w:val="00805688"/>
    <w:rsid w:val="0080611F"/>
    <w:rsid w:val="00812287"/>
    <w:rsid w:val="008161C6"/>
    <w:rsid w:val="00823044"/>
    <w:rsid w:val="0082322C"/>
    <w:rsid w:val="0082387D"/>
    <w:rsid w:val="00833518"/>
    <w:rsid w:val="00834578"/>
    <w:rsid w:val="00837BD9"/>
    <w:rsid w:val="00852830"/>
    <w:rsid w:val="0085439B"/>
    <w:rsid w:val="0085667C"/>
    <w:rsid w:val="0086061C"/>
    <w:rsid w:val="00865183"/>
    <w:rsid w:val="00871C20"/>
    <w:rsid w:val="0087224F"/>
    <w:rsid w:val="00875B00"/>
    <w:rsid w:val="00883522"/>
    <w:rsid w:val="0088410E"/>
    <w:rsid w:val="00891E1F"/>
    <w:rsid w:val="0089252B"/>
    <w:rsid w:val="008961A3"/>
    <w:rsid w:val="00896798"/>
    <w:rsid w:val="008A4B5C"/>
    <w:rsid w:val="008A6E42"/>
    <w:rsid w:val="008B034C"/>
    <w:rsid w:val="008B20FF"/>
    <w:rsid w:val="008B4965"/>
    <w:rsid w:val="008B6DD3"/>
    <w:rsid w:val="008D00BC"/>
    <w:rsid w:val="008D1ABD"/>
    <w:rsid w:val="008D5926"/>
    <w:rsid w:val="008D7815"/>
    <w:rsid w:val="008F5E60"/>
    <w:rsid w:val="008F6CAE"/>
    <w:rsid w:val="00907260"/>
    <w:rsid w:val="0091115E"/>
    <w:rsid w:val="00914F99"/>
    <w:rsid w:val="0091692E"/>
    <w:rsid w:val="009255FA"/>
    <w:rsid w:val="009260D4"/>
    <w:rsid w:val="009277F3"/>
    <w:rsid w:val="0093529D"/>
    <w:rsid w:val="0093583B"/>
    <w:rsid w:val="00936068"/>
    <w:rsid w:val="0093755E"/>
    <w:rsid w:val="00941F7D"/>
    <w:rsid w:val="009479CF"/>
    <w:rsid w:val="00950F3D"/>
    <w:rsid w:val="00953CD2"/>
    <w:rsid w:val="009615D4"/>
    <w:rsid w:val="009707EB"/>
    <w:rsid w:val="00973EC0"/>
    <w:rsid w:val="00974677"/>
    <w:rsid w:val="00975983"/>
    <w:rsid w:val="009839A1"/>
    <w:rsid w:val="00987839"/>
    <w:rsid w:val="00991C27"/>
    <w:rsid w:val="00992166"/>
    <w:rsid w:val="009947F9"/>
    <w:rsid w:val="009A1895"/>
    <w:rsid w:val="009A2F17"/>
    <w:rsid w:val="009A468A"/>
    <w:rsid w:val="009A79D7"/>
    <w:rsid w:val="009B0D6D"/>
    <w:rsid w:val="009B3789"/>
    <w:rsid w:val="009B6A3A"/>
    <w:rsid w:val="009C1908"/>
    <w:rsid w:val="009C6E10"/>
    <w:rsid w:val="009D2458"/>
    <w:rsid w:val="009D7353"/>
    <w:rsid w:val="009E2742"/>
    <w:rsid w:val="009E6997"/>
    <w:rsid w:val="009E69B7"/>
    <w:rsid w:val="009E6E88"/>
    <w:rsid w:val="00A0101E"/>
    <w:rsid w:val="00A0134B"/>
    <w:rsid w:val="00A01F4B"/>
    <w:rsid w:val="00A03935"/>
    <w:rsid w:val="00A046C7"/>
    <w:rsid w:val="00A06D2B"/>
    <w:rsid w:val="00A07DB4"/>
    <w:rsid w:val="00A10C44"/>
    <w:rsid w:val="00A111DB"/>
    <w:rsid w:val="00A13664"/>
    <w:rsid w:val="00A143CB"/>
    <w:rsid w:val="00A16745"/>
    <w:rsid w:val="00A25288"/>
    <w:rsid w:val="00A26569"/>
    <w:rsid w:val="00A3360A"/>
    <w:rsid w:val="00A40B9C"/>
    <w:rsid w:val="00A40D4E"/>
    <w:rsid w:val="00A43024"/>
    <w:rsid w:val="00A43B49"/>
    <w:rsid w:val="00A45A58"/>
    <w:rsid w:val="00A45BBC"/>
    <w:rsid w:val="00A45C55"/>
    <w:rsid w:val="00A47240"/>
    <w:rsid w:val="00A47636"/>
    <w:rsid w:val="00A50820"/>
    <w:rsid w:val="00A550A4"/>
    <w:rsid w:val="00A577AC"/>
    <w:rsid w:val="00A57B17"/>
    <w:rsid w:val="00A62110"/>
    <w:rsid w:val="00A644B2"/>
    <w:rsid w:val="00A73709"/>
    <w:rsid w:val="00A7441B"/>
    <w:rsid w:val="00A77577"/>
    <w:rsid w:val="00A77B6A"/>
    <w:rsid w:val="00A81D80"/>
    <w:rsid w:val="00A83A2A"/>
    <w:rsid w:val="00A847DA"/>
    <w:rsid w:val="00A877ED"/>
    <w:rsid w:val="00A90151"/>
    <w:rsid w:val="00A9359B"/>
    <w:rsid w:val="00A94C9A"/>
    <w:rsid w:val="00A96E2C"/>
    <w:rsid w:val="00AA6FA2"/>
    <w:rsid w:val="00AA779D"/>
    <w:rsid w:val="00AB41BC"/>
    <w:rsid w:val="00AB6635"/>
    <w:rsid w:val="00AB66B2"/>
    <w:rsid w:val="00AC115B"/>
    <w:rsid w:val="00AC2816"/>
    <w:rsid w:val="00AC37F1"/>
    <w:rsid w:val="00AC67E2"/>
    <w:rsid w:val="00AD7769"/>
    <w:rsid w:val="00AD7B01"/>
    <w:rsid w:val="00AE0347"/>
    <w:rsid w:val="00AE2B9A"/>
    <w:rsid w:val="00AE7400"/>
    <w:rsid w:val="00AF23AB"/>
    <w:rsid w:val="00AF4B10"/>
    <w:rsid w:val="00B02093"/>
    <w:rsid w:val="00B04E42"/>
    <w:rsid w:val="00B179FB"/>
    <w:rsid w:val="00B17A32"/>
    <w:rsid w:val="00B23603"/>
    <w:rsid w:val="00B24517"/>
    <w:rsid w:val="00B25901"/>
    <w:rsid w:val="00B30101"/>
    <w:rsid w:val="00B32DC8"/>
    <w:rsid w:val="00B3307A"/>
    <w:rsid w:val="00B348DB"/>
    <w:rsid w:val="00B3749D"/>
    <w:rsid w:val="00B45B98"/>
    <w:rsid w:val="00B47547"/>
    <w:rsid w:val="00B500D3"/>
    <w:rsid w:val="00B65DAA"/>
    <w:rsid w:val="00B66B2F"/>
    <w:rsid w:val="00B66ED2"/>
    <w:rsid w:val="00B67EFE"/>
    <w:rsid w:val="00B82226"/>
    <w:rsid w:val="00B85AFF"/>
    <w:rsid w:val="00B87859"/>
    <w:rsid w:val="00B906F7"/>
    <w:rsid w:val="00B91D47"/>
    <w:rsid w:val="00B9241D"/>
    <w:rsid w:val="00B961EE"/>
    <w:rsid w:val="00BA586E"/>
    <w:rsid w:val="00BA5F1A"/>
    <w:rsid w:val="00BA7623"/>
    <w:rsid w:val="00BB3230"/>
    <w:rsid w:val="00BB7551"/>
    <w:rsid w:val="00BC1347"/>
    <w:rsid w:val="00BC55CB"/>
    <w:rsid w:val="00BC5B4E"/>
    <w:rsid w:val="00BC6D05"/>
    <w:rsid w:val="00BD1090"/>
    <w:rsid w:val="00BD21E9"/>
    <w:rsid w:val="00BD6419"/>
    <w:rsid w:val="00BE0C82"/>
    <w:rsid w:val="00BE7716"/>
    <w:rsid w:val="00BF26A4"/>
    <w:rsid w:val="00BF4A0E"/>
    <w:rsid w:val="00BF5441"/>
    <w:rsid w:val="00BF68C8"/>
    <w:rsid w:val="00C01E68"/>
    <w:rsid w:val="00C034A9"/>
    <w:rsid w:val="00C07041"/>
    <w:rsid w:val="00C11924"/>
    <w:rsid w:val="00C179E3"/>
    <w:rsid w:val="00C2011F"/>
    <w:rsid w:val="00C2162A"/>
    <w:rsid w:val="00C2223C"/>
    <w:rsid w:val="00C22A75"/>
    <w:rsid w:val="00C23116"/>
    <w:rsid w:val="00C23F20"/>
    <w:rsid w:val="00C26C5D"/>
    <w:rsid w:val="00C324C6"/>
    <w:rsid w:val="00C326F9"/>
    <w:rsid w:val="00C36D42"/>
    <w:rsid w:val="00C37A29"/>
    <w:rsid w:val="00C44DD8"/>
    <w:rsid w:val="00C60987"/>
    <w:rsid w:val="00C6108E"/>
    <w:rsid w:val="00C620F9"/>
    <w:rsid w:val="00C74012"/>
    <w:rsid w:val="00C74432"/>
    <w:rsid w:val="00C80A49"/>
    <w:rsid w:val="00C82F7E"/>
    <w:rsid w:val="00C90D59"/>
    <w:rsid w:val="00C91814"/>
    <w:rsid w:val="00C932F5"/>
    <w:rsid w:val="00CA29C1"/>
    <w:rsid w:val="00CA3925"/>
    <w:rsid w:val="00CA3C34"/>
    <w:rsid w:val="00CA598F"/>
    <w:rsid w:val="00CA5A55"/>
    <w:rsid w:val="00CA7395"/>
    <w:rsid w:val="00CB54CA"/>
    <w:rsid w:val="00CB64AD"/>
    <w:rsid w:val="00CC0776"/>
    <w:rsid w:val="00CC1191"/>
    <w:rsid w:val="00CC2A30"/>
    <w:rsid w:val="00CC4B86"/>
    <w:rsid w:val="00CD1EDD"/>
    <w:rsid w:val="00CD55F7"/>
    <w:rsid w:val="00CD5C1F"/>
    <w:rsid w:val="00CD61EB"/>
    <w:rsid w:val="00CD6818"/>
    <w:rsid w:val="00CE39EE"/>
    <w:rsid w:val="00CE6E15"/>
    <w:rsid w:val="00CF02F0"/>
    <w:rsid w:val="00CF6311"/>
    <w:rsid w:val="00D16F7D"/>
    <w:rsid w:val="00D22681"/>
    <w:rsid w:val="00D22781"/>
    <w:rsid w:val="00D22CCF"/>
    <w:rsid w:val="00D34030"/>
    <w:rsid w:val="00D35639"/>
    <w:rsid w:val="00D36C48"/>
    <w:rsid w:val="00D4593A"/>
    <w:rsid w:val="00D471A6"/>
    <w:rsid w:val="00D50361"/>
    <w:rsid w:val="00D525DB"/>
    <w:rsid w:val="00D5261E"/>
    <w:rsid w:val="00D60649"/>
    <w:rsid w:val="00D62247"/>
    <w:rsid w:val="00D64E20"/>
    <w:rsid w:val="00D74189"/>
    <w:rsid w:val="00D7530D"/>
    <w:rsid w:val="00D811E2"/>
    <w:rsid w:val="00D83923"/>
    <w:rsid w:val="00D83A20"/>
    <w:rsid w:val="00D85B5C"/>
    <w:rsid w:val="00D8767A"/>
    <w:rsid w:val="00D9419D"/>
    <w:rsid w:val="00D96C3F"/>
    <w:rsid w:val="00DA18CD"/>
    <w:rsid w:val="00DA42EA"/>
    <w:rsid w:val="00DB19B5"/>
    <w:rsid w:val="00DB4DBB"/>
    <w:rsid w:val="00DC3571"/>
    <w:rsid w:val="00DC56F7"/>
    <w:rsid w:val="00DD0494"/>
    <w:rsid w:val="00DD28D3"/>
    <w:rsid w:val="00DD43E9"/>
    <w:rsid w:val="00DD69EA"/>
    <w:rsid w:val="00DE0753"/>
    <w:rsid w:val="00DE07CA"/>
    <w:rsid w:val="00DE6407"/>
    <w:rsid w:val="00DF2789"/>
    <w:rsid w:val="00DF4E3E"/>
    <w:rsid w:val="00DF781A"/>
    <w:rsid w:val="00E0059A"/>
    <w:rsid w:val="00E01BB8"/>
    <w:rsid w:val="00E02F89"/>
    <w:rsid w:val="00E058E7"/>
    <w:rsid w:val="00E05C77"/>
    <w:rsid w:val="00E175FB"/>
    <w:rsid w:val="00E213C7"/>
    <w:rsid w:val="00E214C2"/>
    <w:rsid w:val="00E22732"/>
    <w:rsid w:val="00E23507"/>
    <w:rsid w:val="00E2468A"/>
    <w:rsid w:val="00E32750"/>
    <w:rsid w:val="00E32F93"/>
    <w:rsid w:val="00E36E70"/>
    <w:rsid w:val="00E377BC"/>
    <w:rsid w:val="00E41553"/>
    <w:rsid w:val="00E4228C"/>
    <w:rsid w:val="00E423A7"/>
    <w:rsid w:val="00E50812"/>
    <w:rsid w:val="00E53CA1"/>
    <w:rsid w:val="00E54B2B"/>
    <w:rsid w:val="00E61EFA"/>
    <w:rsid w:val="00E63231"/>
    <w:rsid w:val="00E664B3"/>
    <w:rsid w:val="00E74042"/>
    <w:rsid w:val="00E75329"/>
    <w:rsid w:val="00E81D42"/>
    <w:rsid w:val="00E8546F"/>
    <w:rsid w:val="00E85EEA"/>
    <w:rsid w:val="00E86041"/>
    <w:rsid w:val="00E91375"/>
    <w:rsid w:val="00E939A4"/>
    <w:rsid w:val="00EA5315"/>
    <w:rsid w:val="00EA678D"/>
    <w:rsid w:val="00ED1766"/>
    <w:rsid w:val="00ED2422"/>
    <w:rsid w:val="00ED4DCD"/>
    <w:rsid w:val="00ED5B54"/>
    <w:rsid w:val="00EE073A"/>
    <w:rsid w:val="00EE35E0"/>
    <w:rsid w:val="00EE6F14"/>
    <w:rsid w:val="00EF4D37"/>
    <w:rsid w:val="00F03093"/>
    <w:rsid w:val="00F10987"/>
    <w:rsid w:val="00F10E75"/>
    <w:rsid w:val="00F13491"/>
    <w:rsid w:val="00F162D4"/>
    <w:rsid w:val="00F21A95"/>
    <w:rsid w:val="00F2251F"/>
    <w:rsid w:val="00F22E47"/>
    <w:rsid w:val="00F23F80"/>
    <w:rsid w:val="00F36EE4"/>
    <w:rsid w:val="00F371FF"/>
    <w:rsid w:val="00F40CA8"/>
    <w:rsid w:val="00F4378E"/>
    <w:rsid w:val="00F46FF6"/>
    <w:rsid w:val="00F4702C"/>
    <w:rsid w:val="00F505B8"/>
    <w:rsid w:val="00F5680B"/>
    <w:rsid w:val="00F61B8A"/>
    <w:rsid w:val="00F6747B"/>
    <w:rsid w:val="00F67D42"/>
    <w:rsid w:val="00F716AF"/>
    <w:rsid w:val="00F727C5"/>
    <w:rsid w:val="00F72E37"/>
    <w:rsid w:val="00F86A87"/>
    <w:rsid w:val="00F87B07"/>
    <w:rsid w:val="00F90F8F"/>
    <w:rsid w:val="00F96882"/>
    <w:rsid w:val="00F96B34"/>
    <w:rsid w:val="00FA273E"/>
    <w:rsid w:val="00FA6092"/>
    <w:rsid w:val="00FA76CD"/>
    <w:rsid w:val="00FB06FF"/>
    <w:rsid w:val="00FB3319"/>
    <w:rsid w:val="00FB3C3D"/>
    <w:rsid w:val="00FB51EA"/>
    <w:rsid w:val="00FB5626"/>
    <w:rsid w:val="00FC0083"/>
    <w:rsid w:val="00FC2D8B"/>
    <w:rsid w:val="00FC4951"/>
    <w:rsid w:val="00FC54F5"/>
    <w:rsid w:val="00FD54B4"/>
    <w:rsid w:val="00FD7AFE"/>
    <w:rsid w:val="00FE7A21"/>
    <w:rsid w:val="00FF1B7E"/>
    <w:rsid w:val="00FF4252"/>
    <w:rsid w:val="00FF42AF"/>
    <w:rsid w:val="00FF4A25"/>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A992A"/>
  <w15:docId w15:val="{E408132D-4839-4335-A2B7-0DC57392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798"/>
    <w:pPr>
      <w:spacing w:line="288" w:lineRule="auto"/>
    </w:pPr>
    <w:rPr>
      <w:sz w:val="20"/>
    </w:rPr>
  </w:style>
  <w:style w:type="paragraph" w:styleId="Heading1">
    <w:name w:val="heading 1"/>
    <w:basedOn w:val="Normal"/>
    <w:next w:val="Normal"/>
    <w:link w:val="Heading1Char"/>
    <w:uiPriority w:val="9"/>
    <w:qFormat/>
    <w:rsid w:val="0015619F"/>
    <w:pPr>
      <w:keepNext/>
      <w:keepLines/>
      <w:pageBreakBefore/>
      <w:spacing w:after="400" w:line="216" w:lineRule="auto"/>
      <w:contextualSpacing/>
      <w:outlineLvl w:val="0"/>
    </w:pPr>
    <w:rPr>
      <w:rFonts w:asciiTheme="majorHAnsi" w:eastAsiaTheme="majorEastAsia" w:hAnsiTheme="majorHAnsi" w:cstheme="majorHAnsi"/>
      <w:b/>
      <w:bCs/>
      <w:color w:val="253B7D"/>
      <w:spacing w:val="-4"/>
      <w:sz w:val="48"/>
      <w:szCs w:val="48"/>
    </w:rPr>
  </w:style>
  <w:style w:type="paragraph" w:styleId="Heading2">
    <w:name w:val="heading 2"/>
    <w:basedOn w:val="Normal"/>
    <w:next w:val="Normal"/>
    <w:link w:val="Heading2Char"/>
    <w:uiPriority w:val="9"/>
    <w:unhideWhenUsed/>
    <w:qFormat/>
    <w:rsid w:val="0015619F"/>
    <w:pPr>
      <w:keepNext/>
      <w:keepLines/>
      <w:spacing w:before="320" w:line="264" w:lineRule="auto"/>
      <w:contextualSpacing/>
      <w:outlineLvl w:val="1"/>
    </w:pPr>
    <w:rPr>
      <w:rFonts w:asciiTheme="majorHAnsi" w:eastAsiaTheme="majorEastAsia" w:hAnsiTheme="majorHAnsi" w:cstheme="majorHAnsi"/>
      <w:b/>
      <w:color w:val="253B7D"/>
      <w:spacing w:val="-4"/>
      <w:sz w:val="28"/>
      <w:szCs w:val="28"/>
    </w:rPr>
  </w:style>
  <w:style w:type="paragraph" w:styleId="Heading3">
    <w:name w:val="heading 3"/>
    <w:basedOn w:val="Normal"/>
    <w:next w:val="Normal"/>
    <w:link w:val="Heading3Char"/>
    <w:uiPriority w:val="9"/>
    <w:unhideWhenUsed/>
    <w:qFormat/>
    <w:rsid w:val="00896798"/>
    <w:pPr>
      <w:keepNext/>
      <w:keepLines/>
      <w:spacing w:before="300" w:after="80" w:line="264" w:lineRule="auto"/>
      <w:outlineLvl w:val="2"/>
    </w:pPr>
    <w:rPr>
      <w:rFonts w:asciiTheme="majorHAnsi" w:eastAsiaTheme="majorEastAsia" w:hAnsiTheme="majorHAnsi" w:cstheme="majorBidi"/>
      <w:b/>
      <w:sz w:val="25"/>
      <w:szCs w:val="24"/>
    </w:rPr>
  </w:style>
  <w:style w:type="paragraph" w:styleId="Heading4">
    <w:name w:val="heading 4"/>
    <w:basedOn w:val="Normal"/>
    <w:next w:val="Normal"/>
    <w:link w:val="Heading4Char"/>
    <w:uiPriority w:val="9"/>
    <w:unhideWhenUsed/>
    <w:qFormat/>
    <w:rsid w:val="00003B49"/>
    <w:pPr>
      <w:keepNext/>
      <w:keepLines/>
      <w:spacing w:before="240" w:after="80" w:line="264" w:lineRule="auto"/>
      <w:outlineLvl w:val="3"/>
    </w:pPr>
    <w:rPr>
      <w:rFonts w:asciiTheme="majorHAnsi" w:eastAsiaTheme="majorEastAsia" w:hAnsiTheme="majorHAnsi" w:cstheme="majorBidi"/>
      <w:b/>
      <w:iCs/>
      <w:sz w:val="21"/>
      <w:szCs w:val="21"/>
    </w:rPr>
  </w:style>
  <w:style w:type="paragraph" w:styleId="Heading5">
    <w:name w:val="heading 5"/>
    <w:basedOn w:val="Normal"/>
    <w:next w:val="Normal"/>
    <w:link w:val="Heading5Char"/>
    <w:uiPriority w:val="9"/>
    <w:unhideWhenUsed/>
    <w:qFormat/>
    <w:rsid w:val="00896798"/>
    <w:pPr>
      <w:keepNext/>
      <w:keepLines/>
      <w:spacing w:before="240" w:after="120" w:line="264" w:lineRule="auto"/>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qFormat/>
    <w:rsid w:val="00CA29C1"/>
    <w:pPr>
      <w:keepNext/>
      <w:keepLines/>
      <w:spacing w:before="200" w:after="120" w:line="264" w:lineRule="auto"/>
      <w:ind w:left="1151" w:hanging="1151"/>
      <w:outlineLvl w:val="5"/>
    </w:pPr>
    <w:rPr>
      <w:rFonts w:asciiTheme="majorHAnsi" w:eastAsia="Times New Roman" w:hAnsiTheme="majorHAnsi" w:cstheme="majorHAnsi"/>
      <w:i/>
      <w:iCs/>
      <w:color w:val="243F60"/>
      <w:szCs w:val="20"/>
      <w:lang w:eastAsia="en-AU"/>
    </w:rPr>
  </w:style>
  <w:style w:type="paragraph" w:styleId="Heading7">
    <w:name w:val="heading 7"/>
    <w:basedOn w:val="Normal"/>
    <w:next w:val="Normal"/>
    <w:link w:val="Heading7Char"/>
    <w:uiPriority w:val="9"/>
    <w:semiHidden/>
    <w:unhideWhenUsed/>
    <w:qFormat/>
    <w:rsid w:val="00090B82"/>
    <w:pPr>
      <w:keepNext/>
      <w:keepLines/>
      <w:spacing w:before="200" w:after="0" w:line="276" w:lineRule="auto"/>
      <w:ind w:left="1296" w:hanging="1296"/>
      <w:outlineLvl w:val="6"/>
    </w:pPr>
    <w:rPr>
      <w:rFonts w:ascii="Cambria" w:eastAsia="Times New Roman" w:hAnsi="Cambria" w:cs="Times New Roman"/>
      <w:i/>
      <w:iCs/>
      <w:color w:val="404040"/>
      <w:szCs w:val="20"/>
      <w:lang w:eastAsia="en-AU"/>
    </w:rPr>
  </w:style>
  <w:style w:type="paragraph" w:styleId="Heading8">
    <w:name w:val="heading 8"/>
    <w:basedOn w:val="Normal"/>
    <w:next w:val="Normal"/>
    <w:link w:val="Heading8Char"/>
    <w:uiPriority w:val="9"/>
    <w:semiHidden/>
    <w:unhideWhenUsed/>
    <w:qFormat/>
    <w:rsid w:val="00090B82"/>
    <w:pPr>
      <w:keepNext/>
      <w:keepLines/>
      <w:spacing w:before="200" w:after="0" w:line="276" w:lineRule="auto"/>
      <w:ind w:left="1440" w:hanging="1440"/>
      <w:outlineLvl w:val="7"/>
    </w:pPr>
    <w:rPr>
      <w:rFonts w:ascii="Cambria" w:eastAsia="Times New Roman" w:hAnsi="Cambria" w:cs="Times New Roman"/>
      <w:color w:val="404040"/>
      <w:szCs w:val="20"/>
      <w:lang w:eastAsia="en-AU"/>
    </w:rPr>
  </w:style>
  <w:style w:type="paragraph" w:styleId="Heading9">
    <w:name w:val="heading 9"/>
    <w:basedOn w:val="Normal"/>
    <w:next w:val="Normal"/>
    <w:link w:val="Heading9Char"/>
    <w:uiPriority w:val="9"/>
    <w:semiHidden/>
    <w:unhideWhenUsed/>
    <w:qFormat/>
    <w:rsid w:val="00090B82"/>
    <w:pPr>
      <w:keepNext/>
      <w:keepLines/>
      <w:spacing w:before="200" w:after="0" w:line="276" w:lineRule="auto"/>
      <w:ind w:left="1584" w:hanging="1584"/>
      <w:outlineLvl w:val="8"/>
    </w:pPr>
    <w:rPr>
      <w:rFonts w:ascii="Cambria" w:eastAsia="Times New Roman" w:hAnsi="Cambria" w:cs="Times New Roman"/>
      <w:i/>
      <w:iCs/>
      <w:color w:val="404040"/>
      <w:szCs w:val="20"/>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2CCF"/>
    <w:pPr>
      <w:spacing w:after="840" w:line="240" w:lineRule="auto"/>
    </w:pPr>
  </w:style>
  <w:style w:type="character" w:customStyle="1" w:styleId="DateChar">
    <w:name w:val="Date Char"/>
    <w:basedOn w:val="DefaultParagraphFont"/>
    <w:link w:val="Date"/>
    <w:uiPriority w:val="99"/>
    <w:rsid w:val="00D22CCF"/>
    <w:rPr>
      <w:spacing w:val="-4"/>
      <w:sz w:val="24"/>
    </w:rPr>
  </w:style>
  <w:style w:type="paragraph" w:styleId="NoSpacing">
    <w:name w:val="No Spacing"/>
    <w:link w:val="NoSpacingChar"/>
    <w:uiPriority w:val="1"/>
    <w:qFormat/>
    <w:rsid w:val="002341B5"/>
    <w:pPr>
      <w:spacing w:after="0" w:line="240" w:lineRule="auto"/>
    </w:pPr>
    <w:rPr>
      <w:sz w:val="20"/>
    </w:rPr>
  </w:style>
  <w:style w:type="paragraph" w:customStyle="1" w:styleId="Sign-off">
    <w:name w:val="Sign-off"/>
    <w:basedOn w:val="NoSpacing"/>
    <w:next w:val="Normal"/>
    <w:rsid w:val="00C11924"/>
    <w:rPr>
      <w:b/>
    </w:rPr>
  </w:style>
  <w:style w:type="paragraph" w:styleId="ListBullet">
    <w:name w:val="List Bullet"/>
    <w:basedOn w:val="Normal"/>
    <w:uiPriority w:val="99"/>
    <w:unhideWhenUsed/>
    <w:qFormat/>
    <w:rsid w:val="007E5F0E"/>
    <w:pPr>
      <w:numPr>
        <w:numId w:val="4"/>
      </w:numPr>
      <w:spacing w:after="100"/>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0B0099"/>
    <w:pPr>
      <w:numPr>
        <w:numId w:val="8"/>
      </w:numPr>
      <w:spacing w:after="100"/>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15619F"/>
    <w:rPr>
      <w:rFonts w:asciiTheme="majorHAnsi" w:eastAsiaTheme="majorEastAsia" w:hAnsiTheme="majorHAnsi" w:cstheme="majorHAnsi"/>
      <w:b/>
      <w:bCs/>
      <w:color w:val="253B7D"/>
      <w:spacing w:val="-4"/>
      <w:sz w:val="48"/>
      <w:szCs w:val="48"/>
    </w:rPr>
  </w:style>
  <w:style w:type="paragraph" w:styleId="ListNumber2">
    <w:name w:val="List Number 2"/>
    <w:basedOn w:val="Normal"/>
    <w:uiPriority w:val="99"/>
    <w:unhideWhenUsed/>
    <w:qFormat/>
    <w:rsid w:val="00734682"/>
    <w:pPr>
      <w:numPr>
        <w:ilvl w:val="1"/>
        <w:numId w:val="7"/>
      </w:numPr>
      <w:spacing w:after="80"/>
    </w:pPr>
  </w:style>
  <w:style w:type="character" w:customStyle="1" w:styleId="Heading2Char">
    <w:name w:val="Heading 2 Char"/>
    <w:basedOn w:val="DefaultParagraphFont"/>
    <w:link w:val="Heading2"/>
    <w:uiPriority w:val="9"/>
    <w:rsid w:val="0015619F"/>
    <w:rPr>
      <w:rFonts w:asciiTheme="majorHAnsi" w:eastAsiaTheme="majorEastAsia" w:hAnsiTheme="majorHAnsi" w:cstheme="majorHAnsi"/>
      <w:b/>
      <w:color w:val="253B7D"/>
      <w:spacing w:val="-4"/>
      <w:sz w:val="28"/>
      <w:szCs w:val="28"/>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82F7E"/>
    <w:pPr>
      <w:tabs>
        <w:tab w:val="center" w:pos="4513"/>
        <w:tab w:val="right" w:pos="9026"/>
      </w:tabs>
      <w:spacing w:after="480" w:line="240" w:lineRule="auto"/>
    </w:pPr>
  </w:style>
  <w:style w:type="character" w:customStyle="1" w:styleId="HeaderChar">
    <w:name w:val="Header Char"/>
    <w:basedOn w:val="DefaultParagraphFont"/>
    <w:link w:val="Header"/>
    <w:uiPriority w:val="99"/>
    <w:rsid w:val="00C82F7E"/>
    <w:rPr>
      <w:spacing w:val="-2"/>
      <w:sz w:val="20"/>
    </w:rPr>
  </w:style>
  <w:style w:type="paragraph" w:styleId="Footer">
    <w:name w:val="footer"/>
    <w:basedOn w:val="Normal"/>
    <w:link w:val="FooterChar"/>
    <w:uiPriority w:val="99"/>
    <w:unhideWhenUsed/>
    <w:rsid w:val="001F08C8"/>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1F08C8"/>
    <w:rPr>
      <w:sz w:val="16"/>
    </w:rPr>
  </w:style>
  <w:style w:type="numbering" w:customStyle="1" w:styleId="Numbering">
    <w:name w:val="Numbering"/>
    <w:uiPriority w:val="99"/>
    <w:rsid w:val="00F505B8"/>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A046C7"/>
    <w:pPr>
      <w:contextualSpacing/>
    </w:pPr>
  </w:style>
  <w:style w:type="paragraph" w:styleId="ListNumber4">
    <w:name w:val="List Number 4"/>
    <w:basedOn w:val="Normal"/>
    <w:uiPriority w:val="99"/>
    <w:unhideWhenUsed/>
    <w:rsid w:val="00A046C7"/>
    <w:pPr>
      <w:contextualSpacing/>
    </w:pPr>
  </w:style>
  <w:style w:type="paragraph" w:styleId="ListNumber5">
    <w:name w:val="List Number 5"/>
    <w:basedOn w:val="Normal"/>
    <w:uiPriority w:val="99"/>
    <w:unhideWhenUsed/>
    <w:rsid w:val="00F505B8"/>
    <w:p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896798"/>
    <w:rPr>
      <w:rFonts w:asciiTheme="majorHAnsi" w:eastAsiaTheme="majorEastAsia" w:hAnsiTheme="majorHAnsi" w:cstheme="majorBidi"/>
      <w:b/>
      <w:sz w:val="25"/>
      <w:szCs w:val="24"/>
    </w:rPr>
  </w:style>
  <w:style w:type="character" w:customStyle="1" w:styleId="Heading4Char">
    <w:name w:val="Heading 4 Char"/>
    <w:basedOn w:val="DefaultParagraphFont"/>
    <w:link w:val="Heading4"/>
    <w:uiPriority w:val="9"/>
    <w:rsid w:val="00003B49"/>
    <w:rPr>
      <w:rFonts w:asciiTheme="majorHAnsi" w:eastAsiaTheme="majorEastAsia" w:hAnsiTheme="majorHAnsi" w:cstheme="majorBidi"/>
      <w:b/>
      <w:iCs/>
      <w:sz w:val="21"/>
      <w:szCs w:val="21"/>
    </w:rPr>
  </w:style>
  <w:style w:type="character" w:customStyle="1" w:styleId="Heading5Char">
    <w:name w:val="Heading 5 Char"/>
    <w:basedOn w:val="DefaultParagraphFont"/>
    <w:link w:val="Heading5"/>
    <w:uiPriority w:val="9"/>
    <w:rsid w:val="00896798"/>
    <w:rPr>
      <w:rFonts w:asciiTheme="majorHAnsi" w:eastAsiaTheme="majorEastAsia" w:hAnsiTheme="majorHAnsi" w:cstheme="majorBidi"/>
      <w:b/>
      <w:sz w:val="20"/>
    </w:rPr>
  </w:style>
  <w:style w:type="numbering" w:customStyle="1" w:styleId="ListHeadings">
    <w:name w:val="List Headings"/>
    <w:uiPriority w:val="99"/>
    <w:rsid w:val="0042339A"/>
    <w:pPr>
      <w:numPr>
        <w:numId w:val="3"/>
      </w:numPr>
    </w:pPr>
  </w:style>
  <w:style w:type="paragraph" w:customStyle="1" w:styleId="Introduction">
    <w:name w:val="Introduction"/>
    <w:basedOn w:val="Normal"/>
    <w:link w:val="IntroductionChar"/>
    <w:qFormat/>
    <w:rsid w:val="00D22CCF"/>
    <w:pPr>
      <w:spacing w:after="240"/>
    </w:pPr>
    <w:rPr>
      <w:b/>
    </w:rPr>
  </w:style>
  <w:style w:type="paragraph" w:customStyle="1" w:styleId="Contact">
    <w:name w:val="Contact"/>
    <w:basedOn w:val="Footer"/>
    <w:link w:val="ContactChar"/>
    <w:rsid w:val="00D22CCF"/>
    <w:pPr>
      <w:framePr w:w="4905" w:h="964" w:wrap="around" w:vAnchor="page" w:hAnchor="page" w:x="852" w:y="15197" w:anchorLock="1"/>
      <w:spacing w:line="264" w:lineRule="auto"/>
    </w:pPr>
  </w:style>
  <w:style w:type="character" w:customStyle="1" w:styleId="IntroductionChar">
    <w:name w:val="Introduction Char"/>
    <w:basedOn w:val="DefaultParagraphFont"/>
    <w:link w:val="Introduction"/>
    <w:rsid w:val="00D22CCF"/>
    <w:rPr>
      <w:b/>
      <w:spacing w:val="-4"/>
      <w:sz w:val="24"/>
    </w:rPr>
  </w:style>
  <w:style w:type="character" w:styleId="Strong">
    <w:name w:val="Strong"/>
    <w:basedOn w:val="DefaultParagraphFont"/>
    <w:uiPriority w:val="22"/>
    <w:qFormat/>
    <w:rsid w:val="00D22CCF"/>
    <w:rPr>
      <w:b/>
      <w:bCs/>
    </w:rPr>
  </w:style>
  <w:style w:type="character" w:customStyle="1" w:styleId="ContactChar">
    <w:name w:val="Contact Char"/>
    <w:basedOn w:val="FooterChar"/>
    <w:link w:val="Contact"/>
    <w:rsid w:val="00D22CCF"/>
    <w:rPr>
      <w:spacing w:val="-2"/>
      <w:sz w:val="16"/>
    </w:rPr>
  </w:style>
  <w:style w:type="paragraph" w:customStyle="1" w:styleId="PageNo">
    <w:name w:val="Page No."/>
    <w:basedOn w:val="Header"/>
    <w:link w:val="PageNoChar"/>
    <w:qFormat/>
    <w:rsid w:val="00A847DA"/>
    <w:pPr>
      <w:framePr w:w="1701" w:h="142" w:wrap="around" w:vAnchor="page" w:hAnchor="page" w:x="852" w:y="993" w:anchorLock="1"/>
      <w:spacing w:after="0"/>
    </w:pPr>
    <w:rPr>
      <w:sz w:val="16"/>
    </w:rPr>
  </w:style>
  <w:style w:type="character" w:customStyle="1" w:styleId="PageNoChar">
    <w:name w:val="Page No. Char"/>
    <w:basedOn w:val="HeaderChar"/>
    <w:link w:val="PageNo"/>
    <w:rsid w:val="00A847DA"/>
    <w:rPr>
      <w:spacing w:val="-2"/>
      <w:sz w:val="16"/>
    </w:rPr>
  </w:style>
  <w:style w:type="paragraph" w:customStyle="1" w:styleId="CoverDetails">
    <w:name w:val="Cover Details"/>
    <w:basedOn w:val="Subtitle"/>
    <w:link w:val="CoverDetailsChar"/>
    <w:rsid w:val="00852830"/>
    <w:pPr>
      <w:contextualSpacing w:val="0"/>
    </w:pPr>
    <w:rPr>
      <w:b w:val="0"/>
      <w:sz w:val="20"/>
    </w:rPr>
  </w:style>
  <w:style w:type="paragraph" w:styleId="Title">
    <w:name w:val="Title"/>
    <w:basedOn w:val="Normal"/>
    <w:next w:val="Normal"/>
    <w:link w:val="TitleChar"/>
    <w:uiPriority w:val="10"/>
    <w:qFormat/>
    <w:rsid w:val="00422C51"/>
    <w:pPr>
      <w:spacing w:before="440" w:after="1000" w:line="240" w:lineRule="auto"/>
      <w:ind w:left="2835"/>
      <w:contextualSpacing/>
    </w:pPr>
    <w:rPr>
      <w:rFonts w:asciiTheme="majorHAnsi" w:eastAsiaTheme="majorEastAsia" w:hAnsiTheme="majorHAnsi" w:cstheme="majorBidi"/>
      <w:b/>
      <w:color w:val="FFFFFF" w:themeColor="background1"/>
      <w:kern w:val="28"/>
      <w:sz w:val="48"/>
      <w:szCs w:val="56"/>
    </w:rPr>
  </w:style>
  <w:style w:type="character" w:customStyle="1" w:styleId="NoSpacingChar">
    <w:name w:val="No Spacing Char"/>
    <w:basedOn w:val="DefaultParagraphFont"/>
    <w:link w:val="NoSpacing"/>
    <w:uiPriority w:val="1"/>
    <w:rsid w:val="00A577AC"/>
    <w:rPr>
      <w:sz w:val="20"/>
    </w:rPr>
  </w:style>
  <w:style w:type="paragraph" w:customStyle="1" w:styleId="Image-QuarterPage">
    <w:name w:val="Image - Quarter Page"/>
    <w:basedOn w:val="Normal"/>
    <w:next w:val="Normal"/>
    <w:link w:val="Image-QuarterPageChar"/>
    <w:qFormat/>
    <w:rsid w:val="002D3F2B"/>
    <w:pPr>
      <w:framePr w:w="4905" w:h="6322" w:vSpace="284" w:wrap="around" w:vAnchor="page" w:hAnchor="page" w:x="6153" w:y="4537" w:anchorLock="1"/>
      <w:spacing w:after="0" w:line="240" w:lineRule="auto"/>
    </w:pPr>
  </w:style>
  <w:style w:type="character" w:customStyle="1" w:styleId="TitleChar">
    <w:name w:val="Title Char"/>
    <w:basedOn w:val="DefaultParagraphFont"/>
    <w:link w:val="Title"/>
    <w:uiPriority w:val="10"/>
    <w:rsid w:val="00422C51"/>
    <w:rPr>
      <w:rFonts w:asciiTheme="majorHAnsi" w:eastAsiaTheme="majorEastAsia" w:hAnsiTheme="majorHAnsi" w:cstheme="majorBidi"/>
      <w:b/>
      <w:color w:val="FFFFFF" w:themeColor="background1"/>
      <w:kern w:val="28"/>
      <w:sz w:val="48"/>
      <w:szCs w:val="56"/>
    </w:rPr>
  </w:style>
  <w:style w:type="paragraph" w:styleId="Subtitle">
    <w:name w:val="Subtitle"/>
    <w:basedOn w:val="Normal"/>
    <w:next w:val="Normal"/>
    <w:link w:val="SubtitleChar"/>
    <w:uiPriority w:val="11"/>
    <w:qFormat/>
    <w:rsid w:val="00852830"/>
    <w:pPr>
      <w:numPr>
        <w:ilvl w:val="1"/>
      </w:numPr>
      <w:spacing w:after="400" w:line="240" w:lineRule="auto"/>
      <w:ind w:left="6804"/>
      <w:contextualSpacing/>
    </w:pPr>
    <w:rPr>
      <w:rFonts w:eastAsiaTheme="minorEastAsia"/>
      <w:b/>
      <w:color w:val="FFFFFF" w:themeColor="background1"/>
      <w:sz w:val="28"/>
    </w:rPr>
  </w:style>
  <w:style w:type="character" w:customStyle="1" w:styleId="SubtitleChar">
    <w:name w:val="Subtitle Char"/>
    <w:basedOn w:val="DefaultParagraphFont"/>
    <w:link w:val="Subtitle"/>
    <w:uiPriority w:val="11"/>
    <w:rsid w:val="00852830"/>
    <w:rPr>
      <w:rFonts w:eastAsiaTheme="minorEastAsia"/>
      <w:b/>
      <w:color w:val="FFFFFF" w:themeColor="background1"/>
      <w:sz w:val="28"/>
    </w:rPr>
  </w:style>
  <w:style w:type="character" w:customStyle="1" w:styleId="CoverDetailsChar">
    <w:name w:val="Cover Details Char"/>
    <w:basedOn w:val="SubtitleChar"/>
    <w:link w:val="CoverDetails"/>
    <w:rsid w:val="00852830"/>
    <w:rPr>
      <w:rFonts w:eastAsiaTheme="minorEastAsia"/>
      <w:b w:val="0"/>
      <w:color w:val="FFFFFF" w:themeColor="background1"/>
      <w:sz w:val="20"/>
    </w:rPr>
  </w:style>
  <w:style w:type="paragraph" w:customStyle="1" w:styleId="PulloutQuote">
    <w:name w:val="Pullout Quote"/>
    <w:basedOn w:val="Normal"/>
    <w:next w:val="Normal"/>
    <w:link w:val="PulloutQuoteChar"/>
    <w:qFormat/>
    <w:rsid w:val="00F96882"/>
    <w:pPr>
      <w:spacing w:before="620" w:after="620" w:line="221" w:lineRule="auto"/>
    </w:pPr>
    <w:rPr>
      <w:b/>
      <w:sz w:val="34"/>
    </w:rPr>
  </w:style>
  <w:style w:type="character" w:customStyle="1" w:styleId="Image-QuarterPageChar">
    <w:name w:val="Image - Quarter Page Char"/>
    <w:basedOn w:val="DefaultParagraphFont"/>
    <w:link w:val="Image-QuarterPage"/>
    <w:rsid w:val="002D3F2B"/>
    <w:rPr>
      <w:spacing w:val="-2"/>
      <w:sz w:val="20"/>
    </w:rPr>
  </w:style>
  <w:style w:type="paragraph" w:customStyle="1" w:styleId="Image-HalfPage">
    <w:name w:val="Image - Half Page"/>
    <w:basedOn w:val="Normal"/>
    <w:next w:val="Normal"/>
    <w:link w:val="Image-HalfPageChar"/>
    <w:qFormat/>
    <w:rsid w:val="00FB3319"/>
    <w:pPr>
      <w:framePr w:w="10206" w:h="6781" w:wrap="around" w:vAnchor="page" w:hAnchor="page" w:x="852" w:y="8506" w:anchorLock="1"/>
      <w:spacing w:after="0" w:line="240" w:lineRule="auto"/>
    </w:pPr>
  </w:style>
  <w:style w:type="character" w:customStyle="1" w:styleId="PulloutQuoteChar">
    <w:name w:val="Pullout Quote Char"/>
    <w:basedOn w:val="DefaultParagraphFont"/>
    <w:link w:val="PulloutQuote"/>
    <w:rsid w:val="00F96882"/>
    <w:rPr>
      <w:b/>
      <w:spacing w:val="-2"/>
      <w:sz w:val="34"/>
    </w:rPr>
  </w:style>
  <w:style w:type="paragraph" w:customStyle="1" w:styleId="Image-FullPage">
    <w:name w:val="Image - Full Page"/>
    <w:basedOn w:val="NoSpacing"/>
    <w:next w:val="Normal"/>
    <w:link w:val="Image-FullPageChar"/>
    <w:qFormat/>
    <w:rsid w:val="0091115E"/>
    <w:pPr>
      <w:framePr w:w="10206" w:h="13268" w:wrap="around" w:vAnchor="page" w:hAnchor="page" w:x="852" w:y="2042" w:anchorLock="1"/>
    </w:pPr>
  </w:style>
  <w:style w:type="character" w:customStyle="1" w:styleId="Image-HalfPageChar">
    <w:name w:val="Image - Half Page Char"/>
    <w:basedOn w:val="DefaultParagraphFont"/>
    <w:link w:val="Image-HalfPage"/>
    <w:rsid w:val="00FB3319"/>
    <w:rPr>
      <w:spacing w:val="-2"/>
      <w:sz w:val="20"/>
    </w:rPr>
  </w:style>
  <w:style w:type="paragraph" w:styleId="TOCHeading">
    <w:name w:val="TOC Heading"/>
    <w:basedOn w:val="Heading1"/>
    <w:next w:val="Normal"/>
    <w:uiPriority w:val="39"/>
    <w:unhideWhenUsed/>
    <w:qFormat/>
    <w:rsid w:val="00907260"/>
  </w:style>
  <w:style w:type="character" w:customStyle="1" w:styleId="Image-FullPageChar">
    <w:name w:val="Image - Full Page Char"/>
    <w:basedOn w:val="NoSpacingChar"/>
    <w:link w:val="Image-FullPage"/>
    <w:rsid w:val="0091115E"/>
    <w:rPr>
      <w:sz w:val="20"/>
    </w:rPr>
  </w:style>
  <w:style w:type="paragraph" w:styleId="TOC1">
    <w:name w:val="toc 1"/>
    <w:basedOn w:val="Normal"/>
    <w:next w:val="Normal"/>
    <w:uiPriority w:val="39"/>
    <w:unhideWhenUsed/>
    <w:rsid w:val="0082322C"/>
    <w:pPr>
      <w:keepNext/>
      <w:tabs>
        <w:tab w:val="right" w:leader="dot" w:pos="10206"/>
      </w:tabs>
      <w:spacing w:before="160" w:after="60"/>
      <w:ind w:left="227" w:hanging="227"/>
    </w:pPr>
  </w:style>
  <w:style w:type="paragraph" w:styleId="TOC2">
    <w:name w:val="toc 2"/>
    <w:basedOn w:val="Normal"/>
    <w:next w:val="Normal"/>
    <w:uiPriority w:val="39"/>
    <w:unhideWhenUsed/>
    <w:rsid w:val="00725333"/>
    <w:pPr>
      <w:tabs>
        <w:tab w:val="right" w:leader="dot" w:pos="10206"/>
      </w:tabs>
      <w:spacing w:after="80"/>
    </w:pPr>
  </w:style>
  <w:style w:type="character" w:styleId="Hyperlink">
    <w:name w:val="Hyperlink"/>
    <w:basedOn w:val="DefaultParagraphFont"/>
    <w:uiPriority w:val="99"/>
    <w:unhideWhenUsed/>
    <w:rsid w:val="007774BF"/>
    <w:rPr>
      <w:color w:val="253B7D" w:themeColor="hyperlink"/>
      <w:u w:val="single"/>
    </w:rPr>
  </w:style>
  <w:style w:type="paragraph" w:styleId="BalloonText">
    <w:name w:val="Balloon Text"/>
    <w:basedOn w:val="Normal"/>
    <w:link w:val="BalloonTextChar"/>
    <w:uiPriority w:val="99"/>
    <w:semiHidden/>
    <w:unhideWhenUsed/>
    <w:rsid w:val="00CD1E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1EDD"/>
    <w:rPr>
      <w:rFonts w:ascii="Segoe UI" w:hAnsi="Segoe UI" w:cs="Segoe UI"/>
      <w:spacing w:val="-2"/>
      <w:sz w:val="18"/>
      <w:szCs w:val="18"/>
    </w:rPr>
  </w:style>
  <w:style w:type="character" w:customStyle="1" w:styleId="Heading6Char">
    <w:name w:val="Heading 6 Char"/>
    <w:basedOn w:val="DefaultParagraphFont"/>
    <w:link w:val="Heading6"/>
    <w:uiPriority w:val="9"/>
    <w:rsid w:val="00CA29C1"/>
    <w:rPr>
      <w:rFonts w:asciiTheme="majorHAnsi" w:eastAsia="Times New Roman" w:hAnsiTheme="majorHAnsi" w:cstheme="majorHAnsi"/>
      <w:i/>
      <w:iCs/>
      <w:color w:val="243F60"/>
      <w:sz w:val="20"/>
      <w:szCs w:val="20"/>
      <w:lang w:eastAsia="en-AU"/>
    </w:rPr>
  </w:style>
  <w:style w:type="character" w:customStyle="1" w:styleId="Heading7Char">
    <w:name w:val="Heading 7 Char"/>
    <w:basedOn w:val="DefaultParagraphFont"/>
    <w:link w:val="Heading7"/>
    <w:uiPriority w:val="9"/>
    <w:semiHidden/>
    <w:rsid w:val="00090B82"/>
    <w:rPr>
      <w:rFonts w:ascii="Cambria" w:eastAsia="Times New Roman" w:hAnsi="Cambria" w:cs="Times New Roman"/>
      <w:i/>
      <w:iCs/>
      <w:color w:val="404040"/>
      <w:sz w:val="20"/>
      <w:szCs w:val="20"/>
      <w:lang w:eastAsia="en-AU"/>
    </w:rPr>
  </w:style>
  <w:style w:type="character" w:customStyle="1" w:styleId="Heading8Char">
    <w:name w:val="Heading 8 Char"/>
    <w:basedOn w:val="DefaultParagraphFont"/>
    <w:link w:val="Heading8"/>
    <w:uiPriority w:val="9"/>
    <w:semiHidden/>
    <w:rsid w:val="00090B82"/>
    <w:rPr>
      <w:rFonts w:ascii="Cambria" w:eastAsia="Times New Roman"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090B82"/>
    <w:rPr>
      <w:rFonts w:ascii="Cambria" w:eastAsia="Times New Roman" w:hAnsi="Cambria" w:cs="Times New Roman"/>
      <w:i/>
      <w:iCs/>
      <w:color w:val="404040"/>
      <w:sz w:val="20"/>
      <w:szCs w:val="20"/>
      <w:lang w:eastAsia="en-AU"/>
    </w:rPr>
  </w:style>
  <w:style w:type="character" w:styleId="Emphasis">
    <w:name w:val="Emphasis"/>
    <w:basedOn w:val="DefaultParagraphFont"/>
    <w:uiPriority w:val="20"/>
    <w:qFormat/>
    <w:rsid w:val="00090B82"/>
    <w:rPr>
      <w:i/>
    </w:rPr>
  </w:style>
  <w:style w:type="character" w:styleId="FootnoteReference">
    <w:name w:val="footnote reference"/>
    <w:basedOn w:val="DefaultParagraphFont"/>
    <w:uiPriority w:val="99"/>
    <w:unhideWhenUsed/>
    <w:rsid w:val="00090B82"/>
    <w:rPr>
      <w:vertAlign w:val="superscript"/>
    </w:rPr>
  </w:style>
  <w:style w:type="paragraph" w:styleId="FootnoteText">
    <w:name w:val="footnote text"/>
    <w:basedOn w:val="Normal"/>
    <w:link w:val="FootnoteTextChar"/>
    <w:uiPriority w:val="99"/>
    <w:unhideWhenUsed/>
    <w:rsid w:val="00511D8E"/>
    <w:pPr>
      <w:spacing w:after="60" w:line="240" w:lineRule="auto"/>
      <w:ind w:left="284" w:hanging="284"/>
    </w:pPr>
    <w:rPr>
      <w:rFonts w:eastAsia="Times New Roman" w:cstheme="minorHAnsi"/>
      <w:sz w:val="18"/>
      <w:szCs w:val="20"/>
      <w:lang w:eastAsia="en-AU"/>
    </w:rPr>
  </w:style>
  <w:style w:type="character" w:customStyle="1" w:styleId="FootnoteTextChar">
    <w:name w:val="Footnote Text Char"/>
    <w:basedOn w:val="DefaultParagraphFont"/>
    <w:link w:val="FootnoteText"/>
    <w:uiPriority w:val="99"/>
    <w:rsid w:val="00511D8E"/>
    <w:rPr>
      <w:rFonts w:eastAsia="Times New Roman" w:cstheme="minorHAnsi"/>
      <w:sz w:val="18"/>
      <w:szCs w:val="20"/>
      <w:lang w:eastAsia="en-AU"/>
    </w:rPr>
  </w:style>
  <w:style w:type="character" w:customStyle="1" w:styleId="Superscript">
    <w:name w:val="Superscript"/>
    <w:uiPriority w:val="1"/>
    <w:qFormat/>
    <w:rsid w:val="00BF5441"/>
    <w:rPr>
      <w:vertAlign w:val="superscript"/>
    </w:rPr>
  </w:style>
  <w:style w:type="table" w:styleId="TableGrid">
    <w:name w:val="Table Grid"/>
    <w:basedOn w:val="TableNormal"/>
    <w:uiPriority w:val="39"/>
    <w:rsid w:val="000B0099"/>
    <w:pPr>
      <w:spacing w:after="0" w:line="240" w:lineRule="auto"/>
    </w:pPr>
    <w:rPr>
      <w:rFonts w:ascii="Calibri" w:eastAsia="Times New Roman"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tblPr/>
      <w:tcPr>
        <w:shd w:val="clear" w:color="auto" w:fill="253B7D"/>
        <w:vAlign w:val="bottom"/>
      </w:tcPr>
    </w:tblStylePr>
    <w:tblStylePr w:type="lastRow">
      <w:tblPr/>
      <w:tcPr>
        <w:vAlign w:val="bottom"/>
      </w:tcPr>
    </w:tblStylePr>
    <w:tblStylePr w:type="firstCol">
      <w:tblPr/>
      <w:tcPr>
        <w:shd w:val="clear" w:color="auto" w:fill="F0F0F0"/>
      </w:tcPr>
    </w:tblStylePr>
  </w:style>
  <w:style w:type="character" w:styleId="CommentReference">
    <w:name w:val="annotation reference"/>
    <w:basedOn w:val="DefaultParagraphFont"/>
    <w:uiPriority w:val="99"/>
    <w:semiHidden/>
    <w:unhideWhenUsed/>
    <w:rsid w:val="00C2223C"/>
    <w:rPr>
      <w:sz w:val="16"/>
      <w:szCs w:val="16"/>
    </w:rPr>
  </w:style>
  <w:style w:type="paragraph" w:styleId="CommentText">
    <w:name w:val="annotation text"/>
    <w:basedOn w:val="Normal"/>
    <w:link w:val="CommentTextChar"/>
    <w:uiPriority w:val="99"/>
    <w:unhideWhenUsed/>
    <w:rsid w:val="00C2223C"/>
    <w:pPr>
      <w:spacing w:line="240" w:lineRule="auto"/>
    </w:pPr>
    <w:rPr>
      <w:szCs w:val="20"/>
    </w:rPr>
  </w:style>
  <w:style w:type="paragraph" w:customStyle="1" w:styleId="References">
    <w:name w:val="References"/>
    <w:basedOn w:val="Normal"/>
    <w:qFormat/>
    <w:rsid w:val="0093583B"/>
    <w:pPr>
      <w:spacing w:after="100"/>
      <w:ind w:left="567" w:hanging="567"/>
    </w:pPr>
    <w:rPr>
      <w:rFonts w:eastAsia="Times New Roman" w:cs="Times New Roman"/>
      <w:szCs w:val="24"/>
      <w:lang w:eastAsia="en-AU"/>
    </w:rPr>
  </w:style>
  <w:style w:type="numbering" w:customStyle="1" w:styleId="dotdash">
    <w:name w:val="dotdash"/>
    <w:rsid w:val="00090B82"/>
    <w:pPr>
      <w:numPr>
        <w:numId w:val="5"/>
      </w:numPr>
    </w:pPr>
  </w:style>
  <w:style w:type="paragraph" w:styleId="TOC3">
    <w:name w:val="toc 3"/>
    <w:basedOn w:val="Normal"/>
    <w:next w:val="Normal"/>
    <w:autoRedefine/>
    <w:uiPriority w:val="39"/>
    <w:unhideWhenUsed/>
    <w:rsid w:val="00AE2B9A"/>
    <w:pPr>
      <w:spacing w:after="100"/>
      <w:ind w:left="400"/>
    </w:pPr>
  </w:style>
  <w:style w:type="paragraph" w:styleId="TOC4">
    <w:name w:val="toc 4"/>
    <w:basedOn w:val="Normal"/>
    <w:next w:val="Normal"/>
    <w:autoRedefine/>
    <w:uiPriority w:val="39"/>
    <w:unhideWhenUsed/>
    <w:rsid w:val="00AE2B9A"/>
    <w:pPr>
      <w:spacing w:after="100"/>
      <w:ind w:left="600"/>
    </w:pPr>
  </w:style>
  <w:style w:type="character" w:customStyle="1" w:styleId="CommentTextChar">
    <w:name w:val="Comment Text Char"/>
    <w:basedOn w:val="DefaultParagraphFont"/>
    <w:link w:val="CommentText"/>
    <w:uiPriority w:val="99"/>
    <w:rsid w:val="00C2223C"/>
    <w:rPr>
      <w:spacing w:val="-2"/>
      <w:sz w:val="20"/>
      <w:szCs w:val="20"/>
    </w:rPr>
  </w:style>
  <w:style w:type="paragraph" w:styleId="CommentSubject">
    <w:name w:val="annotation subject"/>
    <w:basedOn w:val="CommentText"/>
    <w:next w:val="CommentText"/>
    <w:link w:val="CommentSubjectChar"/>
    <w:uiPriority w:val="99"/>
    <w:semiHidden/>
    <w:unhideWhenUsed/>
    <w:rsid w:val="00C2223C"/>
    <w:rPr>
      <w:b/>
      <w:bCs/>
    </w:rPr>
  </w:style>
  <w:style w:type="character" w:customStyle="1" w:styleId="CommentSubjectChar">
    <w:name w:val="Comment Subject Char"/>
    <w:basedOn w:val="CommentTextChar"/>
    <w:link w:val="CommentSubject"/>
    <w:uiPriority w:val="99"/>
    <w:semiHidden/>
    <w:rsid w:val="00C2223C"/>
    <w:rPr>
      <w:b/>
      <w:bCs/>
      <w:spacing w:val="-2"/>
      <w:sz w:val="20"/>
      <w:szCs w:val="20"/>
    </w:rPr>
  </w:style>
  <w:style w:type="paragraph" w:styleId="Revision">
    <w:name w:val="Revision"/>
    <w:hidden/>
    <w:uiPriority w:val="99"/>
    <w:semiHidden/>
    <w:rsid w:val="00C2223C"/>
    <w:pPr>
      <w:spacing w:after="0" w:line="240" w:lineRule="auto"/>
    </w:pPr>
    <w:rPr>
      <w:spacing w:val="-2"/>
      <w:sz w:val="20"/>
    </w:rPr>
  </w:style>
  <w:style w:type="character" w:customStyle="1" w:styleId="HyperlinkItalic">
    <w:name w:val="Hyperlink Italic"/>
    <w:basedOn w:val="Hyperlink"/>
    <w:uiPriority w:val="1"/>
    <w:qFormat/>
    <w:rsid w:val="006F5C62"/>
    <w:rPr>
      <w:i/>
      <w:color w:val="253B7D" w:themeColor="hyperlink"/>
      <w:u w:val="single"/>
    </w:rPr>
  </w:style>
  <w:style w:type="paragraph" w:styleId="BodyText">
    <w:name w:val="Body Text"/>
    <w:link w:val="BodyTextChar"/>
    <w:qFormat/>
    <w:rsid w:val="00200559"/>
    <w:pPr>
      <w:suppressAutoHyphens/>
      <w:spacing w:after="100" w:line="288" w:lineRule="auto"/>
    </w:pPr>
    <w:rPr>
      <w:sz w:val="20"/>
    </w:rPr>
  </w:style>
  <w:style w:type="character" w:customStyle="1" w:styleId="BodyTextChar">
    <w:name w:val="Body Text Char"/>
    <w:basedOn w:val="DefaultParagraphFont"/>
    <w:link w:val="BodyText"/>
    <w:rsid w:val="00200559"/>
    <w:rPr>
      <w:sz w:val="20"/>
    </w:rPr>
  </w:style>
  <w:style w:type="paragraph" w:customStyle="1" w:styleId="TitlePageTitle">
    <w:name w:val="Title Page Title"/>
    <w:qFormat/>
    <w:rsid w:val="0082322C"/>
    <w:pPr>
      <w:spacing w:before="3800" w:after="400" w:line="216" w:lineRule="auto"/>
      <w:ind w:left="1134" w:right="2835"/>
    </w:pPr>
    <w:rPr>
      <w:rFonts w:asciiTheme="majorHAnsi" w:hAnsiTheme="majorHAnsi" w:cstheme="majorHAnsi"/>
      <w:b/>
      <w:color w:val="FFFFFF" w:themeColor="background1"/>
      <w:sz w:val="144"/>
      <w:szCs w:val="60"/>
    </w:rPr>
  </w:style>
  <w:style w:type="paragraph" w:customStyle="1" w:styleId="TitlePageSubtitle">
    <w:name w:val="Title Page Subtitle"/>
    <w:qFormat/>
    <w:rsid w:val="00907260"/>
    <w:pPr>
      <w:spacing w:after="400" w:line="240" w:lineRule="auto"/>
      <w:ind w:left="1701"/>
    </w:pPr>
    <w:rPr>
      <w:rFonts w:asciiTheme="majorHAnsi" w:hAnsiTheme="majorHAnsi" w:cstheme="majorHAnsi"/>
      <w:bCs/>
      <w:color w:val="FFFFFF" w:themeColor="background1"/>
      <w:sz w:val="40"/>
      <w:szCs w:val="40"/>
    </w:rPr>
  </w:style>
  <w:style w:type="paragraph" w:customStyle="1" w:styleId="TitlePageDetails">
    <w:name w:val="Title Page Details"/>
    <w:qFormat/>
    <w:rsid w:val="00852830"/>
    <w:pPr>
      <w:spacing w:after="400" w:line="240" w:lineRule="auto"/>
      <w:ind w:left="2835"/>
    </w:pPr>
    <w:rPr>
      <w:sz w:val="20"/>
    </w:rPr>
  </w:style>
  <w:style w:type="paragraph" w:customStyle="1" w:styleId="TitlePageAuthors">
    <w:name w:val="Title Page Authors"/>
    <w:basedOn w:val="TitlePageDetails"/>
    <w:qFormat/>
    <w:rsid w:val="00852830"/>
    <w:pPr>
      <w:spacing w:after="120" w:line="264" w:lineRule="auto"/>
    </w:pPr>
  </w:style>
  <w:style w:type="paragraph" w:styleId="Quote">
    <w:name w:val="Quote"/>
    <w:basedOn w:val="Normal"/>
    <w:next w:val="Normal"/>
    <w:link w:val="QuoteChar"/>
    <w:uiPriority w:val="29"/>
    <w:qFormat/>
    <w:rsid w:val="00E8546F"/>
    <w:pPr>
      <w:ind w:left="567"/>
    </w:pPr>
    <w:rPr>
      <w:i/>
      <w:iCs/>
      <w:color w:val="000000" w:themeColor="text1"/>
    </w:rPr>
  </w:style>
  <w:style w:type="character" w:customStyle="1" w:styleId="QuoteChar">
    <w:name w:val="Quote Char"/>
    <w:basedOn w:val="DefaultParagraphFont"/>
    <w:link w:val="Quote"/>
    <w:uiPriority w:val="29"/>
    <w:rsid w:val="00E8546F"/>
    <w:rPr>
      <w:i/>
      <w:iCs/>
      <w:color w:val="000000" w:themeColor="text1"/>
      <w:sz w:val="20"/>
    </w:rPr>
  </w:style>
  <w:style w:type="character" w:styleId="SubtleEmphasis">
    <w:name w:val="Subtle Emphasis"/>
    <w:basedOn w:val="DefaultParagraphFont"/>
    <w:uiPriority w:val="19"/>
    <w:qFormat/>
    <w:rsid w:val="00F4378E"/>
    <w:rPr>
      <w:i/>
      <w:iCs/>
      <w:color w:val="404040" w:themeColor="text1" w:themeTint="BF"/>
    </w:rPr>
  </w:style>
  <w:style w:type="character" w:styleId="PageNumber">
    <w:name w:val="page number"/>
    <w:basedOn w:val="DefaultParagraphFont"/>
    <w:uiPriority w:val="99"/>
    <w:semiHidden/>
    <w:unhideWhenUsed/>
    <w:rsid w:val="00F4378E"/>
  </w:style>
  <w:style w:type="character" w:customStyle="1" w:styleId="UnresolvedMention1">
    <w:name w:val="Unresolved Mention1"/>
    <w:basedOn w:val="DefaultParagraphFont"/>
    <w:uiPriority w:val="99"/>
    <w:semiHidden/>
    <w:unhideWhenUsed/>
    <w:rsid w:val="00F4378E"/>
    <w:rPr>
      <w:color w:val="605E5C"/>
      <w:shd w:val="clear" w:color="auto" w:fill="E1DFDD"/>
    </w:rPr>
  </w:style>
  <w:style w:type="character" w:customStyle="1" w:styleId="Underline">
    <w:name w:val="Underline"/>
    <w:basedOn w:val="DefaultParagraphFont"/>
    <w:uiPriority w:val="1"/>
    <w:qFormat/>
    <w:rsid w:val="00401BEB"/>
    <w:rPr>
      <w:sz w:val="20"/>
      <w:szCs w:val="22"/>
      <w:u w:val="single"/>
    </w:rPr>
  </w:style>
  <w:style w:type="numbering" w:customStyle="1" w:styleId="Style1">
    <w:name w:val="Style1"/>
    <w:basedOn w:val="NoList"/>
    <w:uiPriority w:val="99"/>
    <w:rsid w:val="004C1FC2"/>
    <w:pPr>
      <w:numPr>
        <w:numId w:val="6"/>
      </w:numPr>
    </w:pPr>
  </w:style>
  <w:style w:type="paragraph" w:customStyle="1" w:styleId="ListNumberAlphaL1">
    <w:name w:val="List Number Alpha L1"/>
    <w:basedOn w:val="BodyText"/>
    <w:qFormat/>
    <w:rsid w:val="000D54BC"/>
    <w:pPr>
      <w:numPr>
        <w:numId w:val="7"/>
      </w:numPr>
    </w:pPr>
  </w:style>
  <w:style w:type="paragraph" w:customStyle="1" w:styleId="ListNumberAlphaL2">
    <w:name w:val="List Number Alpha L2"/>
    <w:basedOn w:val="BodyText"/>
    <w:qFormat/>
    <w:rsid w:val="00203CA6"/>
    <w:pPr>
      <w:numPr>
        <w:ilvl w:val="1"/>
        <w:numId w:val="8"/>
      </w:numPr>
    </w:pPr>
  </w:style>
  <w:style w:type="numbering" w:customStyle="1" w:styleId="ZZListNumberAlphaL1">
    <w:name w:val="ZZ List Number Alpha L1"/>
    <w:basedOn w:val="Numbering"/>
    <w:uiPriority w:val="99"/>
    <w:rsid w:val="000D54BC"/>
    <w:pPr>
      <w:numPr>
        <w:numId w:val="7"/>
      </w:numPr>
    </w:pPr>
  </w:style>
  <w:style w:type="numbering" w:customStyle="1" w:styleId="ZZListNumberAlphaL2">
    <w:name w:val="ZZ List Number + Alpha L2"/>
    <w:basedOn w:val="NoList"/>
    <w:uiPriority w:val="99"/>
    <w:rsid w:val="00203CA6"/>
    <w:pPr>
      <w:numPr>
        <w:numId w:val="8"/>
      </w:numPr>
    </w:pPr>
  </w:style>
  <w:style w:type="paragraph" w:styleId="EndnoteText">
    <w:name w:val="endnote text"/>
    <w:basedOn w:val="Normal"/>
    <w:link w:val="EndnoteTextChar"/>
    <w:uiPriority w:val="99"/>
    <w:unhideWhenUsed/>
    <w:rsid w:val="00674799"/>
    <w:pPr>
      <w:spacing w:after="40"/>
      <w:ind w:left="397" w:hanging="397"/>
    </w:pPr>
    <w:rPr>
      <w:sz w:val="18"/>
      <w:szCs w:val="20"/>
    </w:rPr>
  </w:style>
  <w:style w:type="character" w:customStyle="1" w:styleId="EndnoteTextChar">
    <w:name w:val="Endnote Text Char"/>
    <w:basedOn w:val="DefaultParagraphFont"/>
    <w:link w:val="EndnoteText"/>
    <w:uiPriority w:val="99"/>
    <w:rsid w:val="00674799"/>
    <w:rPr>
      <w:sz w:val="18"/>
      <w:szCs w:val="20"/>
    </w:rPr>
  </w:style>
  <w:style w:type="character" w:styleId="EndnoteReference">
    <w:name w:val="endnote reference"/>
    <w:basedOn w:val="DefaultParagraphFont"/>
    <w:uiPriority w:val="99"/>
    <w:semiHidden/>
    <w:unhideWhenUsed/>
    <w:rsid w:val="008040C5"/>
    <w:rPr>
      <w:vertAlign w:val="superscript"/>
    </w:rPr>
  </w:style>
  <w:style w:type="character" w:styleId="FollowedHyperlink">
    <w:name w:val="FollowedHyperlink"/>
    <w:basedOn w:val="DefaultParagraphFont"/>
    <w:uiPriority w:val="99"/>
    <w:semiHidden/>
    <w:unhideWhenUsed/>
    <w:rsid w:val="008040C5"/>
    <w:rPr>
      <w:color w:val="000000" w:themeColor="followedHyperlink"/>
      <w:u w:val="single"/>
    </w:rPr>
  </w:style>
  <w:style w:type="paragraph" w:styleId="NormalWeb">
    <w:name w:val="Normal (Web)"/>
    <w:basedOn w:val="Normal"/>
    <w:uiPriority w:val="99"/>
    <w:semiHidden/>
    <w:unhideWhenUsed/>
    <w:rsid w:val="008040C5"/>
    <w:pPr>
      <w:spacing w:before="100" w:beforeAutospacing="1" w:after="100" w:afterAutospacing="1" w:line="240" w:lineRule="auto"/>
    </w:pPr>
    <w:rPr>
      <w:rFonts w:ascii="Times New Roman" w:eastAsia="Times New Roman" w:hAnsi="Times New Roman" w:cs="Times New Roman"/>
      <w:sz w:val="22"/>
      <w:lang w:eastAsia="en-AU"/>
    </w:rPr>
  </w:style>
  <w:style w:type="paragraph" w:styleId="Caption">
    <w:name w:val="caption"/>
    <w:basedOn w:val="Normal"/>
    <w:next w:val="Normal"/>
    <w:uiPriority w:val="35"/>
    <w:unhideWhenUsed/>
    <w:qFormat/>
    <w:rsid w:val="007430A5"/>
    <w:pPr>
      <w:keepNext/>
      <w:keepLines/>
      <w:suppressAutoHyphens/>
      <w:spacing w:before="320" w:line="240" w:lineRule="auto"/>
    </w:pPr>
    <w:rPr>
      <w:rFonts w:eastAsiaTheme="minorEastAsia"/>
      <w:b/>
      <w:bCs/>
      <w:color w:val="253B7D" w:themeColor="text2"/>
      <w:sz w:val="22"/>
    </w:rPr>
  </w:style>
  <w:style w:type="paragraph" w:styleId="IntenseQuote">
    <w:name w:val="Intense Quote"/>
    <w:basedOn w:val="Normal"/>
    <w:next w:val="Normal"/>
    <w:link w:val="IntenseQuoteChar"/>
    <w:uiPriority w:val="30"/>
    <w:qFormat/>
    <w:rsid w:val="008040C5"/>
    <w:pPr>
      <w:spacing w:before="280" w:after="280" w:line="240" w:lineRule="auto"/>
      <w:ind w:left="1080" w:right="1080"/>
      <w:jc w:val="center"/>
    </w:pPr>
    <w:rPr>
      <w:rFonts w:eastAsiaTheme="minorEastAsia"/>
      <w:color w:val="404040" w:themeColor="text1" w:themeTint="BF"/>
      <w:sz w:val="32"/>
      <w:szCs w:val="32"/>
      <w:lang w:val="en-US"/>
    </w:rPr>
  </w:style>
  <w:style w:type="character" w:customStyle="1" w:styleId="IntenseQuoteChar">
    <w:name w:val="Intense Quote Char"/>
    <w:basedOn w:val="DefaultParagraphFont"/>
    <w:link w:val="IntenseQuote"/>
    <w:uiPriority w:val="30"/>
    <w:rsid w:val="008040C5"/>
    <w:rPr>
      <w:rFonts w:eastAsiaTheme="minorEastAsia"/>
      <w:color w:val="404040" w:themeColor="text1" w:themeTint="BF"/>
      <w:sz w:val="32"/>
      <w:szCs w:val="32"/>
      <w:lang w:val="en-US"/>
    </w:rPr>
  </w:style>
  <w:style w:type="character" w:styleId="IntenseEmphasis">
    <w:name w:val="Intense Emphasis"/>
    <w:basedOn w:val="DefaultParagraphFont"/>
    <w:uiPriority w:val="21"/>
    <w:qFormat/>
    <w:rsid w:val="008040C5"/>
    <w:rPr>
      <w:b/>
      <w:bCs/>
      <w:i/>
      <w:iCs/>
    </w:rPr>
  </w:style>
  <w:style w:type="character" w:styleId="SubtleReference">
    <w:name w:val="Subtle Reference"/>
    <w:basedOn w:val="DefaultParagraphFont"/>
    <w:uiPriority w:val="31"/>
    <w:qFormat/>
    <w:rsid w:val="008040C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040C5"/>
    <w:rPr>
      <w:b/>
      <w:bCs/>
      <w:caps w:val="0"/>
      <w:smallCaps/>
      <w:color w:val="auto"/>
      <w:spacing w:val="3"/>
      <w:u w:val="single"/>
    </w:rPr>
  </w:style>
  <w:style w:type="paragraph" w:styleId="PlainText">
    <w:name w:val="Plain Text"/>
    <w:basedOn w:val="Normal"/>
    <w:link w:val="PlainTextChar"/>
    <w:uiPriority w:val="99"/>
    <w:semiHidden/>
    <w:unhideWhenUsed/>
    <w:rsid w:val="008040C5"/>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8040C5"/>
    <w:rPr>
      <w:rFonts w:ascii="Calibri" w:hAnsi="Calibri"/>
      <w:szCs w:val="21"/>
    </w:rPr>
  </w:style>
  <w:style w:type="character" w:customStyle="1" w:styleId="UnresolvedMention2">
    <w:name w:val="Unresolved Mention2"/>
    <w:basedOn w:val="DefaultParagraphFont"/>
    <w:uiPriority w:val="99"/>
    <w:semiHidden/>
    <w:unhideWhenUsed/>
    <w:rsid w:val="008040C5"/>
    <w:rPr>
      <w:color w:val="605E5C"/>
      <w:shd w:val="clear" w:color="auto" w:fill="E1DFDD"/>
    </w:rPr>
  </w:style>
  <w:style w:type="paragraph" w:customStyle="1" w:styleId="TableColumnHead">
    <w:name w:val="Table Column Head"/>
    <w:basedOn w:val="Normal"/>
    <w:rsid w:val="002A7A5A"/>
    <w:pPr>
      <w:spacing w:before="60" w:after="60" w:line="264" w:lineRule="auto"/>
    </w:pPr>
    <w:rPr>
      <w:rFonts w:ascii="Arial" w:eastAsia="Times New Roman" w:hAnsi="Arial" w:cs="Arial"/>
      <w:b/>
      <w:color w:val="FFFFFF" w:themeColor="background1"/>
      <w:szCs w:val="20"/>
      <w:lang w:eastAsia="en-AU"/>
    </w:rPr>
  </w:style>
  <w:style w:type="paragraph" w:customStyle="1" w:styleId="TableText">
    <w:name w:val="Table Text"/>
    <w:basedOn w:val="Normal"/>
    <w:rsid w:val="008161C6"/>
    <w:pPr>
      <w:spacing w:before="60" w:after="60" w:line="264" w:lineRule="auto"/>
    </w:pPr>
    <w:rPr>
      <w:rFonts w:ascii="Arial" w:eastAsia="Times New Roman" w:hAnsi="Arial" w:cs="Arial"/>
      <w:iCs/>
      <w:szCs w:val="20"/>
      <w:lang w:eastAsia="en-AU"/>
    </w:rPr>
  </w:style>
  <w:style w:type="character" w:customStyle="1" w:styleId="UnresolvedMention3">
    <w:name w:val="Unresolved Mention3"/>
    <w:basedOn w:val="DefaultParagraphFont"/>
    <w:uiPriority w:val="99"/>
    <w:semiHidden/>
    <w:unhideWhenUsed/>
    <w:rsid w:val="00D35639"/>
    <w:rPr>
      <w:color w:val="605E5C"/>
      <w:shd w:val="clear" w:color="auto" w:fill="E1DFDD"/>
    </w:rPr>
  </w:style>
  <w:style w:type="character" w:customStyle="1" w:styleId="FootnoteReferenceBold">
    <w:name w:val="Footnote Reference Bold"/>
    <w:basedOn w:val="FootnoteReference"/>
    <w:uiPriority w:val="1"/>
    <w:qFormat/>
    <w:rsid w:val="00891E1F"/>
    <w:rPr>
      <w:vertAlign w:val="superscript"/>
    </w:rPr>
  </w:style>
  <w:style w:type="paragraph" w:customStyle="1" w:styleId="PhotoInline">
    <w:name w:val="Photo Inline"/>
    <w:basedOn w:val="BodyText"/>
    <w:qFormat/>
    <w:rsid w:val="00B961EE"/>
    <w:pPr>
      <w:spacing w:after="320"/>
    </w:pPr>
  </w:style>
  <w:style w:type="paragraph" w:customStyle="1" w:styleId="BodyTextNoSpace">
    <w:name w:val="Body Text No Space"/>
    <w:basedOn w:val="BodyText"/>
    <w:qFormat/>
    <w:rsid w:val="003826C5"/>
    <w:pPr>
      <w:spacing w:after="0"/>
    </w:pPr>
  </w:style>
  <w:style w:type="paragraph" w:customStyle="1" w:styleId="BodyTextSmallSpace">
    <w:name w:val="Body Text Small Space"/>
    <w:basedOn w:val="BodyText"/>
    <w:qFormat/>
    <w:rsid w:val="000F5765"/>
    <w:pPr>
      <w:spacing w:after="80"/>
    </w:pPr>
  </w:style>
  <w:style w:type="paragraph" w:customStyle="1" w:styleId="BodyTextEmail">
    <w:name w:val="Body Text Email"/>
    <w:basedOn w:val="BodyTextSmallSpace"/>
    <w:qFormat/>
    <w:rsid w:val="000F5765"/>
  </w:style>
  <w:style w:type="paragraph" w:styleId="TOC5">
    <w:name w:val="toc 5"/>
    <w:basedOn w:val="Normal"/>
    <w:next w:val="Normal"/>
    <w:autoRedefine/>
    <w:uiPriority w:val="39"/>
    <w:unhideWhenUsed/>
    <w:rsid w:val="00E74042"/>
    <w:pPr>
      <w:spacing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E74042"/>
    <w:pPr>
      <w:spacing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E74042"/>
    <w:pPr>
      <w:spacing w:after="100" w:line="259" w:lineRule="auto"/>
      <w:ind w:left="1320"/>
    </w:pPr>
    <w:rPr>
      <w:rFonts w:eastAsiaTheme="minorEastAsia"/>
      <w:sz w:val="22"/>
      <w:lang w:eastAsia="en-AU"/>
    </w:rPr>
  </w:style>
  <w:style w:type="paragraph" w:styleId="TOC8">
    <w:name w:val="toc 8"/>
    <w:basedOn w:val="Normal"/>
    <w:next w:val="Normal"/>
    <w:autoRedefine/>
    <w:uiPriority w:val="39"/>
    <w:unhideWhenUsed/>
    <w:rsid w:val="00E74042"/>
    <w:pPr>
      <w:spacing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E74042"/>
    <w:pPr>
      <w:spacing w:after="100" w:line="259" w:lineRule="auto"/>
      <w:ind w:left="1760"/>
    </w:pPr>
    <w:rPr>
      <w:rFonts w:eastAsiaTheme="minorEastAsia"/>
      <w:sz w:val="22"/>
      <w:lang w:eastAsia="en-AU"/>
    </w:rPr>
  </w:style>
  <w:style w:type="character" w:styleId="UnresolvedMention">
    <w:name w:val="Unresolved Mention"/>
    <w:basedOn w:val="DefaultParagraphFont"/>
    <w:uiPriority w:val="99"/>
    <w:semiHidden/>
    <w:unhideWhenUsed/>
    <w:rsid w:val="00E74042"/>
    <w:rPr>
      <w:color w:val="605E5C"/>
      <w:shd w:val="clear" w:color="auto" w:fill="E1DFDD"/>
    </w:rPr>
  </w:style>
  <w:style w:type="paragraph" w:customStyle="1" w:styleId="Price">
    <w:name w:val="Price"/>
    <w:basedOn w:val="BodyText"/>
    <w:uiPriority w:val="99"/>
    <w:rsid w:val="002B1453"/>
    <w:pPr>
      <w:widowControl w:val="0"/>
      <w:autoSpaceDE w:val="0"/>
      <w:autoSpaceDN w:val="0"/>
      <w:adjustRightInd w:val="0"/>
      <w:spacing w:after="0" w:line="180" w:lineRule="atLeast"/>
      <w:textAlignment w:val="center"/>
    </w:pPr>
    <w:rPr>
      <w:rFonts w:ascii="Arial" w:eastAsiaTheme="minorEastAsia" w:hAnsi="Arial" w:cs="Arial"/>
      <w:color w:val="000000"/>
      <w:szCs w:val="20"/>
      <w:lang w:val="en-US" w:eastAsia="en-AU"/>
    </w:rPr>
  </w:style>
  <w:style w:type="paragraph" w:customStyle="1" w:styleId="Smallnotes">
    <w:name w:val="Small notes"/>
    <w:basedOn w:val="Normal"/>
    <w:uiPriority w:val="99"/>
    <w:rsid w:val="002B1453"/>
    <w:pPr>
      <w:widowControl w:val="0"/>
      <w:suppressAutoHyphens/>
      <w:autoSpaceDE w:val="0"/>
      <w:autoSpaceDN w:val="0"/>
      <w:adjustRightInd w:val="0"/>
      <w:spacing w:after="57" w:line="140" w:lineRule="atLeast"/>
      <w:textAlignment w:val="center"/>
    </w:pPr>
    <w:rPr>
      <w:rFonts w:ascii="Apercu-Light" w:eastAsiaTheme="minorEastAsia" w:hAnsi="Apercu-Light" w:cs="Apercu-Light"/>
      <w:color w:val="000000"/>
      <w:sz w:val="12"/>
      <w:szCs w:val="12"/>
      <w:lang w:val="en-US" w:eastAsia="en-AU"/>
    </w:rPr>
  </w:style>
  <w:style w:type="character" w:customStyle="1" w:styleId="Smallnote">
    <w:name w:val="Small note"/>
    <w:uiPriority w:val="99"/>
    <w:rsid w:val="002B1453"/>
    <w:rPr>
      <w:rFonts w:ascii="Apercu-Light" w:hAnsi="Apercu-Light" w:cs="Apercu-Light"/>
      <w:sz w:val="12"/>
      <w:szCs w:val="12"/>
    </w:rPr>
  </w:style>
  <w:style w:type="paragraph" w:customStyle="1" w:styleId="BodyTextLargeSpaceBefore">
    <w:name w:val="Body Text Large Space Before"/>
    <w:basedOn w:val="BodyText"/>
    <w:qFormat/>
    <w:rsid w:val="007E5F0E"/>
    <w:pPr>
      <w:spacing w:before="300"/>
    </w:pPr>
  </w:style>
  <w:style w:type="paragraph" w:customStyle="1" w:styleId="BodyTextShaded">
    <w:name w:val="Body Text Shaded"/>
    <w:basedOn w:val="BodyText"/>
    <w:qFormat/>
    <w:rsid w:val="00340831"/>
    <w:pPr>
      <w:pBdr>
        <w:top w:val="single" w:sz="4" w:space="9" w:color="E6E6E6"/>
        <w:left w:val="single" w:sz="4" w:space="9" w:color="E6E6E6"/>
        <w:bottom w:val="single" w:sz="4" w:space="9" w:color="E6E6E6"/>
        <w:right w:val="single" w:sz="4" w:space="9" w:color="E6E6E6"/>
      </w:pBdr>
      <w:shd w:val="clear" w:color="auto" w:fill="E6E6E6"/>
      <w:ind w:left="170" w:right="170"/>
    </w:pPr>
  </w:style>
  <w:style w:type="paragraph" w:customStyle="1" w:styleId="Intropara">
    <w:name w:val="Intro para"/>
    <w:basedOn w:val="BodyText"/>
    <w:uiPriority w:val="99"/>
    <w:rsid w:val="00200559"/>
    <w:pPr>
      <w:spacing w:after="160"/>
    </w:pPr>
    <w:rPr>
      <w:rFonts w:cs="Domus-Semibold"/>
      <w:b/>
      <w:sz w:val="24"/>
    </w:rPr>
  </w:style>
  <w:style w:type="paragraph" w:customStyle="1" w:styleId="Bodycopy">
    <w:name w:val="Bodycopy"/>
    <w:basedOn w:val="Normal"/>
    <w:uiPriority w:val="99"/>
    <w:rsid w:val="004C72F5"/>
    <w:pPr>
      <w:widowControl w:val="0"/>
      <w:suppressAutoHyphens/>
      <w:autoSpaceDE w:val="0"/>
      <w:autoSpaceDN w:val="0"/>
      <w:adjustRightInd w:val="0"/>
      <w:spacing w:after="113"/>
      <w:textAlignment w:val="center"/>
    </w:pPr>
    <w:rPr>
      <w:rFonts w:ascii="Apercu-Light" w:eastAsiaTheme="minorEastAsia" w:hAnsi="Apercu-Light" w:cs="Apercu-Light"/>
      <w:color w:val="000000"/>
      <w:sz w:val="18"/>
      <w:szCs w:val="18"/>
      <w:lang w:val="en-US" w:eastAsia="en-AU"/>
    </w:rPr>
  </w:style>
  <w:style w:type="paragraph" w:customStyle="1" w:styleId="TableRowHead">
    <w:name w:val="Table Row Head"/>
    <w:basedOn w:val="TableText"/>
    <w:qFormat/>
    <w:rsid w:val="00003B49"/>
    <w:rPr>
      <w:b/>
    </w:rPr>
  </w:style>
  <w:style w:type="paragraph" w:customStyle="1" w:styleId="Heading4Shaded">
    <w:name w:val="Heading 4 Shaded"/>
    <w:basedOn w:val="Heading4"/>
    <w:qFormat/>
    <w:rsid w:val="00003B49"/>
    <w:pPr>
      <w:pBdr>
        <w:top w:val="single" w:sz="4" w:space="9" w:color="E6E6E6"/>
        <w:left w:val="single" w:sz="4" w:space="9" w:color="E6E6E6"/>
        <w:bottom w:val="single" w:sz="4" w:space="9" w:color="E6E6E6"/>
        <w:right w:val="single" w:sz="4" w:space="9" w:color="E6E6E6"/>
      </w:pBdr>
      <w:shd w:val="clear" w:color="auto" w:fill="E6E6E6"/>
      <w:ind w:left="170" w:right="170"/>
    </w:pPr>
  </w:style>
  <w:style w:type="paragraph" w:customStyle="1" w:styleId="ListBulletShaded">
    <w:name w:val="List Bullet Shaded"/>
    <w:basedOn w:val="ListBullet"/>
    <w:qFormat/>
    <w:rsid w:val="00003B49"/>
    <w:pPr>
      <w:pBdr>
        <w:top w:val="single" w:sz="4" w:space="9" w:color="E6E6E6"/>
        <w:left w:val="single" w:sz="4" w:space="9" w:color="E6E6E6"/>
        <w:bottom w:val="single" w:sz="4" w:space="9" w:color="E6E6E6"/>
        <w:right w:val="single" w:sz="4" w:space="9" w:color="E6E6E6"/>
      </w:pBdr>
      <w:shd w:val="clear" w:color="auto" w:fill="E6E6E6"/>
      <w:ind w:left="454" w:right="170"/>
    </w:pPr>
  </w:style>
  <w:style w:type="paragraph" w:customStyle="1" w:styleId="ListNumberShaded">
    <w:name w:val="List Number Shaded"/>
    <w:basedOn w:val="ListNumber"/>
    <w:qFormat/>
    <w:rsid w:val="00A03935"/>
    <w:pPr>
      <w:pBdr>
        <w:top w:val="single" w:sz="4" w:space="9" w:color="E6E6E6"/>
        <w:left w:val="single" w:sz="4" w:space="9" w:color="E6E6E6"/>
        <w:bottom w:val="single" w:sz="4" w:space="9" w:color="E6E6E6"/>
        <w:right w:val="single" w:sz="4" w:space="9" w:color="E6E6E6"/>
      </w:pBdr>
      <w:shd w:val="clear" w:color="auto" w:fill="E6E6E6"/>
      <w:ind w:left="454" w:right="170"/>
    </w:pPr>
  </w:style>
  <w:style w:type="paragraph" w:customStyle="1" w:styleId="SectionHeading">
    <w:name w:val="Section Heading"/>
    <w:basedOn w:val="Heading1"/>
    <w:uiPriority w:val="10"/>
    <w:qFormat/>
    <w:rsid w:val="0082322C"/>
    <w:pPr>
      <w:keepNext w:val="0"/>
      <w:keepLines w:val="0"/>
      <w:framePr w:w="10206" w:vSpace="567" w:wrap="around" w:hAnchor="margin" w:yAlign="top"/>
      <w:spacing w:before="240" w:after="180"/>
    </w:pPr>
    <w:rPr>
      <w:rFonts w:cstheme="majorBidi"/>
      <w:bCs w:val="0"/>
      <w:caps/>
      <w:color w:val="000000" w:themeColor="text1"/>
      <w:sz w:val="32"/>
      <w:szCs w:val="32"/>
    </w:rPr>
  </w:style>
  <w:style w:type="character" w:customStyle="1" w:styleId="normaltextrun">
    <w:name w:val="normaltextrun"/>
    <w:basedOn w:val="DefaultParagraphFont"/>
    <w:rsid w:val="0082322C"/>
  </w:style>
  <w:style w:type="character" w:customStyle="1" w:styleId="eop">
    <w:name w:val="eop"/>
    <w:basedOn w:val="DefaultParagraphFont"/>
    <w:rsid w:val="0082322C"/>
  </w:style>
  <w:style w:type="character" w:customStyle="1" w:styleId="ListParagraphChar">
    <w:name w:val="List Paragraph Char"/>
    <w:basedOn w:val="DefaultParagraphFont"/>
    <w:link w:val="ListParagraph"/>
    <w:uiPriority w:val="34"/>
    <w:locked/>
    <w:rsid w:val="0082322C"/>
    <w:rPr>
      <w:sz w:val="20"/>
    </w:rPr>
  </w:style>
  <w:style w:type="table" w:customStyle="1" w:styleId="TableGrid1">
    <w:name w:val="Table Grid1"/>
    <w:basedOn w:val="TableNormal"/>
    <w:next w:val="TableGrid"/>
    <w:uiPriority w:val="39"/>
    <w:rsid w:val="00823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2pt">
    <w:name w:val="Body Text 12pt"/>
    <w:basedOn w:val="BodyText"/>
    <w:qFormat/>
    <w:rsid w:val="00E36E70"/>
    <w:pPr>
      <w:suppressAutoHyphens w:val="0"/>
      <w:spacing w:before="240" w:after="240"/>
    </w:pPr>
    <w:rPr>
      <w:sz w:val="24"/>
      <w:szCs w:val="24"/>
    </w:rPr>
  </w:style>
  <w:style w:type="character" w:customStyle="1" w:styleId="A5">
    <w:name w:val="A5"/>
    <w:uiPriority w:val="99"/>
    <w:rsid w:val="00592275"/>
    <w:rPr>
      <w:rFonts w:cs="Apercu Medium"/>
      <w:color w:val="211D1E"/>
      <w:sz w:val="15"/>
      <w:szCs w:val="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457616">
      <w:bodyDiv w:val="1"/>
      <w:marLeft w:val="0"/>
      <w:marRight w:val="0"/>
      <w:marTop w:val="0"/>
      <w:marBottom w:val="0"/>
      <w:divBdr>
        <w:top w:val="none" w:sz="0" w:space="0" w:color="auto"/>
        <w:left w:val="none" w:sz="0" w:space="0" w:color="auto"/>
        <w:bottom w:val="none" w:sz="0" w:space="0" w:color="auto"/>
        <w:right w:val="none" w:sz="0" w:space="0" w:color="auto"/>
      </w:divBdr>
    </w:div>
    <w:div w:id="160513586">
      <w:bodyDiv w:val="1"/>
      <w:marLeft w:val="0"/>
      <w:marRight w:val="0"/>
      <w:marTop w:val="0"/>
      <w:marBottom w:val="0"/>
      <w:divBdr>
        <w:top w:val="none" w:sz="0" w:space="0" w:color="auto"/>
        <w:left w:val="none" w:sz="0" w:space="0" w:color="auto"/>
        <w:bottom w:val="none" w:sz="0" w:space="0" w:color="auto"/>
        <w:right w:val="none" w:sz="0" w:space="0" w:color="auto"/>
      </w:divBdr>
    </w:div>
    <w:div w:id="641427836">
      <w:bodyDiv w:val="1"/>
      <w:marLeft w:val="0"/>
      <w:marRight w:val="0"/>
      <w:marTop w:val="0"/>
      <w:marBottom w:val="0"/>
      <w:divBdr>
        <w:top w:val="none" w:sz="0" w:space="0" w:color="auto"/>
        <w:left w:val="none" w:sz="0" w:space="0" w:color="auto"/>
        <w:bottom w:val="none" w:sz="0" w:space="0" w:color="auto"/>
        <w:right w:val="none" w:sz="0" w:space="0" w:color="auto"/>
      </w:divBdr>
    </w:div>
    <w:div w:id="929119074">
      <w:bodyDiv w:val="1"/>
      <w:marLeft w:val="0"/>
      <w:marRight w:val="0"/>
      <w:marTop w:val="0"/>
      <w:marBottom w:val="0"/>
      <w:divBdr>
        <w:top w:val="none" w:sz="0" w:space="0" w:color="auto"/>
        <w:left w:val="none" w:sz="0" w:space="0" w:color="auto"/>
        <w:bottom w:val="none" w:sz="0" w:space="0" w:color="auto"/>
        <w:right w:val="none" w:sz="0" w:space="0" w:color="auto"/>
      </w:divBdr>
    </w:div>
    <w:div w:id="1262371128">
      <w:bodyDiv w:val="1"/>
      <w:marLeft w:val="0"/>
      <w:marRight w:val="0"/>
      <w:marTop w:val="0"/>
      <w:marBottom w:val="0"/>
      <w:divBdr>
        <w:top w:val="none" w:sz="0" w:space="0" w:color="auto"/>
        <w:left w:val="none" w:sz="0" w:space="0" w:color="auto"/>
        <w:bottom w:val="none" w:sz="0" w:space="0" w:color="auto"/>
        <w:right w:val="none" w:sz="0" w:space="0" w:color="auto"/>
      </w:divBdr>
    </w:div>
    <w:div w:id="1348672781">
      <w:bodyDiv w:val="1"/>
      <w:marLeft w:val="0"/>
      <w:marRight w:val="0"/>
      <w:marTop w:val="0"/>
      <w:marBottom w:val="0"/>
      <w:divBdr>
        <w:top w:val="none" w:sz="0" w:space="0" w:color="auto"/>
        <w:left w:val="none" w:sz="0" w:space="0" w:color="auto"/>
        <w:bottom w:val="none" w:sz="0" w:space="0" w:color="auto"/>
        <w:right w:val="none" w:sz="0" w:space="0" w:color="auto"/>
      </w:divBdr>
    </w:div>
    <w:div w:id="1474639054">
      <w:bodyDiv w:val="1"/>
      <w:marLeft w:val="0"/>
      <w:marRight w:val="0"/>
      <w:marTop w:val="0"/>
      <w:marBottom w:val="0"/>
      <w:divBdr>
        <w:top w:val="none" w:sz="0" w:space="0" w:color="auto"/>
        <w:left w:val="none" w:sz="0" w:space="0" w:color="auto"/>
        <w:bottom w:val="none" w:sz="0" w:space="0" w:color="auto"/>
        <w:right w:val="none" w:sz="0" w:space="0" w:color="auto"/>
      </w:divBdr>
    </w:div>
    <w:div w:id="16623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anzsog.edu.au/indigenous-affairs-conference" TargetMode="External"/><Relationship Id="rId26" Type="http://schemas.openxmlformats.org/officeDocument/2006/relationships/hyperlink" Target="https://www.anzsog.edu.au/" TargetMode="External"/><Relationship Id="rId3" Type="http://schemas.openxmlformats.org/officeDocument/2006/relationships/customXml" Target="../customXml/item3.xml"/><Relationship Id="rId21" Type="http://schemas.openxmlformats.org/officeDocument/2006/relationships/hyperlink" Target="https://www.anzsog.edu.au/preview-documents/publications-and-brochures/5430-anzsog-strategy-2025"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yperlink" Target="https://www.anzsog.edu.au/conferences/previous-conferences/reimagining-public-administration"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anzsog.edu.au/about/about-us/corporate-publications"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nzsog.edu.au/conferences/proud-partnerships-in-place" TargetMode="External"/><Relationship Id="rId32" Type="http://schemas.openxmlformats.org/officeDocument/2006/relationships/hyperlink" Target="https://www.linkedin.com/school/anzso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www.facebook.com/ANZSOG" TargetMode="External"/><Relationship Id="rId10" Type="http://schemas.openxmlformats.org/officeDocument/2006/relationships/endnotes" Target="endnotes.xml"/><Relationship Id="rId19" Type="http://schemas.openxmlformats.org/officeDocument/2006/relationships/hyperlink" Target="https://www.anzsog.edu.au/preview-documents/publications-and-brochures/5430-anzsog-strategy-2025"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nzsog.edu.au/conferences/previous-conferences/reimagining-public-administration"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twitter.com/ANZSOG"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ANZOG-Blue">
      <a:dk1>
        <a:sysClr val="windowText" lastClr="000000"/>
      </a:dk1>
      <a:lt1>
        <a:sysClr val="window" lastClr="FFFFFF"/>
      </a:lt1>
      <a:dk2>
        <a:srgbClr val="253B7D"/>
      </a:dk2>
      <a:lt2>
        <a:srgbClr val="FFFFFF"/>
      </a:lt2>
      <a:accent1>
        <a:srgbClr val="253B7D"/>
      </a:accent1>
      <a:accent2>
        <a:srgbClr val="00A551"/>
      </a:accent2>
      <a:accent3>
        <a:srgbClr val="253B7D"/>
      </a:accent3>
      <a:accent4>
        <a:srgbClr val="00A551"/>
      </a:accent4>
      <a:accent5>
        <a:srgbClr val="253B7D"/>
      </a:accent5>
      <a:accent6>
        <a:srgbClr val="00A551"/>
      </a:accent6>
      <a:hlink>
        <a:srgbClr val="253B7D"/>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F180B4C198844BF045B7BC2D5DE4A" ma:contentTypeVersion="14" ma:contentTypeDescription="Create a new document." ma:contentTypeScope="" ma:versionID="1dec24bc160e7b0ee8814810ec43aa44">
  <xsd:schema xmlns:xsd="http://www.w3.org/2001/XMLSchema" xmlns:xs="http://www.w3.org/2001/XMLSchema" xmlns:p="http://schemas.microsoft.com/office/2006/metadata/properties" xmlns:ns1="http://schemas.microsoft.com/sharepoint/v3" xmlns:ns2="941e4863-408d-4232-9006-e4ece879a4b8" xmlns:ns3="5fe5f515-21e2-4430-b2c5-8938785ae444" targetNamespace="http://schemas.microsoft.com/office/2006/metadata/properties" ma:root="true" ma:fieldsID="22dfb0d1190646018b03b0828d03809a" ns1:_="" ns2:_="" ns3:_="">
    <xsd:import namespace="http://schemas.microsoft.com/sharepoint/v3"/>
    <xsd:import namespace="941e4863-408d-4232-9006-e4ece879a4b8"/>
    <xsd:import namespace="5fe5f515-21e2-4430-b2c5-8938785ae44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1e4863-408d-4232-9006-e4ece879a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e5f515-21e2-4430-b2c5-8938785ae4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F3AF1-4E41-44BB-B474-6A01C49420A1}"/>
</file>

<file path=customXml/itemProps2.xml><?xml version="1.0" encoding="utf-8"?>
<ds:datastoreItem xmlns:ds="http://schemas.openxmlformats.org/officeDocument/2006/customXml" ds:itemID="{5D3BD339-EA0D-4F1E-AEA5-76C572ACFEEF}">
  <ds:schemaRefs>
    <ds:schemaRef ds:uri="http://schemas.microsoft.com/sharepoint/v3/contenttype/forms"/>
  </ds:schemaRefs>
</ds:datastoreItem>
</file>

<file path=customXml/itemProps3.xml><?xml version="1.0" encoding="utf-8"?>
<ds:datastoreItem xmlns:ds="http://schemas.openxmlformats.org/officeDocument/2006/customXml" ds:itemID="{783CCDB4-586F-4843-B190-CF6C5591352D}">
  <ds:schemaRefs>
    <ds:schemaRef ds:uri="http://schemas.microsoft.com/office/2006/metadata/properties"/>
    <ds:schemaRef ds:uri="http://schemas.microsoft.com/office/infopath/2007/PartnerControls"/>
    <ds:schemaRef ds:uri="ed3e17c1-bad9-49ab-82c5-ce96edba3b15"/>
  </ds:schemaRefs>
</ds:datastoreItem>
</file>

<file path=customXml/itemProps4.xml><?xml version="1.0" encoding="utf-8"?>
<ds:datastoreItem xmlns:ds="http://schemas.openxmlformats.org/officeDocument/2006/customXml" ds:itemID="{B6261580-3763-AC41-9752-0FE64DBE6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14</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First Peoples Strategy</vt:lpstr>
    </vt:vector>
  </TitlesOfParts>
  <Company>The Australia and New Zealand School of Government (ANZSOG)</Company>
  <LinksUpToDate>false</LinksUpToDate>
  <CharactersWithSpaces>20534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Peoples Strategy</dc:title>
  <dc:subject>First Peoples Strategy</dc:subject>
  <dc:creator>The Australia and New Zealand School of Government (ANZSOG)</dc:creator>
  <cp:keywords>First Peoples Strategy, monitoring, reporting, review</cp:keywords>
  <cp:lastModifiedBy>robert@ariadesign.onmicrosoft.com</cp:lastModifiedBy>
  <cp:revision>7</cp:revision>
  <cp:lastPrinted>2020-03-26T01:14:00Z</cp:lastPrinted>
  <dcterms:created xsi:type="dcterms:W3CDTF">2021-02-14T23:55:00Z</dcterms:created>
  <dcterms:modified xsi:type="dcterms:W3CDTF">2021-02-15T05:34:00Z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0x0101004E8F180B4C198844BF045B7BC2D5DE4A</vt:lpwstr>
  </property>
</Properties>
</file>